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66D8A" w14:textId="0611E3F7" w:rsidR="00C67C8D" w:rsidRDefault="00C67C8D" w:rsidP="00FB6CFB">
      <w:pPr>
        <w:jc w:val="both"/>
        <w:rPr>
          <w:b/>
        </w:rPr>
      </w:pPr>
      <w:r w:rsidRPr="00A14D6F">
        <w:rPr>
          <w:b/>
        </w:rPr>
        <w:t>Surface</w:t>
      </w:r>
      <w:r w:rsidR="00D01072">
        <w:rPr>
          <w:b/>
        </w:rPr>
        <w:t xml:space="preserve"> Complexation M</w:t>
      </w:r>
      <w:r w:rsidR="00B57C31">
        <w:rPr>
          <w:b/>
        </w:rPr>
        <w:t>odel</w:t>
      </w:r>
      <w:r w:rsidR="003579B4">
        <w:rPr>
          <w:b/>
        </w:rPr>
        <w:t>ing</w:t>
      </w:r>
      <w:r w:rsidR="00392DFC">
        <w:rPr>
          <w:b/>
        </w:rPr>
        <w:t xml:space="preserve"> of Terbium</w:t>
      </w:r>
      <w:r w:rsidRPr="00A14D6F">
        <w:rPr>
          <w:b/>
        </w:rPr>
        <w:t xml:space="preserve"> </w:t>
      </w:r>
      <w:r w:rsidR="00D01072">
        <w:rPr>
          <w:b/>
        </w:rPr>
        <w:t>B</w:t>
      </w:r>
      <w:r w:rsidR="003579B4">
        <w:rPr>
          <w:b/>
        </w:rPr>
        <w:t>io</w:t>
      </w:r>
      <w:r w:rsidRPr="00A14D6F">
        <w:rPr>
          <w:b/>
        </w:rPr>
        <w:t>sorption onto</w:t>
      </w:r>
      <w:r w:rsidR="00B57C31">
        <w:rPr>
          <w:b/>
        </w:rPr>
        <w:t xml:space="preserve"> </w:t>
      </w:r>
      <w:r w:rsidR="000F773C">
        <w:rPr>
          <w:b/>
          <w:i/>
        </w:rPr>
        <w:t xml:space="preserve">E. </w:t>
      </w:r>
      <w:proofErr w:type="gramStart"/>
      <w:r w:rsidR="000F773C">
        <w:rPr>
          <w:b/>
          <w:i/>
        </w:rPr>
        <w:t>coli</w:t>
      </w:r>
      <w:proofErr w:type="gramEnd"/>
      <w:r w:rsidRPr="00A14D6F">
        <w:rPr>
          <w:b/>
        </w:rPr>
        <w:t xml:space="preserve"> </w:t>
      </w:r>
      <w:r w:rsidR="00D01072">
        <w:rPr>
          <w:b/>
        </w:rPr>
        <w:t>Bacterial S</w:t>
      </w:r>
      <w:r w:rsidRPr="00A14D6F">
        <w:rPr>
          <w:b/>
        </w:rPr>
        <w:t>urface</w:t>
      </w:r>
      <w:r w:rsidR="009E3549" w:rsidRPr="00A14D6F">
        <w:rPr>
          <w:b/>
        </w:rPr>
        <w:t>s</w:t>
      </w:r>
      <w:r w:rsidR="00D01072">
        <w:rPr>
          <w:b/>
        </w:rPr>
        <w:t xml:space="preserve"> with Lanthanide Binding Tags</w:t>
      </w:r>
    </w:p>
    <w:p w14:paraId="1DF9F795" w14:textId="77777777" w:rsidR="00FB6CFB" w:rsidRPr="00A14D6F" w:rsidRDefault="00FB6CFB" w:rsidP="00FB6CFB">
      <w:pPr>
        <w:jc w:val="both"/>
        <w:rPr>
          <w:b/>
        </w:rPr>
      </w:pPr>
    </w:p>
    <w:p w14:paraId="5A1B32D0" w14:textId="44185F89" w:rsidR="00C67C8D" w:rsidRDefault="00C67C8D" w:rsidP="000F773C">
      <w:pPr>
        <w:spacing w:line="276" w:lineRule="auto"/>
        <w:jc w:val="both"/>
        <w:outlineLvl w:val="0"/>
        <w:rPr>
          <w:vertAlign w:val="superscript"/>
        </w:rPr>
      </w:pPr>
      <w:r w:rsidRPr="00C67C8D">
        <w:t xml:space="preserve">Elliot </w:t>
      </w:r>
      <w:r w:rsidR="00C554E3">
        <w:t xml:space="preserve">S. </w:t>
      </w:r>
      <w:r w:rsidR="00B15069">
        <w:t>Chang</w:t>
      </w:r>
      <w:r w:rsidR="00B3706D" w:rsidRPr="00C554E3">
        <w:rPr>
          <w:bCs/>
          <w:vertAlign w:val="superscript"/>
        </w:rPr>
        <w:t>†</w:t>
      </w:r>
      <w:r w:rsidR="00C554E3">
        <w:t>,</w:t>
      </w:r>
      <w:r w:rsidR="00C554E3">
        <w:rPr>
          <w:b/>
          <w:bCs/>
        </w:rPr>
        <w:t xml:space="preserve"> </w:t>
      </w:r>
      <w:r w:rsidR="00C554E3">
        <w:rPr>
          <w:bCs/>
        </w:rPr>
        <w:t>Aaron W. Brewer</w:t>
      </w:r>
      <w:r w:rsidR="00B3706D">
        <w:rPr>
          <w:vertAlign w:val="superscript"/>
        </w:rPr>
        <w:t>‡</w:t>
      </w:r>
      <w:r w:rsidR="00C554E3">
        <w:rPr>
          <w:bCs/>
        </w:rPr>
        <w:t>, Dan M. Park</w:t>
      </w:r>
      <w:r w:rsidR="00B3706D">
        <w:rPr>
          <w:vertAlign w:val="superscript"/>
        </w:rPr>
        <w:t>‡</w:t>
      </w:r>
      <w:r w:rsidR="00C554E3">
        <w:rPr>
          <w:bCs/>
        </w:rPr>
        <w:t>,</w:t>
      </w:r>
      <w:r>
        <w:t xml:space="preserve"> </w:t>
      </w:r>
      <w:r w:rsidR="006571C7">
        <w:t>Yongqin Jiao</w:t>
      </w:r>
      <w:r w:rsidR="00B3706D">
        <w:rPr>
          <w:vertAlign w:val="superscript"/>
        </w:rPr>
        <w:t>‡</w:t>
      </w:r>
      <w:r w:rsidR="006571C7">
        <w:t xml:space="preserve">, and </w:t>
      </w:r>
      <w:r>
        <w:t xml:space="preserve">Laura </w:t>
      </w:r>
      <w:r w:rsidR="00877A3E">
        <w:t xml:space="preserve">N. </w:t>
      </w:r>
      <w:r>
        <w:t>Lammers</w:t>
      </w:r>
      <w:proofErr w:type="gramStart"/>
      <w:r w:rsidR="006571C7">
        <w:rPr>
          <w:vertAlign w:val="superscript"/>
        </w:rPr>
        <w:t>*</w:t>
      </w:r>
      <w:r w:rsidR="00B3706D">
        <w:rPr>
          <w:vertAlign w:val="superscript"/>
        </w:rPr>
        <w:t>,</w:t>
      </w:r>
      <w:r w:rsidR="00B3706D" w:rsidRPr="00C554E3">
        <w:rPr>
          <w:bCs/>
          <w:vertAlign w:val="superscript"/>
        </w:rPr>
        <w:t>†</w:t>
      </w:r>
      <w:proofErr w:type="gramEnd"/>
    </w:p>
    <w:p w14:paraId="4DAAC8F4" w14:textId="77777777" w:rsidR="002B7A72" w:rsidRDefault="002B7A72" w:rsidP="002B7A72">
      <w:pPr>
        <w:spacing w:line="276" w:lineRule="auto"/>
        <w:jc w:val="both"/>
      </w:pPr>
    </w:p>
    <w:p w14:paraId="2935DFD7" w14:textId="00CD0D8F" w:rsidR="00710544" w:rsidRPr="00710544" w:rsidRDefault="00B3706D" w:rsidP="002B7A72">
      <w:pPr>
        <w:jc w:val="both"/>
        <w:rPr>
          <w:sz w:val="21"/>
        </w:rPr>
      </w:pPr>
      <w:r w:rsidRPr="00C554E3">
        <w:rPr>
          <w:bCs/>
          <w:vertAlign w:val="superscript"/>
        </w:rPr>
        <w:t>†</w:t>
      </w:r>
      <w:r w:rsidR="00FB6CFB" w:rsidRPr="002B7A72">
        <w:rPr>
          <w:sz w:val="21"/>
        </w:rPr>
        <w:t>Department of Environmental Science, Policy, and Management, University of California – Berkeley, Berkeley, California 94709, United States</w:t>
      </w:r>
    </w:p>
    <w:p w14:paraId="72F8DE23" w14:textId="3FB06FD9" w:rsidR="00FB6CFB" w:rsidRDefault="00B3706D" w:rsidP="00710544">
      <w:pPr>
        <w:spacing w:before="120"/>
        <w:jc w:val="both"/>
        <w:rPr>
          <w:bCs/>
          <w:sz w:val="21"/>
        </w:rPr>
      </w:pPr>
      <w:r>
        <w:rPr>
          <w:vertAlign w:val="superscript"/>
        </w:rPr>
        <w:t>‡</w:t>
      </w:r>
      <w:r w:rsidR="00FB6CFB" w:rsidRPr="002B7A72">
        <w:rPr>
          <w:bCs/>
          <w:sz w:val="21"/>
        </w:rPr>
        <w:t>Physical and Life Science Directorate, Lawrence Livermore National Laboratory, Livermore, California 92550, United States</w:t>
      </w:r>
    </w:p>
    <w:p w14:paraId="55F205A4" w14:textId="77777777" w:rsidR="00A90018" w:rsidRPr="002B7A72" w:rsidRDefault="00A90018" w:rsidP="002B7A72">
      <w:pPr>
        <w:jc w:val="both"/>
        <w:rPr>
          <w:sz w:val="21"/>
        </w:rPr>
      </w:pPr>
    </w:p>
    <w:p w14:paraId="1C8AC19B" w14:textId="77777777" w:rsidR="00B959DC" w:rsidRPr="00C67C8D" w:rsidRDefault="00B959DC" w:rsidP="00C67C8D">
      <w:pPr>
        <w:jc w:val="both"/>
      </w:pPr>
    </w:p>
    <w:p w14:paraId="50F949F4" w14:textId="679A3CD2" w:rsidR="00DB5940" w:rsidRPr="00710544" w:rsidRDefault="004E1A91" w:rsidP="000F773C">
      <w:pPr>
        <w:spacing w:line="480" w:lineRule="auto"/>
        <w:jc w:val="both"/>
        <w:outlineLvl w:val="0"/>
      </w:pPr>
      <w:r w:rsidRPr="004734A4">
        <w:rPr>
          <w:b/>
        </w:rPr>
        <w:drawing>
          <wp:anchor distT="0" distB="0" distL="114300" distR="114300" simplePos="0" relativeHeight="251671552" behindDoc="0" locked="0" layoutInCell="1" allowOverlap="1" wp14:anchorId="4D14AA51" wp14:editId="625FBB52">
            <wp:simplePos x="0" y="0"/>
            <wp:positionH relativeFrom="column">
              <wp:posOffset>1765935</wp:posOffset>
            </wp:positionH>
            <wp:positionV relativeFrom="paragraph">
              <wp:posOffset>297815</wp:posOffset>
            </wp:positionV>
            <wp:extent cx="4157345" cy="1735455"/>
            <wp:effectExtent l="0" t="0" r="8255" b="0"/>
            <wp:wrapTight wrapText="bothSides">
              <wp:wrapPolygon edited="0">
                <wp:start x="0" y="0"/>
                <wp:lineTo x="0" y="21181"/>
                <wp:lineTo x="21511" y="21181"/>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57345" cy="1735455"/>
                    </a:xfrm>
                    <a:prstGeom prst="rect">
                      <a:avLst/>
                    </a:prstGeom>
                  </pic:spPr>
                </pic:pic>
              </a:graphicData>
            </a:graphic>
            <wp14:sizeRelH relativeFrom="page">
              <wp14:pctWidth>0</wp14:pctWidth>
            </wp14:sizeRelH>
            <wp14:sizeRelV relativeFrom="page">
              <wp14:pctHeight>0</wp14:pctHeight>
            </wp14:sizeRelV>
          </wp:anchor>
        </w:drawing>
      </w:r>
      <w:r w:rsidR="00710544">
        <w:rPr>
          <w:b/>
        </w:rPr>
        <w:t>Abstract</w:t>
      </w:r>
      <w:r w:rsidR="004734A4" w:rsidRPr="004734A4">
        <w:rPr>
          <w:noProof/>
        </w:rPr>
        <w:t xml:space="preserve"> </w:t>
      </w:r>
    </w:p>
    <w:p w14:paraId="711921AE" w14:textId="64FA0B8E" w:rsidR="00E64589" w:rsidRPr="00EF403E" w:rsidRDefault="00710544" w:rsidP="000F773C">
      <w:pPr>
        <w:spacing w:line="480" w:lineRule="auto"/>
        <w:jc w:val="both"/>
        <w:outlineLvl w:val="0"/>
      </w:pPr>
      <w:r>
        <w:rPr>
          <w:b/>
        </w:rPr>
        <w:tab/>
      </w:r>
      <w:r w:rsidR="003E07C5">
        <w:t>Lanthanide binding tags</w:t>
      </w:r>
      <w:r w:rsidR="000F507C">
        <w:t xml:space="preserve"> (LBTs)</w:t>
      </w:r>
      <w:r w:rsidR="003E07C5">
        <w:t xml:space="preserve"> have been </w:t>
      </w:r>
      <w:bookmarkStart w:id="0" w:name="_GoBack"/>
      <w:bookmarkEnd w:id="0"/>
      <w:r w:rsidR="003E07C5">
        <w:t xml:space="preserve">engineered onto native </w:t>
      </w:r>
      <w:r w:rsidR="003E07C5">
        <w:rPr>
          <w:i/>
        </w:rPr>
        <w:t xml:space="preserve">Escherichia coli </w:t>
      </w:r>
      <w:r w:rsidR="000F507C">
        <w:t>(</w:t>
      </w:r>
      <w:r w:rsidR="000F507C">
        <w:rPr>
          <w:i/>
        </w:rPr>
        <w:t xml:space="preserve">E. coli) </w:t>
      </w:r>
      <w:r w:rsidR="003E07C5">
        <w:t xml:space="preserve">bacterial surfaces to enhance extraction and recovery of rare earth elements (REEs). Three strains of </w:t>
      </w:r>
      <w:r w:rsidR="003E07C5">
        <w:rPr>
          <w:i/>
        </w:rPr>
        <w:t>E. coli</w:t>
      </w:r>
      <w:r w:rsidR="003E07C5">
        <w:t xml:space="preserve"> were studied</w:t>
      </w:r>
      <w:r w:rsidR="00E71F6F">
        <w:t xml:space="preserve">: (1) the native </w:t>
      </w:r>
      <w:r w:rsidR="00E71F6F">
        <w:rPr>
          <w:i/>
        </w:rPr>
        <w:t>E. coli</w:t>
      </w:r>
      <w:r w:rsidR="00E71F6F">
        <w:t xml:space="preserve"> surface, (2) a mutant </w:t>
      </w:r>
      <w:r w:rsidR="00E71F6F">
        <w:rPr>
          <w:i/>
        </w:rPr>
        <w:t>E. coli</w:t>
      </w:r>
      <w:r w:rsidR="00E71F6F">
        <w:t xml:space="preserve"> surface with hindered, non-binding lanthanide binding tags, and (3) an LBT </w:t>
      </w:r>
      <w:r w:rsidR="00E71F6F">
        <w:rPr>
          <w:i/>
        </w:rPr>
        <w:t>E. coli</w:t>
      </w:r>
      <w:r w:rsidR="00E71F6F">
        <w:t xml:space="preserve"> surface with fully functioning </w:t>
      </w:r>
      <w:r w:rsidR="004023CF">
        <w:t>lanthanide binding tags. A three</w:t>
      </w:r>
      <w:r w:rsidR="00BC547B">
        <w:t xml:space="preserve"> discrete </w:t>
      </w:r>
      <w:r w:rsidR="00E71F6F">
        <w:t>site, constant capacitance surface complexation modeling approach was taken in studying these strains with an ultimate goal of comparing site type affinities to the model rare earth, Terbium.</w:t>
      </w:r>
      <w:r w:rsidR="00E64589">
        <w:t xml:space="preserve"> Our results show a possible increase in native carboxyl functional groups when </w:t>
      </w:r>
      <w:r w:rsidR="000F507C">
        <w:t>the LBTs</w:t>
      </w:r>
      <w:r w:rsidR="00E64589">
        <w:t xml:space="preserve"> are overexpressed on the cell surface. </w:t>
      </w:r>
      <w:r w:rsidR="000F507C">
        <w:t>LBTs</w:t>
      </w:r>
      <w:r w:rsidR="00E64589">
        <w:t xml:space="preserve"> are confirmed to have a higher stability constant with Terbium than that of the native functional groups. </w:t>
      </w:r>
      <w:r w:rsidR="000F507C">
        <w:t>Incorporation</w:t>
      </w:r>
      <w:r w:rsidR="000F507C">
        <w:t xml:space="preserve"> of LBTs into the </w:t>
      </w:r>
      <w:r w:rsidR="000F507C">
        <w:rPr>
          <w:i/>
        </w:rPr>
        <w:t>E. coli</w:t>
      </w:r>
      <w:r w:rsidR="000F507C">
        <w:t xml:space="preserve"> cell wall poses two major benefits: (1) </w:t>
      </w:r>
      <w:r w:rsidR="000F507C">
        <w:t xml:space="preserve">the presence of </w:t>
      </w:r>
      <w:r w:rsidR="000F507C">
        <w:t>a high-affinity, low-ca</w:t>
      </w:r>
      <w:r w:rsidR="000F507C">
        <w:t>pacity LBT site for selective Terbium</w:t>
      </w:r>
      <w:r w:rsidR="000F507C">
        <w:t xml:space="preserve"> binding at low metal loading regions, and (2) a lower-affinity carboxyl </w:t>
      </w:r>
      <w:r w:rsidR="000F507C">
        <w:t xml:space="preserve">site </w:t>
      </w:r>
      <w:r w:rsidR="000F507C">
        <w:t>that increases the sorption capacity of the native bacterial surface during sorption at higher metal loading regions.</w:t>
      </w:r>
    </w:p>
    <w:p w14:paraId="175E8E7F" w14:textId="7167D6F6" w:rsidR="00713FB4" w:rsidRPr="004F5DF9" w:rsidRDefault="004F5DF9" w:rsidP="000F773C">
      <w:pPr>
        <w:spacing w:line="480" w:lineRule="auto"/>
        <w:jc w:val="both"/>
        <w:outlineLvl w:val="0"/>
      </w:pPr>
      <w:r>
        <w:rPr>
          <w:b/>
        </w:rPr>
        <w:lastRenderedPageBreak/>
        <w:t>Introduction</w:t>
      </w:r>
    </w:p>
    <w:p w14:paraId="7585E417" w14:textId="0807C2CA" w:rsidR="003910EA" w:rsidRDefault="005565A8" w:rsidP="005E3994">
      <w:pPr>
        <w:spacing w:line="480" w:lineRule="auto"/>
        <w:jc w:val="both"/>
      </w:pPr>
      <w:r>
        <w:tab/>
        <w:t xml:space="preserve">Conventional </w:t>
      </w:r>
      <w:r w:rsidR="00C67ACD">
        <w:t>rare earth element (REE)</w:t>
      </w:r>
      <w:r w:rsidR="00E42047">
        <w:t xml:space="preserve"> extraction methods </w:t>
      </w:r>
      <w:r w:rsidR="000300DE">
        <w:t>can be</w:t>
      </w:r>
      <w:r w:rsidR="00E42047">
        <w:t xml:space="preserve"> </w:t>
      </w:r>
      <w:r w:rsidR="00896BC2">
        <w:t>energetically</w:t>
      </w:r>
      <w:r w:rsidR="00E42047">
        <w:t xml:space="preserve"> and chemically intensive, harming the environment with waste products and inefficient use of energy for the mining of </w:t>
      </w:r>
      <w:r w:rsidR="00BC1BA8">
        <w:t>low concentration</w:t>
      </w:r>
      <w:r w:rsidR="00E42047">
        <w:t xml:space="preserve"> metals. </w:t>
      </w:r>
      <w:r w:rsidR="007C24EE">
        <w:t>Scientists have begun implementing l</w:t>
      </w:r>
      <w:r w:rsidR="00E42047">
        <w:t>anthanide binding tags (LBTs)</w:t>
      </w:r>
      <w:r w:rsidR="007C24EE">
        <w:t xml:space="preserve">, short peptides with high affinity and selectivity for REEs, to bind </w:t>
      </w:r>
      <w:r w:rsidR="00155ECB">
        <w:t>trace</w:t>
      </w:r>
      <w:r w:rsidR="000A4AFC">
        <w:t xml:space="preserve"> rare earth metals</w:t>
      </w:r>
      <w:r w:rsidR="00DD38C7">
        <w:t xml:space="preserve"> to bacterial surfaces</w:t>
      </w:r>
      <w:r w:rsidR="00CB5CAE">
        <w:t xml:space="preserve"> [1,2]</w:t>
      </w:r>
      <w:r w:rsidR="007C24EE">
        <w:t xml:space="preserve">. </w:t>
      </w:r>
      <w:r w:rsidR="00A1633E">
        <w:t>LBT affinity for REEs has</w:t>
      </w:r>
      <w:r w:rsidR="007C24EE">
        <w:t xml:space="preserve"> been tested unde</w:t>
      </w:r>
      <w:r w:rsidR="00CB5CAE">
        <w:t>r rapid luminescence detection [3] and NMR spectroscopy [4]</w:t>
      </w:r>
      <w:r w:rsidR="007D42A1">
        <w:t xml:space="preserve">, both </w:t>
      </w:r>
      <w:r w:rsidR="000664CE">
        <w:t>supporting</w:t>
      </w:r>
      <w:r w:rsidR="007D42A1">
        <w:t xml:space="preserve"> </w:t>
      </w:r>
      <w:r w:rsidR="000664CE">
        <w:t>that LBTs have high selectivity for REEs</w:t>
      </w:r>
      <w:r w:rsidR="007D42A1">
        <w:t xml:space="preserve">. </w:t>
      </w:r>
      <w:r w:rsidR="00753DD0">
        <w:t xml:space="preserve">This </w:t>
      </w:r>
      <w:r w:rsidR="004532C2">
        <w:t xml:space="preserve">current </w:t>
      </w:r>
      <w:r w:rsidR="00753DD0">
        <w:t xml:space="preserve">study </w:t>
      </w:r>
      <w:r w:rsidR="001A2131">
        <w:t>advances</w:t>
      </w:r>
      <w:r w:rsidR="00753DD0">
        <w:t xml:space="preserve"> the claims of experimental literature</w:t>
      </w:r>
      <w:r w:rsidR="000646E4">
        <w:t xml:space="preserve"> through</w:t>
      </w:r>
      <w:r w:rsidR="00753DD0">
        <w:t xml:space="preserve"> surface complexation modeling </w:t>
      </w:r>
      <w:r w:rsidR="000646E4">
        <w:t xml:space="preserve">(SCM). </w:t>
      </w:r>
      <w:r w:rsidR="00753DD0">
        <w:t>Because SCMs account for important solution conditions such as pH through the incorporation of protonation reactions and their affiliate</w:t>
      </w:r>
      <w:r w:rsidR="009177B1">
        <w:t>d</w:t>
      </w:r>
      <w:r w:rsidR="00753DD0">
        <w:t xml:space="preserve"> equilibrium constants, an SCM approach has the significant advantage</w:t>
      </w:r>
      <w:r w:rsidR="00AF10F5">
        <w:t xml:space="preserve"> compared to experiments</w:t>
      </w:r>
      <w:r w:rsidR="00753DD0">
        <w:t xml:space="preserve"> of predicting sorption behavior </w:t>
      </w:r>
      <w:r w:rsidR="00216FB8">
        <w:t>as a function of</w:t>
      </w:r>
      <w:r w:rsidR="00023964">
        <w:t xml:space="preserve"> parameters such as </w:t>
      </w:r>
      <w:r w:rsidR="00216FB8">
        <w:t>pH</w:t>
      </w:r>
      <w:r w:rsidR="00F4313A">
        <w:t xml:space="preserve"> </w:t>
      </w:r>
      <w:r w:rsidR="00C01ED0">
        <w:t>and</w:t>
      </w:r>
      <w:r w:rsidR="00216FB8">
        <w:t xml:space="preserve"> ionic strength.</w:t>
      </w:r>
      <w:r w:rsidR="00421B09">
        <w:t xml:space="preserve">  </w:t>
      </w:r>
      <w:r w:rsidR="00421B09" w:rsidRPr="00C67C8D">
        <w:t>Our objective was to develo</w:t>
      </w:r>
      <w:r w:rsidR="006A49C5">
        <w:t xml:space="preserve">p an SCM </w:t>
      </w:r>
      <w:r w:rsidR="00F70D79">
        <w:t>for T</w:t>
      </w:r>
      <w:r w:rsidR="00222D0C">
        <w:t>erbium (Tb)</w:t>
      </w:r>
      <w:r w:rsidR="00421B09" w:rsidRPr="00C67C8D">
        <w:t xml:space="preserve"> biosorption onto </w:t>
      </w:r>
      <w:r w:rsidR="000F773C">
        <w:rPr>
          <w:i/>
        </w:rPr>
        <w:t>E. coli</w:t>
      </w:r>
      <w:r w:rsidR="00421B09" w:rsidRPr="00C67C8D">
        <w:t xml:space="preserve"> </w:t>
      </w:r>
      <w:r w:rsidR="00421B09">
        <w:t xml:space="preserve">bacteria </w:t>
      </w:r>
      <w:r w:rsidR="00421B09" w:rsidRPr="00C67C8D">
        <w:t xml:space="preserve">with and without </w:t>
      </w:r>
      <w:r w:rsidR="00421B09">
        <w:t>LBTs.</w:t>
      </w:r>
      <w:r w:rsidR="00D674FA">
        <w:t xml:space="preserve"> Centering our modeling around</w:t>
      </w:r>
      <w:r w:rsidR="003F3B08">
        <w:t xml:space="preserve"> </w:t>
      </w:r>
      <w:r w:rsidR="000F773C">
        <w:rPr>
          <w:i/>
        </w:rPr>
        <w:t>E. coli</w:t>
      </w:r>
      <w:r w:rsidR="003F3B08">
        <w:t xml:space="preserve"> -</w:t>
      </w:r>
      <w:r w:rsidR="00D674FA">
        <w:t xml:space="preserve"> Tb adsorption capacity experiments</w:t>
      </w:r>
      <w:r w:rsidR="00EA21B9">
        <w:t xml:space="preserve"> with and without LBTs</w:t>
      </w:r>
      <w:r w:rsidR="00D674FA">
        <w:t xml:space="preserve"> (Figure 1), we implement a bottom-up approach by first creating a native </w:t>
      </w:r>
      <w:r w:rsidR="000F773C">
        <w:rPr>
          <w:i/>
        </w:rPr>
        <w:t>E. coli</w:t>
      </w:r>
      <w:r w:rsidR="00D674FA">
        <w:t xml:space="preserve"> SCM and </w:t>
      </w:r>
      <w:r w:rsidR="00A65047">
        <w:t xml:space="preserve">then </w:t>
      </w:r>
      <w:r w:rsidR="0049004E">
        <w:t>introducing additional site types</w:t>
      </w:r>
      <w:r w:rsidR="003801CC">
        <w:t xml:space="preserve"> in</w:t>
      </w:r>
      <w:r w:rsidR="00BB5D8E">
        <w:t xml:space="preserve"> other</w:t>
      </w:r>
      <w:r w:rsidR="003801CC">
        <w:t xml:space="preserve"> SCMs that build upon the first model</w:t>
      </w:r>
      <w:r w:rsidR="00D674FA">
        <w:t>.</w:t>
      </w:r>
      <w:r w:rsidR="008947E4">
        <w:t xml:space="preserve"> We aim</w:t>
      </w:r>
      <w:r w:rsidR="001A1532">
        <w:t xml:space="preserve"> to create discrete native </w:t>
      </w:r>
      <w:r w:rsidR="000F773C">
        <w:rPr>
          <w:i/>
        </w:rPr>
        <w:t>E. coli</w:t>
      </w:r>
      <w:r w:rsidR="00A32E66">
        <w:t xml:space="preserve"> and LBT site types</w:t>
      </w:r>
      <w:r w:rsidR="009D7BAC">
        <w:t xml:space="preserve"> in order to</w:t>
      </w:r>
      <w:r w:rsidR="006A664A">
        <w:t xml:space="preserve"> compare their</w:t>
      </w:r>
      <w:r w:rsidR="006F3ABC">
        <w:t xml:space="preserve"> </w:t>
      </w:r>
      <w:r w:rsidR="006A664A">
        <w:t>affinities to Tb.</w:t>
      </w:r>
    </w:p>
    <w:p w14:paraId="2CC886DE" w14:textId="77777777" w:rsidR="00CB5CAE" w:rsidRDefault="00CB5CAE" w:rsidP="005E3994">
      <w:pPr>
        <w:spacing w:line="480" w:lineRule="auto"/>
        <w:jc w:val="both"/>
      </w:pPr>
    </w:p>
    <w:p w14:paraId="21D201F6" w14:textId="53260F3C" w:rsidR="00067FA8" w:rsidRDefault="00067FA8" w:rsidP="000F773C">
      <w:pPr>
        <w:spacing w:line="480" w:lineRule="auto"/>
        <w:jc w:val="both"/>
        <w:outlineLvl w:val="0"/>
      </w:pPr>
      <w:r>
        <w:rPr>
          <w:b/>
        </w:rPr>
        <w:t>Method</w:t>
      </w:r>
      <w:r w:rsidR="00FF0FFA">
        <w:rPr>
          <w:b/>
        </w:rPr>
        <w:t>s</w:t>
      </w:r>
    </w:p>
    <w:p w14:paraId="16725279" w14:textId="2D589BDF" w:rsidR="00BC29CF" w:rsidRDefault="00761EB6" w:rsidP="000F773C">
      <w:pPr>
        <w:spacing w:line="480" w:lineRule="auto"/>
        <w:jc w:val="both"/>
        <w:outlineLvl w:val="0"/>
        <w:rPr>
          <w:i/>
        </w:rPr>
      </w:pPr>
      <w:r>
        <w:rPr>
          <w:i/>
        </w:rPr>
        <w:t xml:space="preserve">Acid/base titration </w:t>
      </w:r>
      <w:r w:rsidR="00D75FAB">
        <w:rPr>
          <w:i/>
        </w:rPr>
        <w:t xml:space="preserve">of native (UN) </w:t>
      </w:r>
      <w:r w:rsidR="000F773C">
        <w:rPr>
          <w:i/>
        </w:rPr>
        <w:t>E. coli</w:t>
      </w:r>
      <w:r w:rsidR="00BC29CF">
        <w:rPr>
          <w:i/>
        </w:rPr>
        <w:t xml:space="preserve"> cells</w:t>
      </w:r>
    </w:p>
    <w:p w14:paraId="3AD2A7D3" w14:textId="2FAF4B08" w:rsidR="00BC29CF" w:rsidRDefault="00BC29CF" w:rsidP="00067FA8">
      <w:pPr>
        <w:spacing w:line="480" w:lineRule="auto"/>
        <w:jc w:val="both"/>
      </w:pPr>
      <w:r>
        <w:tab/>
        <w:t>Potentiometric titra</w:t>
      </w:r>
      <w:r w:rsidR="00D75FAB">
        <w:t xml:space="preserve">tions were conducted on native </w:t>
      </w:r>
      <w:r w:rsidR="000F773C">
        <w:rPr>
          <w:i/>
        </w:rPr>
        <w:t>E. coli</w:t>
      </w:r>
      <w:r>
        <w:rPr>
          <w:i/>
        </w:rPr>
        <w:t xml:space="preserve"> </w:t>
      </w:r>
      <w:r>
        <w:t>cells</w:t>
      </w:r>
      <w:r w:rsidR="00D75FAB">
        <w:t xml:space="preserve"> at mid-exponential phase</w:t>
      </w:r>
      <w:r>
        <w:t xml:space="preserve"> to determine </w:t>
      </w:r>
      <w:proofErr w:type="spellStart"/>
      <w:r>
        <w:t>pK</w:t>
      </w:r>
      <w:r>
        <w:rPr>
          <w:vertAlign w:val="subscript"/>
        </w:rPr>
        <w:t>a</w:t>
      </w:r>
      <w:proofErr w:type="spellEnd"/>
      <w:r>
        <w:t xml:space="preserve"> values and </w:t>
      </w:r>
      <w:r w:rsidR="0014565D">
        <w:t xml:space="preserve">discrete site concentrations on the cell surface. The solution was initially acidified with 0.1 M </w:t>
      </w:r>
      <w:proofErr w:type="spellStart"/>
      <w:r w:rsidR="0014565D">
        <w:t>HCl</w:t>
      </w:r>
      <w:proofErr w:type="spellEnd"/>
      <w:r w:rsidR="0014565D">
        <w:t xml:space="preserve"> to a pH of 4.0. The bacterial suspension was purged with N</w:t>
      </w:r>
      <w:r w:rsidR="0014565D">
        <w:rPr>
          <w:vertAlign w:val="subscript"/>
        </w:rPr>
        <w:t>2</w:t>
      </w:r>
      <w:r w:rsidR="0014565D">
        <w:t xml:space="preserve"> gas </w:t>
      </w:r>
      <w:r w:rsidR="0014565D">
        <w:lastRenderedPageBreak/>
        <w:t xml:space="preserve">for thirty minutes after which the pH readings remained constant at 4.75. A base titration using 0.1 M </w:t>
      </w:r>
      <w:proofErr w:type="spellStart"/>
      <w:r w:rsidR="0014565D">
        <w:t>NaOH</w:t>
      </w:r>
      <w:proofErr w:type="spellEnd"/>
      <w:r w:rsidR="0014565D">
        <w:t xml:space="preserve"> titrant was conducted at room temperature using a </w:t>
      </w:r>
      <w:proofErr w:type="spellStart"/>
      <w:r w:rsidR="0014565D">
        <w:t>Titronic</w:t>
      </w:r>
      <w:proofErr w:type="spellEnd"/>
      <w:r w:rsidR="0014565D">
        <w:t xml:space="preserve"> 300 automatic </w:t>
      </w:r>
      <w:proofErr w:type="spellStart"/>
      <w:r w:rsidR="0014565D">
        <w:t>titrator</w:t>
      </w:r>
      <w:proofErr w:type="spellEnd"/>
      <w:r w:rsidR="0014565D">
        <w:t xml:space="preserve">. A monotonic equivalence point titration method was used to add the same volume of titrant at each step. </w:t>
      </w:r>
      <w:r w:rsidR="00B41A9B">
        <w:t>This study focuses on a</w:t>
      </w:r>
      <w:r w:rsidR="0014565D">
        <w:t xml:space="preserve"> pH range of 4.75 – 10.26</w:t>
      </w:r>
      <w:r w:rsidR="00D75FAB">
        <w:t>. pH below 3.5</w:t>
      </w:r>
      <w:r w:rsidR="00B41A9B">
        <w:t xml:space="preserve"> have been shown to</w:t>
      </w:r>
      <w:r w:rsidR="00D75FAB">
        <w:t xml:space="preserve"> irreversibly damage bacteria by displacin</w:t>
      </w:r>
      <w:r w:rsidR="00CB5CAE">
        <w:t>g structurally bound Mg and Ca [5,6]</w:t>
      </w:r>
      <w:r w:rsidR="00EB59AC">
        <w:t>.</w:t>
      </w:r>
      <w:r w:rsidR="003543C0">
        <w:t xml:space="preserve"> </w:t>
      </w:r>
      <w:r w:rsidR="00EB59AC">
        <w:t>Although</w:t>
      </w:r>
      <w:r w:rsidR="003543C0">
        <w:t xml:space="preserve"> bacterial surfaces have been cited to have substantial buffering capac</w:t>
      </w:r>
      <w:r w:rsidR="00CB5CAE">
        <w:t>ity below our studied pH range [7]</w:t>
      </w:r>
      <w:r w:rsidR="003543C0">
        <w:t xml:space="preserve">, our </w:t>
      </w:r>
      <w:r w:rsidR="00596C28">
        <w:t xml:space="preserve">current </w:t>
      </w:r>
      <w:r w:rsidR="003543C0">
        <w:t xml:space="preserve">titration </w:t>
      </w:r>
      <w:r w:rsidR="0001313A">
        <w:t>avoids lower pH</w:t>
      </w:r>
      <w:r w:rsidR="00E378A8">
        <w:t xml:space="preserve"> values</w:t>
      </w:r>
      <w:r w:rsidR="0001313A">
        <w:t xml:space="preserve"> in order</w:t>
      </w:r>
      <w:r w:rsidR="003543C0">
        <w:t xml:space="preserve"> to help determine </w:t>
      </w:r>
      <w:proofErr w:type="spellStart"/>
      <w:r w:rsidR="003543C0">
        <w:t>pK</w:t>
      </w:r>
      <w:r w:rsidR="003543C0">
        <w:rPr>
          <w:vertAlign w:val="subscript"/>
        </w:rPr>
        <w:t>a</w:t>
      </w:r>
      <w:r w:rsidR="003543C0">
        <w:t>’s</w:t>
      </w:r>
      <w:proofErr w:type="spellEnd"/>
      <w:r w:rsidR="003543C0">
        <w:t xml:space="preserve"> and site densities of healthy</w:t>
      </w:r>
      <w:r w:rsidR="00FC6DAC">
        <w:t>,</w:t>
      </w:r>
      <w:r w:rsidR="005115BE">
        <w:t xml:space="preserve"> undamaged bacterial cell surfaces</w:t>
      </w:r>
      <w:r w:rsidR="003543C0">
        <w:t xml:space="preserve">. </w:t>
      </w:r>
    </w:p>
    <w:p w14:paraId="6E56C39F" w14:textId="77777777" w:rsidR="003D1B63" w:rsidRPr="00BC29CF" w:rsidRDefault="003D1B63" w:rsidP="00067FA8">
      <w:pPr>
        <w:spacing w:line="480" w:lineRule="auto"/>
        <w:jc w:val="both"/>
      </w:pPr>
    </w:p>
    <w:p w14:paraId="19081B87" w14:textId="23DA0989" w:rsidR="00067FA8" w:rsidRPr="00067FA8" w:rsidRDefault="00067FA8" w:rsidP="000F773C">
      <w:pPr>
        <w:spacing w:line="480" w:lineRule="auto"/>
        <w:jc w:val="both"/>
        <w:outlineLvl w:val="0"/>
      </w:pPr>
      <w:r>
        <w:rPr>
          <w:i/>
        </w:rPr>
        <w:t xml:space="preserve">Native </w:t>
      </w:r>
      <w:r w:rsidR="000F773C">
        <w:rPr>
          <w:i/>
        </w:rPr>
        <w:t>E. coli</w:t>
      </w:r>
      <w:r w:rsidR="00AE443F">
        <w:rPr>
          <w:i/>
        </w:rPr>
        <w:t xml:space="preserve"> (UN)</w:t>
      </w:r>
      <w:r>
        <w:rPr>
          <w:i/>
        </w:rPr>
        <w:t xml:space="preserve"> surface complexation model</w:t>
      </w:r>
    </w:p>
    <w:p w14:paraId="7A8D9881" w14:textId="7982C5AB" w:rsidR="004949D7" w:rsidRPr="00126BB0" w:rsidRDefault="005E3994" w:rsidP="00C67C8D">
      <w:pPr>
        <w:spacing w:line="480" w:lineRule="auto"/>
        <w:ind w:firstLine="720"/>
        <w:jc w:val="both"/>
      </w:pPr>
      <w:r>
        <w:t>Our</w:t>
      </w:r>
      <w:r w:rsidR="00DD79B4">
        <w:t xml:space="preserve"> surface complexation </w:t>
      </w:r>
      <w:r w:rsidRPr="00C67C8D">
        <w:t>models were implemented</w:t>
      </w:r>
      <w:r w:rsidR="00D9605F">
        <w:t xml:space="preserve"> under</w:t>
      </w:r>
      <w:r w:rsidR="00BD29FF">
        <w:t xml:space="preserve"> </w:t>
      </w:r>
      <w:r w:rsidR="00636080">
        <w:t>a</w:t>
      </w:r>
      <w:r w:rsidR="00D9605F">
        <w:t xml:space="preserve"> </w:t>
      </w:r>
      <w:r w:rsidR="00EB1FF8">
        <w:t>temperature</w:t>
      </w:r>
      <w:r w:rsidR="00A76353">
        <w:t xml:space="preserve"> </w:t>
      </w:r>
      <w:r w:rsidR="00636080">
        <w:t xml:space="preserve">of </w:t>
      </w:r>
      <w:r w:rsidRPr="00C67C8D">
        <w:t>24</w:t>
      </w:r>
      <w:r w:rsidR="00A90018">
        <w:t xml:space="preserve"> °</w:t>
      </w:r>
      <w:r w:rsidR="00EB1FF8">
        <w:t xml:space="preserve">C, pH </w:t>
      </w:r>
      <w:r w:rsidRPr="00C67C8D">
        <w:t>6, and 10 mM NaCl</w:t>
      </w:r>
      <w:r w:rsidR="007407AE">
        <w:t xml:space="preserve"> ionic strength. </w:t>
      </w:r>
      <w:r w:rsidR="003F3103">
        <w:t>We</w:t>
      </w:r>
      <w:r w:rsidR="00C67C8D" w:rsidRPr="00C67C8D">
        <w:t xml:space="preserve"> </w:t>
      </w:r>
      <w:r w:rsidR="00C67C8D">
        <w:t>initially</w:t>
      </w:r>
      <w:r w:rsidR="00C67C8D" w:rsidRPr="00C67C8D">
        <w:t xml:space="preserve"> created a model for Tb sorption </w:t>
      </w:r>
      <w:r w:rsidR="00C67C8D">
        <w:t xml:space="preserve">onto the native </w:t>
      </w:r>
      <w:r w:rsidR="000F773C">
        <w:rPr>
          <w:i/>
        </w:rPr>
        <w:t>E. coli</w:t>
      </w:r>
      <w:r w:rsidR="00C67C8D" w:rsidRPr="00C67C8D">
        <w:t xml:space="preserve"> bacterial surface. </w:t>
      </w:r>
      <w:r w:rsidR="0053766C">
        <w:t xml:space="preserve">Bacteria </w:t>
      </w:r>
      <w:r w:rsidR="00082F25">
        <w:t>cell walls</w:t>
      </w:r>
      <w:r w:rsidR="00C67C8D">
        <w:t xml:space="preserve"> </w:t>
      </w:r>
      <w:r w:rsidR="0062353A">
        <w:t xml:space="preserve">are complex and </w:t>
      </w:r>
      <w:r w:rsidR="00C67C8D">
        <w:t>contain mult</w:t>
      </w:r>
      <w:r w:rsidR="0062353A">
        <w:t>iple types of functional groups, ranging from carboxyl, hydroxyl, and phosphoryl</w:t>
      </w:r>
      <w:r w:rsidR="00A954D1">
        <w:t xml:space="preserve"> groups [7,8] </w:t>
      </w:r>
      <w:r w:rsidR="0062353A">
        <w:t xml:space="preserve">to sulfhydryl </w:t>
      </w:r>
      <w:r w:rsidR="00A954D1">
        <w:t>[9,10]</w:t>
      </w:r>
      <w:r w:rsidR="0062353A">
        <w:t xml:space="preserve"> and amine groups </w:t>
      </w:r>
      <w:r w:rsidR="00250B98">
        <w:t>[11].</w:t>
      </w:r>
      <w:r w:rsidR="0062353A">
        <w:t xml:space="preserve">  </w:t>
      </w:r>
      <w:r w:rsidR="00067FA8">
        <w:t xml:space="preserve">While </w:t>
      </w:r>
      <w:r w:rsidR="0053766C">
        <w:t xml:space="preserve">Fein </w:t>
      </w:r>
      <w:r w:rsidR="004F28EE">
        <w:t xml:space="preserve">[12] </w:t>
      </w:r>
      <w:r w:rsidR="0062353A">
        <w:t>suggests that a one-site carboxyl model can be appropriate to characterize</w:t>
      </w:r>
      <w:r w:rsidR="006A257E">
        <w:t xml:space="preserve"> some</w:t>
      </w:r>
      <w:r w:rsidR="003F3103">
        <w:t xml:space="preserve"> </w:t>
      </w:r>
      <w:r w:rsidR="008F18B5">
        <w:t xml:space="preserve">types of </w:t>
      </w:r>
      <w:r w:rsidR="0062353A">
        <w:t>metal cation</w:t>
      </w:r>
      <w:r w:rsidR="006A257E">
        <w:t>-bacteria</w:t>
      </w:r>
      <w:r w:rsidR="0062353A">
        <w:t xml:space="preserve"> adsorption, </w:t>
      </w:r>
      <w:r w:rsidR="00757356">
        <w:t xml:space="preserve">other </w:t>
      </w:r>
      <w:r w:rsidR="004F28EE">
        <w:t>works [6,7,8,13</w:t>
      </w:r>
      <w:r w:rsidR="004949D7">
        <w:t>,</w:t>
      </w:r>
      <w:r w:rsidR="004F28EE">
        <w:t>14]</w:t>
      </w:r>
      <w:r w:rsidR="00757356">
        <w:t xml:space="preserve"> attempt to use </w:t>
      </w:r>
      <w:r w:rsidR="004949D7">
        <w:t>two-, three-, and four</w:t>
      </w:r>
      <w:r w:rsidR="00757356">
        <w:t xml:space="preserve">-site </w:t>
      </w:r>
      <w:r w:rsidR="004631DB">
        <w:t>SCMs</w:t>
      </w:r>
      <w:r w:rsidR="00E35301">
        <w:t xml:space="preserve"> to better describe experimental sorption data</w:t>
      </w:r>
      <w:r w:rsidR="00757356">
        <w:t>.</w:t>
      </w:r>
      <w:r w:rsidR="0062353A">
        <w:t xml:space="preserve"> </w:t>
      </w:r>
      <w:r w:rsidR="00126BB0">
        <w:t>Rare earth element biosorption onto bacterial surfaces has been shown to be predominantly controlled by carboxyl an</w:t>
      </w:r>
      <w:r w:rsidR="008006C8">
        <w:t>d phosphoryl functional groups [</w:t>
      </w:r>
      <w:r w:rsidR="00F81B1D">
        <w:t>14,15</w:t>
      </w:r>
      <w:r w:rsidR="00126BB0">
        <w:t xml:space="preserve">, </w:t>
      </w:r>
      <w:r w:rsidR="00F81B1D">
        <w:t>16</w:t>
      </w:r>
      <w:r w:rsidR="00126BB0">
        <w:t>,</w:t>
      </w:r>
      <w:r w:rsidR="005933F8">
        <w:t>17</w:t>
      </w:r>
      <w:r w:rsidR="008006C8">
        <w:t>]</w:t>
      </w:r>
      <w:r w:rsidR="00126BB0">
        <w:t xml:space="preserve">. Thus, a two-site model of carboxyl and phosphoryl sites was first tested before also attempting three-site and four-site discrete </w:t>
      </w:r>
      <w:proofErr w:type="spellStart"/>
      <w:r w:rsidR="00126BB0">
        <w:t>pK</w:t>
      </w:r>
      <w:r w:rsidR="00126BB0">
        <w:rPr>
          <w:vertAlign w:val="subscript"/>
        </w:rPr>
        <w:t>a</w:t>
      </w:r>
      <w:proofErr w:type="spellEnd"/>
      <w:r w:rsidR="00126BB0">
        <w:t xml:space="preserve"> models.</w:t>
      </w:r>
    </w:p>
    <w:p w14:paraId="4602CCA5" w14:textId="77777777" w:rsidR="00427843" w:rsidRDefault="00427843" w:rsidP="00C67C8D">
      <w:pPr>
        <w:spacing w:line="480" w:lineRule="auto"/>
        <w:ind w:firstLine="720"/>
        <w:jc w:val="both"/>
      </w:pPr>
    </w:p>
    <w:p w14:paraId="0BA6F1A8" w14:textId="69B1BE1E" w:rsidR="00103914" w:rsidRDefault="00E058B3" w:rsidP="00C67C8D">
      <w:pPr>
        <w:spacing w:line="480" w:lineRule="auto"/>
        <w:ind w:firstLine="720"/>
        <w:jc w:val="both"/>
      </w:pPr>
      <w:r>
        <w:t>We</w:t>
      </w:r>
      <w:r w:rsidR="00C67C8D" w:rsidRPr="00C67C8D">
        <w:t xml:space="preserve"> assumed </w:t>
      </w:r>
      <w:r>
        <w:t xml:space="preserve">the </w:t>
      </w:r>
      <w:r w:rsidR="00C67C8D" w:rsidRPr="00C67C8D">
        <w:t xml:space="preserve">native carboxyl </w:t>
      </w:r>
      <w:r w:rsidR="00757356">
        <w:t xml:space="preserve">and phosphoryl </w:t>
      </w:r>
      <w:r w:rsidR="00C67C8D" w:rsidRPr="00C67C8D">
        <w:t>sites to be monodentate in binding with Tb</w:t>
      </w:r>
      <w:r w:rsidR="00E2799F">
        <w:rPr>
          <w:vertAlign w:val="superscript"/>
        </w:rPr>
        <w:t>3+</w:t>
      </w:r>
      <w:r w:rsidR="00E2799F">
        <w:t xml:space="preserve"> cations</w:t>
      </w:r>
      <w:r w:rsidR="00C67C8D" w:rsidRPr="00C67C8D">
        <w:t xml:space="preserve"> </w:t>
      </w:r>
      <w:r w:rsidR="004A1DD1">
        <w:t xml:space="preserve">[12]. </w:t>
      </w:r>
      <w:r>
        <w:t>However, we note that it has been suggested that multiden</w:t>
      </w:r>
      <w:r w:rsidR="00F43D01">
        <w:t xml:space="preserve">tate binding could be </w:t>
      </w:r>
      <w:r w:rsidR="00F43D01">
        <w:lastRenderedPageBreak/>
        <w:t>possible [16]</w:t>
      </w:r>
      <w:r>
        <w:t>.</w:t>
      </w:r>
      <w:r w:rsidR="00757356">
        <w:t xml:space="preserve"> </w:t>
      </w:r>
      <w:r w:rsidR="00E9542E">
        <w:t xml:space="preserve">Assuming a rod-shaped cell of 5.0 </w:t>
      </w:r>
      <m:oMath>
        <m:r>
          <w:rPr>
            <w:rFonts w:ascii="Cambria Math" w:hAnsi="Cambria Math"/>
          </w:rPr>
          <m:t>μ</m:t>
        </m:r>
      </m:oMath>
      <w:r w:rsidR="00E9542E">
        <w:rPr>
          <w:rFonts w:eastAsiaTheme="minorEastAsia"/>
        </w:rPr>
        <w:t xml:space="preserve">m long and 1.0 </w:t>
      </w:r>
      <m:oMath>
        <m:r>
          <w:rPr>
            <w:rFonts w:ascii="Cambria Math" w:hAnsi="Cambria Math"/>
          </w:rPr>
          <m:t>μ</m:t>
        </m:r>
      </m:oMath>
      <w:r w:rsidR="00E9542E">
        <w:rPr>
          <w:rFonts w:eastAsiaTheme="minorEastAsia"/>
        </w:rPr>
        <w:t>m wide and the 10</w:t>
      </w:r>
      <w:r w:rsidR="00E9542E">
        <w:rPr>
          <w:rFonts w:eastAsiaTheme="minorEastAsia"/>
          <w:vertAlign w:val="superscript"/>
        </w:rPr>
        <w:t>10</w:t>
      </w:r>
      <w:r w:rsidR="00E9542E">
        <w:rPr>
          <w:rFonts w:eastAsiaTheme="minorEastAsia"/>
        </w:rPr>
        <w:t xml:space="preserve"> cells/mL in a 2.5 g/L suspension approximation from Fein (1997)</w:t>
      </w:r>
      <w:r w:rsidR="00F43D01">
        <w:rPr>
          <w:rFonts w:eastAsiaTheme="minorEastAsia"/>
        </w:rPr>
        <w:t xml:space="preserve"> [7]</w:t>
      </w:r>
      <w:r w:rsidR="006A6286">
        <w:rPr>
          <w:rFonts w:eastAsiaTheme="minorEastAsia"/>
        </w:rPr>
        <w:t xml:space="preserve">, </w:t>
      </w:r>
      <w:r w:rsidR="006A6286">
        <w:t>t</w:t>
      </w:r>
      <w:r w:rsidR="0021636A">
        <w:t xml:space="preserve">he native </w:t>
      </w:r>
      <w:r w:rsidR="000F773C">
        <w:rPr>
          <w:i/>
        </w:rPr>
        <w:t>E. coli</w:t>
      </w:r>
      <w:r w:rsidR="0021636A">
        <w:rPr>
          <w:i/>
        </w:rPr>
        <w:t xml:space="preserve"> </w:t>
      </w:r>
      <w:r w:rsidR="006A6286">
        <w:t>cell</w:t>
      </w:r>
      <w:r w:rsidR="00E9542E">
        <w:t>s were</w:t>
      </w:r>
      <w:r w:rsidR="006A6286">
        <w:t xml:space="preserve"> modeled to have </w:t>
      </w:r>
      <w:r w:rsidR="004949D7">
        <w:t>140</w:t>
      </w:r>
      <w:r w:rsidR="006A6286">
        <w:t xml:space="preserve"> m</w:t>
      </w:r>
      <w:r w:rsidR="006A6286">
        <w:rPr>
          <w:vertAlign w:val="superscript"/>
        </w:rPr>
        <w:t>2</w:t>
      </w:r>
      <w:r w:rsidR="005C1353">
        <w:t>/dry gram</w:t>
      </w:r>
      <w:r w:rsidR="0019306C">
        <w:t xml:space="preserve"> surface area</w:t>
      </w:r>
      <w:r>
        <w:t xml:space="preserve">. </w:t>
      </w:r>
    </w:p>
    <w:p w14:paraId="475094C1" w14:textId="77777777" w:rsidR="00067FA8" w:rsidRDefault="00067FA8" w:rsidP="00C67C8D">
      <w:pPr>
        <w:spacing w:line="480" w:lineRule="auto"/>
        <w:ind w:firstLine="720"/>
        <w:jc w:val="both"/>
      </w:pPr>
    </w:p>
    <w:p w14:paraId="79678E25" w14:textId="345A05BF" w:rsidR="00067FA8" w:rsidRPr="00067FA8" w:rsidRDefault="00067FA8" w:rsidP="000F773C">
      <w:pPr>
        <w:spacing w:line="480" w:lineRule="auto"/>
        <w:jc w:val="both"/>
        <w:outlineLvl w:val="0"/>
        <w:rPr>
          <w:i/>
        </w:rPr>
      </w:pPr>
      <w:r>
        <w:rPr>
          <w:i/>
        </w:rPr>
        <w:t>LBT-</w:t>
      </w:r>
      <w:r w:rsidR="00636D19">
        <w:rPr>
          <w:i/>
        </w:rPr>
        <w:t>deactivated</w:t>
      </w:r>
      <w:r>
        <w:rPr>
          <w:i/>
        </w:rPr>
        <w:t xml:space="preserve"> </w:t>
      </w:r>
      <w:r w:rsidR="000F773C">
        <w:rPr>
          <w:i/>
        </w:rPr>
        <w:t>E. coli</w:t>
      </w:r>
      <w:r>
        <w:rPr>
          <w:i/>
        </w:rPr>
        <w:t xml:space="preserve"> (MUT) surface complexation model</w:t>
      </w:r>
    </w:p>
    <w:p w14:paraId="4B940F74" w14:textId="4C1F5797" w:rsidR="00DD1716" w:rsidRDefault="00414098" w:rsidP="00DF28AC">
      <w:pPr>
        <w:spacing w:line="480" w:lineRule="auto"/>
        <w:ind w:firstLine="720"/>
        <w:jc w:val="both"/>
      </w:pPr>
      <w:r>
        <w:t xml:space="preserve">In modeling the bacterial </w:t>
      </w:r>
      <w:r w:rsidR="00EF5A63">
        <w:t>mutant</w:t>
      </w:r>
      <w:r w:rsidR="009875AB">
        <w:t xml:space="preserve"> </w:t>
      </w:r>
      <w:r>
        <w:t>str</w:t>
      </w:r>
      <w:r w:rsidR="00636D19">
        <w:t xml:space="preserve">ain that </w:t>
      </w:r>
      <w:r w:rsidR="00CD36DF">
        <w:t xml:space="preserve">has </w:t>
      </w:r>
      <w:r w:rsidR="00C77908">
        <w:t>its</w:t>
      </w:r>
      <w:r w:rsidR="00427843">
        <w:t xml:space="preserve"> LBTs </w:t>
      </w:r>
      <w:r w:rsidR="00C77908">
        <w:t>hindered</w:t>
      </w:r>
      <w:r w:rsidR="00314F52">
        <w:t xml:space="preserve"> </w:t>
      </w:r>
      <w:r w:rsidR="00427843">
        <w:t>from chelating with rare earths</w:t>
      </w:r>
      <w:r>
        <w:t xml:space="preserve">, we </w:t>
      </w:r>
      <w:r w:rsidR="00B12F6C">
        <w:t>start</w:t>
      </w:r>
      <w:r w:rsidR="00DF28AC">
        <w:t>ed</w:t>
      </w:r>
      <w:r w:rsidR="00B12F6C">
        <w:t xml:space="preserve"> with</w:t>
      </w:r>
      <w:r>
        <w:t xml:space="preserve"> our UN SCM, but also introduce</w:t>
      </w:r>
      <w:r w:rsidR="00DF28AC">
        <w:t>d</w:t>
      </w:r>
      <w:r w:rsidR="00C67C8D" w:rsidRPr="00C67C8D">
        <w:t xml:space="preserve"> another monodentate site type called X-LBT</w:t>
      </w:r>
      <w:r w:rsidR="00427843">
        <w:t>s</w:t>
      </w:r>
      <w:r w:rsidR="00C67C8D" w:rsidRPr="00C67C8D">
        <w:t xml:space="preserve">. We classified X-LBT sites as additional </w:t>
      </w:r>
      <w:r w:rsidR="00427843">
        <w:t xml:space="preserve">carboxyl </w:t>
      </w:r>
      <w:r w:rsidR="00C67C8D" w:rsidRPr="00C67C8D">
        <w:t xml:space="preserve">functional groups that were created during dLBTx8 </w:t>
      </w:r>
      <w:r w:rsidR="00DF28AC">
        <w:t>over</w:t>
      </w:r>
      <w:r w:rsidR="00C67C8D" w:rsidRPr="00C67C8D">
        <w:t>expression.</w:t>
      </w:r>
      <w:r w:rsidR="00DF28AC">
        <w:t xml:space="preserve"> Overexpression of membrane proteins have been associated with physiological changes to the cell surface </w:t>
      </w:r>
      <w:r w:rsidR="00F43D01">
        <w:t>[18].</w:t>
      </w:r>
      <w:r w:rsidR="00DF28AC">
        <w:t xml:space="preserve"> In this case, we hypothesize that the cell surface physiological change is a compositional one that </w:t>
      </w:r>
      <w:r w:rsidR="00725FD4">
        <w:t>introduces additional</w:t>
      </w:r>
      <w:r w:rsidR="00DF28AC">
        <w:t xml:space="preserve"> functional group</w:t>
      </w:r>
      <w:r w:rsidR="00D34733">
        <w:t>s</w:t>
      </w:r>
      <w:r w:rsidR="00DF28AC">
        <w:t>.  The X-LBT</w:t>
      </w:r>
      <w:r w:rsidR="00C67C8D" w:rsidRPr="00C67C8D">
        <w:t xml:space="preserve"> sites likely consist of a range of different</w:t>
      </w:r>
      <w:r w:rsidR="0021634C">
        <w:t xml:space="preserve"> site types such as </w:t>
      </w:r>
      <w:r w:rsidR="00DF28AC">
        <w:t>carboxyl</w:t>
      </w:r>
      <w:r w:rsidR="00C67C8D" w:rsidRPr="00C67C8D">
        <w:t xml:space="preserve"> and phosphoryl</w:t>
      </w:r>
      <w:r w:rsidR="00DF28AC">
        <w:t xml:space="preserve"> sites</w:t>
      </w:r>
      <w:r w:rsidR="00C67C8D" w:rsidRPr="00C67C8D">
        <w:t>, but no current study has confirmed specific functional groups</w:t>
      </w:r>
      <w:r w:rsidR="002E38B2">
        <w:t xml:space="preserve"> or</w:t>
      </w:r>
      <w:r>
        <w:t xml:space="preserve"> site densities</w:t>
      </w:r>
      <w:r w:rsidR="00C67C8D" w:rsidRPr="00C67C8D">
        <w:t xml:space="preserve">. </w:t>
      </w:r>
      <w:r w:rsidR="0078035C">
        <w:t xml:space="preserve">To simplify </w:t>
      </w:r>
      <w:r w:rsidR="00C67C8D" w:rsidRPr="00C67C8D">
        <w:t>our model, we assumed a</w:t>
      </w:r>
      <w:r w:rsidR="009D06CB">
        <w:t>ll X-LBT sites to be carboxyl</w:t>
      </w:r>
      <w:r w:rsidR="00C67C8D" w:rsidRPr="00C67C8D">
        <w:t xml:space="preserve"> groups with the same protonation</w:t>
      </w:r>
      <w:r>
        <w:t xml:space="preserve"> </w:t>
      </w:r>
      <w:r w:rsidR="00C67C8D" w:rsidRPr="00C67C8D">
        <w:t>constant</w:t>
      </w:r>
      <w:r>
        <w:t>s</w:t>
      </w:r>
      <w:r w:rsidR="00DF28AC">
        <w:t xml:space="preserve"> and Tb stability constants</w:t>
      </w:r>
      <w:r w:rsidR="00C67C8D" w:rsidRPr="00C67C8D">
        <w:t xml:space="preserve"> as </w:t>
      </w:r>
      <w:r w:rsidR="00DF28AC">
        <w:t xml:space="preserve">that of </w:t>
      </w:r>
      <w:r w:rsidR="00C67C8D" w:rsidRPr="00C67C8D">
        <w:t xml:space="preserve">the native </w:t>
      </w:r>
      <w:r w:rsidR="000F773C">
        <w:rPr>
          <w:i/>
        </w:rPr>
        <w:t>E. coli</w:t>
      </w:r>
      <w:r w:rsidR="0053130D">
        <w:t xml:space="preserve"> </w:t>
      </w:r>
      <w:r w:rsidR="00C67C8D" w:rsidRPr="0053130D">
        <w:t>carboxyl</w:t>
      </w:r>
      <w:r w:rsidR="00C67C8D" w:rsidRPr="00C67C8D">
        <w:t xml:space="preserve"> groups</w:t>
      </w:r>
      <w:r w:rsidR="00DF28AC">
        <w:t xml:space="preserve">. </w:t>
      </w:r>
      <w:r w:rsidR="00D7023A">
        <w:t xml:space="preserve">We allowed X-LBT site </w:t>
      </w:r>
      <w:r w:rsidR="00DF28AC">
        <w:t xml:space="preserve">density </w:t>
      </w:r>
      <w:r w:rsidR="00D7023A">
        <w:t xml:space="preserve">to be optimized during parameter fitting, but kept the </w:t>
      </w:r>
      <w:r w:rsidR="007F4508">
        <w:t xml:space="preserve">underlying </w:t>
      </w:r>
      <w:r w:rsidR="00D7023A">
        <w:t xml:space="preserve">native </w:t>
      </w:r>
      <w:r w:rsidR="000F773C">
        <w:rPr>
          <w:i/>
        </w:rPr>
        <w:t>E. coli</w:t>
      </w:r>
      <w:r w:rsidR="00556885">
        <w:t xml:space="preserve"> SCM site </w:t>
      </w:r>
      <w:r w:rsidR="00450DF4">
        <w:t>densities</w:t>
      </w:r>
      <w:r w:rsidR="00D7023A">
        <w:t xml:space="preserve"> and equilibrium constants fixed.</w:t>
      </w:r>
      <w:r w:rsidR="00AF6F09">
        <w:t xml:space="preserve"> In this way, we conduct</w:t>
      </w:r>
      <w:r w:rsidR="007607AF">
        <w:t xml:space="preserve"> a bottom-up approach in building </w:t>
      </w:r>
      <w:r w:rsidR="00F62031">
        <w:t>an</w:t>
      </w:r>
      <w:r w:rsidR="007607AF">
        <w:t xml:space="preserve"> SCM that captures </w:t>
      </w:r>
      <w:r w:rsidR="00F62031">
        <w:t xml:space="preserve">Tb </w:t>
      </w:r>
      <w:r w:rsidR="007607AF">
        <w:t xml:space="preserve">sorption behavior </w:t>
      </w:r>
      <w:r w:rsidR="005E2090">
        <w:t>consistent with</w:t>
      </w:r>
      <w:r w:rsidR="00F62031">
        <w:t xml:space="preserve"> </w:t>
      </w:r>
      <w:r w:rsidR="0053130D">
        <w:t xml:space="preserve">both </w:t>
      </w:r>
      <w:r w:rsidR="00704526">
        <w:t xml:space="preserve">UN and MUT </w:t>
      </w:r>
      <w:r w:rsidR="007607AF">
        <w:t xml:space="preserve">experimental </w:t>
      </w:r>
      <w:r w:rsidR="00C3530E">
        <w:t xml:space="preserve">bacterial </w:t>
      </w:r>
      <w:r w:rsidR="0053130D">
        <w:t>strains.</w:t>
      </w:r>
      <w:r w:rsidR="00007A83">
        <w:t xml:space="preserve"> </w:t>
      </w:r>
    </w:p>
    <w:p w14:paraId="7D373A7E" w14:textId="77777777" w:rsidR="00DF28AC" w:rsidRDefault="00DF28AC" w:rsidP="00DF28AC">
      <w:pPr>
        <w:spacing w:line="480" w:lineRule="auto"/>
        <w:ind w:firstLine="720"/>
        <w:jc w:val="both"/>
      </w:pPr>
    </w:p>
    <w:p w14:paraId="3288D739" w14:textId="49779A27" w:rsidR="00DE0E07" w:rsidRPr="007737BC" w:rsidRDefault="00DE0E07" w:rsidP="000F773C">
      <w:pPr>
        <w:spacing w:line="480" w:lineRule="auto"/>
        <w:jc w:val="both"/>
        <w:outlineLvl w:val="0"/>
      </w:pPr>
      <w:r>
        <w:rPr>
          <w:i/>
        </w:rPr>
        <w:t xml:space="preserve">LBT-present </w:t>
      </w:r>
      <w:r w:rsidR="000F773C">
        <w:rPr>
          <w:i/>
        </w:rPr>
        <w:t>E. coli</w:t>
      </w:r>
      <w:r>
        <w:rPr>
          <w:i/>
        </w:rPr>
        <w:t xml:space="preserve"> (LBT) surface complexation model</w:t>
      </w:r>
    </w:p>
    <w:p w14:paraId="1E6F6767" w14:textId="771B5CB9" w:rsidR="00DD1716" w:rsidRDefault="00DE0E07" w:rsidP="00DD1716">
      <w:pPr>
        <w:spacing w:line="480" w:lineRule="auto"/>
        <w:ind w:firstLine="720"/>
        <w:jc w:val="both"/>
      </w:pPr>
      <w:r>
        <w:t>In building upon the MUT SCM,</w:t>
      </w:r>
      <w:r w:rsidR="00F65DF5">
        <w:t xml:space="preserve"> we allowed LBT site density to be an optimizable parameter because of uncertainties in explicitly calculating LBT site concentration. We also solved </w:t>
      </w:r>
      <w:r w:rsidR="00F65DF5">
        <w:lastRenderedPageBreak/>
        <w:t xml:space="preserve">for the LBT-Tb stability constant in order to compare this value with the native functional </w:t>
      </w:r>
      <w:proofErr w:type="gramStart"/>
      <w:r w:rsidR="00F65DF5">
        <w:t>group</w:t>
      </w:r>
      <w:proofErr w:type="gramEnd"/>
      <w:r w:rsidR="00F65DF5">
        <w:t xml:space="preserve">-Tb equilibrium constants. </w:t>
      </w:r>
      <w:r w:rsidR="00C67C8D" w:rsidRPr="00C67C8D">
        <w:t>Although Tb</w:t>
      </w:r>
      <w:r w:rsidR="00C67C8D" w:rsidRPr="00C67C8D">
        <w:rPr>
          <w:vertAlign w:val="superscript"/>
        </w:rPr>
        <w:t>3+</w:t>
      </w:r>
      <w:r w:rsidR="00C67C8D" w:rsidRPr="00C67C8D">
        <w:t xml:space="preserve">-LBT complexes are eight-fold coordinated </w:t>
      </w:r>
      <w:r w:rsidR="0051185C">
        <w:t>[19]</w:t>
      </w:r>
      <w:r w:rsidR="00C67C8D" w:rsidRPr="00C67C8D">
        <w:t>, we consolidated the polydentate Tb binding into a single monodentate Tb binding constant</w:t>
      </w:r>
      <w:r w:rsidR="005E3994">
        <w:t>.</w:t>
      </w:r>
      <w:r w:rsidR="00DD1716">
        <w:t xml:space="preserve"> Similar to the MUT model, the LBT model used a surface area of </w:t>
      </w:r>
      <w:r w:rsidR="00F65DF5">
        <w:t>140</w:t>
      </w:r>
      <w:r w:rsidR="00DD1716">
        <w:t xml:space="preserve"> m</w:t>
      </w:r>
      <w:r w:rsidR="00DD1716">
        <w:rPr>
          <w:vertAlign w:val="superscript"/>
        </w:rPr>
        <w:t>2</w:t>
      </w:r>
      <w:r w:rsidR="00DD1716">
        <w:t xml:space="preserve">/gram dry cell weight. </w:t>
      </w:r>
      <w:r w:rsidR="00B12F6C">
        <w:t xml:space="preserve">Using the three </w:t>
      </w:r>
      <w:r w:rsidR="00E11B39">
        <w:t xml:space="preserve">described </w:t>
      </w:r>
      <w:r w:rsidR="00B12F6C">
        <w:t>SCMs</w:t>
      </w:r>
      <w:r w:rsidR="00AC1096">
        <w:t xml:space="preserve"> from</w:t>
      </w:r>
      <w:r w:rsidR="00E11B39">
        <w:t xml:space="preserve"> this method</w:t>
      </w:r>
      <w:r w:rsidR="00B12F6C">
        <w:t xml:space="preserve">, we aim to compare Tb </w:t>
      </w:r>
      <w:r w:rsidR="00B6153C">
        <w:t>binding</w:t>
      </w:r>
      <w:r w:rsidR="00B12F6C">
        <w:t xml:space="preserve"> constants</w:t>
      </w:r>
      <w:r w:rsidR="008B3B6C">
        <w:t xml:space="preserve"> with</w:t>
      </w:r>
      <w:r w:rsidR="00B12F6C">
        <w:t xml:space="preserve"> native </w:t>
      </w:r>
      <w:r w:rsidR="000F773C">
        <w:rPr>
          <w:i/>
        </w:rPr>
        <w:t>E. coli</w:t>
      </w:r>
      <w:r w:rsidR="00F65DF5">
        <w:t xml:space="preserve"> </w:t>
      </w:r>
      <w:r w:rsidR="00E11B39">
        <w:t xml:space="preserve">and LBT site types to determine whether the engineered </w:t>
      </w:r>
      <w:r w:rsidR="000F773C">
        <w:rPr>
          <w:i/>
        </w:rPr>
        <w:t>E. coli</w:t>
      </w:r>
      <w:r w:rsidR="00E11B39">
        <w:t xml:space="preserve"> strains that contain dLBTx8 expression are more selective for Tb.</w:t>
      </w:r>
    </w:p>
    <w:p w14:paraId="3B1538BE" w14:textId="77777777" w:rsidR="00986A66" w:rsidRDefault="00986A66" w:rsidP="00DD1716">
      <w:pPr>
        <w:spacing w:line="480" w:lineRule="auto"/>
        <w:ind w:firstLine="720"/>
        <w:jc w:val="both"/>
      </w:pPr>
    </w:p>
    <w:p w14:paraId="72770A20" w14:textId="32DEA4BF" w:rsidR="00ED41FE" w:rsidRPr="00DD1716" w:rsidRDefault="002B6EFD" w:rsidP="000F773C">
      <w:pPr>
        <w:spacing w:line="480" w:lineRule="auto"/>
        <w:jc w:val="both"/>
        <w:outlineLvl w:val="0"/>
      </w:pPr>
      <w:r>
        <w:rPr>
          <w:i/>
        </w:rPr>
        <w:t>Treatment of</w:t>
      </w:r>
      <w:r w:rsidR="00ED41FE" w:rsidRPr="00ED41FE">
        <w:rPr>
          <w:i/>
        </w:rPr>
        <w:t xml:space="preserve"> electrostatic potential of bacterial surfaces</w:t>
      </w:r>
    </w:p>
    <w:p w14:paraId="3B17387B" w14:textId="6EC6FDAC" w:rsidR="00ED41FE" w:rsidRDefault="00ED41FE" w:rsidP="00ED41FE">
      <w:pPr>
        <w:spacing w:line="480" w:lineRule="auto"/>
        <w:jc w:val="both"/>
      </w:pPr>
      <w:r w:rsidRPr="00ED41FE">
        <w:tab/>
        <w:t>The presence of charged complexes and adsorbed ions on surfaces generates surface charge, which impacts the thermodynamic affinity of surface complexation reactions.</w:t>
      </w:r>
      <w:r w:rsidR="00163456">
        <w:t xml:space="preserve"> Previous studies have implemented a constant capacitance model approach, allowing the capacitance (C)</w:t>
      </w:r>
      <w:r w:rsidR="00414E5E">
        <w:t xml:space="preserve"> parameter to be optimized in order to create a better model fit with</w:t>
      </w:r>
      <w:r w:rsidR="00163456">
        <w:t xml:space="preserve"> experimental sorption data </w:t>
      </w:r>
      <w:r w:rsidR="00A715A8">
        <w:t>[13].</w:t>
      </w:r>
      <w:r w:rsidR="00163456">
        <w:t xml:space="preserve"> </w:t>
      </w:r>
      <w:r w:rsidR="00A859A5">
        <w:t xml:space="preserve">This approach </w:t>
      </w:r>
      <w:r w:rsidR="00297EC8">
        <w:t>is limited</w:t>
      </w:r>
      <w:r w:rsidR="00A859A5">
        <w:t xml:space="preserve"> because it relates surface charge to surface potential using a C value that is unconstrai</w:t>
      </w:r>
      <w:r w:rsidR="00554248">
        <w:t>ned in optimization and relies on</w:t>
      </w:r>
      <w:r w:rsidR="00F932DE">
        <w:t xml:space="preserve"> only the curve-fitting procedure without</w:t>
      </w:r>
      <w:r w:rsidR="00554248">
        <w:t xml:space="preserve"> external </w:t>
      </w:r>
      <w:r w:rsidR="00BB3ACC">
        <w:t xml:space="preserve">and physiological </w:t>
      </w:r>
      <w:r w:rsidR="00F932DE">
        <w:t>validation</w:t>
      </w:r>
      <w:r w:rsidR="00C76749">
        <w:t xml:space="preserve">. </w:t>
      </w:r>
      <w:r w:rsidR="003F10AE">
        <w:t>Some studies approach</w:t>
      </w:r>
      <w:r w:rsidR="00163456">
        <w:t xml:space="preserve"> electrostatics </w:t>
      </w:r>
      <w:r w:rsidR="003F10AE">
        <w:t>as playing a much</w:t>
      </w:r>
      <w:r w:rsidR="00163456">
        <w:t xml:space="preserve"> smaller role in bacterial sorption behavior </w:t>
      </w:r>
      <w:r w:rsidR="00D0190C">
        <w:t>compared to</w:t>
      </w:r>
      <w:r w:rsidR="00163456">
        <w:t xml:space="preserve"> other parameters such as site density, surface area, and functional group </w:t>
      </w:r>
      <w:proofErr w:type="spellStart"/>
      <w:r w:rsidR="00163456">
        <w:t>pKa’</w:t>
      </w:r>
      <w:r w:rsidR="00C76749">
        <w:t>s</w:t>
      </w:r>
      <w:proofErr w:type="spellEnd"/>
      <w:r w:rsidR="00C76749">
        <w:t xml:space="preserve"> </w:t>
      </w:r>
      <w:r w:rsidR="00A715A8">
        <w:t>[6].</w:t>
      </w:r>
      <w:r w:rsidR="003F10AE">
        <w:t xml:space="preserve"> Despite the limitation of a constant capacitance model (CCM) t</w:t>
      </w:r>
      <w:r w:rsidR="00A1467B">
        <w:t xml:space="preserve">o have physical validation in its </w:t>
      </w:r>
      <w:r w:rsidR="003F10AE">
        <w:t>capacitance value, a CCM approach is still used in this study to importantly account for the high valence of lanthanides when sorbed to the bacterial surface. Not accounting for electrostatics using any charge model (non-electrostatic model) would pose an even more troubling assumption that charge build-up from lanthanide biosorption is negligible.</w:t>
      </w:r>
      <w:r w:rsidR="00B73004">
        <w:t xml:space="preserve"> In this </w:t>
      </w:r>
      <w:r w:rsidR="00B73004">
        <w:lastRenderedPageBreak/>
        <w:t xml:space="preserve">study the capacitance value in the CCM was </w:t>
      </w:r>
      <w:r w:rsidR="005728D5">
        <w:t>applied as an optimizable parameter</w:t>
      </w:r>
      <w:r w:rsidR="00B73004">
        <w:t xml:space="preserve"> in o</w:t>
      </w:r>
      <w:r w:rsidR="00E435BE">
        <w:t xml:space="preserve">rder to fit the titration data, similar to </w:t>
      </w:r>
      <w:r w:rsidR="009F792C">
        <w:t>the procedure conducted in Fein</w:t>
      </w:r>
      <w:r w:rsidR="00E435BE">
        <w:t xml:space="preserve"> </w:t>
      </w:r>
      <w:r w:rsidR="009F792C">
        <w:t>(</w:t>
      </w:r>
      <w:r w:rsidR="00E435BE">
        <w:t>1997</w:t>
      </w:r>
      <w:r w:rsidR="009F792C">
        <w:t>)</w:t>
      </w:r>
      <w:r w:rsidR="000F4E3A">
        <w:t xml:space="preserve"> [7]</w:t>
      </w:r>
      <w:r w:rsidR="00E435BE">
        <w:t>.</w:t>
      </w:r>
    </w:p>
    <w:p w14:paraId="536715E0" w14:textId="77777777" w:rsidR="009B3542" w:rsidRPr="00ED41FE" w:rsidRDefault="009B3542" w:rsidP="00ED41FE">
      <w:pPr>
        <w:spacing w:line="480" w:lineRule="auto"/>
        <w:jc w:val="both"/>
      </w:pPr>
    </w:p>
    <w:p w14:paraId="3B26B9FC" w14:textId="075DB787" w:rsidR="00C55D7F" w:rsidRDefault="004F5DF9" w:rsidP="000F773C">
      <w:pPr>
        <w:spacing w:line="480" w:lineRule="auto"/>
        <w:jc w:val="both"/>
        <w:outlineLvl w:val="0"/>
        <w:rPr>
          <w:b/>
        </w:rPr>
      </w:pPr>
      <w:r w:rsidRPr="004F5DF9">
        <w:rPr>
          <w:b/>
        </w:rPr>
        <w:t>Results</w:t>
      </w:r>
      <w:r w:rsidR="00525DB6">
        <w:rPr>
          <w:b/>
        </w:rPr>
        <w:t xml:space="preserve"> and Discussion</w:t>
      </w:r>
    </w:p>
    <w:p w14:paraId="3F3F1ED3" w14:textId="64312A2C" w:rsidR="001C1E1E" w:rsidRDefault="001C1E1E" w:rsidP="001C1E1E">
      <w:pPr>
        <w:spacing w:line="480" w:lineRule="auto"/>
        <w:jc w:val="both"/>
        <w:outlineLvl w:val="0"/>
        <w:rPr>
          <w:i/>
        </w:rPr>
      </w:pPr>
      <w:r w:rsidRPr="00E560CA">
        <w:rPr>
          <w:i/>
        </w:rPr>
        <w:t>Titration fitting of UN E. coli cells</w:t>
      </w:r>
    </w:p>
    <w:p w14:paraId="255B6A67" w14:textId="75D189F4" w:rsidR="001C1E1E" w:rsidRDefault="008C52F6" w:rsidP="000F773C">
      <w:pPr>
        <w:spacing w:line="480" w:lineRule="auto"/>
        <w:jc w:val="both"/>
        <w:outlineLvl w:val="0"/>
      </w:pPr>
      <w:r>
        <w:rPr>
          <w:b/>
        </w:rPr>
        <w:tab/>
      </w:r>
      <w:r>
        <w:t xml:space="preserve">Acid/base titrations were fit using a PHREEQC-compatible optimization program, </w:t>
      </w:r>
      <w:proofErr w:type="spellStart"/>
      <w:r>
        <w:t>PhreePlot</w:t>
      </w:r>
      <w:proofErr w:type="spellEnd"/>
      <w:r>
        <w:t xml:space="preserve"> based on the following deprotonation reactions:</w:t>
      </w:r>
    </w:p>
    <w:p w14:paraId="4287FBBE" w14:textId="670B21A8" w:rsidR="008C52F6" w:rsidRDefault="008C52F6" w:rsidP="000F773C">
      <w:pPr>
        <w:spacing w:line="480" w:lineRule="auto"/>
        <w:jc w:val="both"/>
        <w:outlineLvl w:val="0"/>
        <w:rPr>
          <w:rFonts w:eastAsiaTheme="minorEastAsia"/>
        </w:rPr>
      </w:pPr>
      <w:r>
        <w:t>(1)</w:t>
      </w:r>
      <w:r>
        <w:tab/>
        <w:t xml:space="preserve">R-COOH </w:t>
      </w:r>
      <m:oMath>
        <m:r>
          <w:rPr>
            <w:rFonts w:ascii="Cambria Math" w:hAnsi="Cambria Math"/>
          </w:rPr>
          <m:t>↔</m:t>
        </m:r>
      </m:oMath>
      <w:r>
        <w:rPr>
          <w:rFonts w:eastAsiaTheme="minorEastAsia"/>
        </w:rPr>
        <w:t xml:space="preserve"> R-COO</w:t>
      </w:r>
      <w:r>
        <w:rPr>
          <w:rFonts w:eastAsiaTheme="minorEastAsia"/>
          <w:vertAlign w:val="superscript"/>
        </w:rPr>
        <w:t>-</w:t>
      </w:r>
      <w:r>
        <w:rPr>
          <w:rFonts w:eastAsiaTheme="minorEastAsia"/>
        </w:rPr>
        <w:t xml:space="preserve"> + H</w:t>
      </w:r>
      <w:r>
        <w:rPr>
          <w:rFonts w:eastAsiaTheme="minorEastAsia"/>
          <w:vertAlign w:val="superscript"/>
        </w:rPr>
        <w:t>+</w:t>
      </w:r>
    </w:p>
    <w:p w14:paraId="39A2DA54" w14:textId="31170884" w:rsidR="008C52F6" w:rsidRDefault="008C52F6" w:rsidP="000F773C">
      <w:pPr>
        <w:spacing w:line="480" w:lineRule="auto"/>
        <w:jc w:val="both"/>
        <w:outlineLvl w:val="0"/>
        <w:rPr>
          <w:rFonts w:eastAsiaTheme="minorEastAsia"/>
        </w:rPr>
      </w:pPr>
      <w:r>
        <w:rPr>
          <w:rFonts w:eastAsiaTheme="minorEastAsia"/>
        </w:rPr>
        <w:t>(2)</w:t>
      </w:r>
      <w:r>
        <w:rPr>
          <w:rFonts w:eastAsiaTheme="minorEastAsia"/>
        </w:rPr>
        <w:tab/>
        <w:t>R</w:t>
      </w:r>
      <w:r w:rsidR="00F81185">
        <w:rPr>
          <w:rFonts w:eastAsiaTheme="minorEastAsia"/>
        </w:rPr>
        <w:t>-PO</w:t>
      </w:r>
      <w:r>
        <w:rPr>
          <w:rFonts w:eastAsiaTheme="minorEastAsia"/>
        </w:rPr>
        <w:t xml:space="preserve">H </w:t>
      </w:r>
      <m:oMath>
        <m:r>
          <w:rPr>
            <w:rFonts w:ascii="Cambria Math" w:hAnsi="Cambria Math"/>
          </w:rPr>
          <m:t>↔</m:t>
        </m:r>
      </m:oMath>
      <w:r w:rsidR="00F81185">
        <w:rPr>
          <w:rFonts w:eastAsiaTheme="minorEastAsia"/>
        </w:rPr>
        <w:t xml:space="preserve"> R-P</w:t>
      </w:r>
      <w:r>
        <w:rPr>
          <w:rFonts w:eastAsiaTheme="minorEastAsia"/>
        </w:rPr>
        <w:t>O</w:t>
      </w:r>
      <w:r>
        <w:rPr>
          <w:rFonts w:eastAsiaTheme="minorEastAsia"/>
          <w:vertAlign w:val="superscript"/>
        </w:rPr>
        <w:t>-</w:t>
      </w:r>
      <w:r>
        <w:rPr>
          <w:rFonts w:eastAsiaTheme="minorEastAsia"/>
        </w:rPr>
        <w:t xml:space="preserve"> + H</w:t>
      </w:r>
      <w:r>
        <w:rPr>
          <w:rFonts w:eastAsiaTheme="minorEastAsia"/>
          <w:vertAlign w:val="superscript"/>
        </w:rPr>
        <w:t>+</w:t>
      </w:r>
    </w:p>
    <w:p w14:paraId="03005F13" w14:textId="5BAE8BAA" w:rsidR="008C52F6" w:rsidRDefault="008C52F6" w:rsidP="000F773C">
      <w:pPr>
        <w:spacing w:line="480" w:lineRule="auto"/>
        <w:jc w:val="both"/>
        <w:outlineLvl w:val="0"/>
        <w:rPr>
          <w:rFonts w:eastAsiaTheme="minorEastAsia"/>
        </w:rPr>
      </w:pPr>
      <w:r>
        <w:rPr>
          <w:rFonts w:eastAsiaTheme="minorEastAsia"/>
        </w:rPr>
        <w:t>(3)</w:t>
      </w:r>
      <w:r>
        <w:rPr>
          <w:rFonts w:eastAsiaTheme="minorEastAsia"/>
        </w:rPr>
        <w:tab/>
      </w:r>
      <w:r w:rsidR="00F81185">
        <w:rPr>
          <w:rFonts w:eastAsiaTheme="minorEastAsia"/>
        </w:rPr>
        <w:t>R-S</w:t>
      </w:r>
      <w:r w:rsidR="00F81185" w:rsidRPr="00F81185">
        <w:rPr>
          <w:rFonts w:eastAsiaTheme="minorEastAsia"/>
        </w:rPr>
        <w:t>OH</w:t>
      </w:r>
      <w:r w:rsidR="00F81185">
        <w:rPr>
          <w:rFonts w:eastAsiaTheme="minorEastAsia"/>
        </w:rPr>
        <w:t xml:space="preserve"> </w:t>
      </w:r>
      <m:oMath>
        <m:r>
          <w:rPr>
            <w:rFonts w:ascii="Cambria Math" w:hAnsi="Cambria Math"/>
          </w:rPr>
          <m:t>↔</m:t>
        </m:r>
      </m:oMath>
      <w:r w:rsidR="00F81185">
        <w:rPr>
          <w:rFonts w:eastAsiaTheme="minorEastAsia"/>
        </w:rPr>
        <w:t xml:space="preserve"> R-SO</w:t>
      </w:r>
      <w:r w:rsidR="00F81185">
        <w:rPr>
          <w:rFonts w:eastAsiaTheme="minorEastAsia"/>
          <w:vertAlign w:val="superscript"/>
        </w:rPr>
        <w:t>-</w:t>
      </w:r>
      <w:r w:rsidR="00F81185">
        <w:rPr>
          <w:rFonts w:eastAsiaTheme="minorEastAsia"/>
        </w:rPr>
        <w:t xml:space="preserve"> + H</w:t>
      </w:r>
      <w:r w:rsidR="00F81185">
        <w:rPr>
          <w:rFonts w:eastAsiaTheme="minorEastAsia"/>
          <w:vertAlign w:val="superscript"/>
        </w:rPr>
        <w:t>+</w:t>
      </w:r>
    </w:p>
    <w:p w14:paraId="0F1C2684" w14:textId="5230DF2F" w:rsidR="00F81185" w:rsidRPr="00F81185" w:rsidRDefault="00F81185" w:rsidP="000F773C">
      <w:pPr>
        <w:spacing w:line="480" w:lineRule="auto"/>
        <w:jc w:val="both"/>
        <w:outlineLvl w:val="0"/>
      </w:pPr>
      <w:r>
        <w:rPr>
          <w:rFonts w:eastAsiaTheme="minorEastAsia"/>
        </w:rPr>
        <w:t>(4)</w:t>
      </w:r>
      <w:r>
        <w:rPr>
          <w:rFonts w:eastAsiaTheme="minorEastAsia"/>
        </w:rPr>
        <w:tab/>
        <w:t xml:space="preserve">R-OH </w:t>
      </w:r>
      <m:oMath>
        <m:r>
          <w:rPr>
            <w:rFonts w:ascii="Cambria Math" w:hAnsi="Cambria Math"/>
          </w:rPr>
          <m:t>↔</m:t>
        </m:r>
      </m:oMath>
      <w:r>
        <w:rPr>
          <w:rFonts w:eastAsiaTheme="minorEastAsia"/>
        </w:rPr>
        <w:t xml:space="preserve"> R-O</w:t>
      </w:r>
      <w:r>
        <w:rPr>
          <w:rFonts w:eastAsiaTheme="minorEastAsia"/>
          <w:vertAlign w:val="superscript"/>
        </w:rPr>
        <w:t>-</w:t>
      </w:r>
      <w:r>
        <w:rPr>
          <w:rFonts w:eastAsiaTheme="minorEastAsia"/>
        </w:rPr>
        <w:t xml:space="preserve"> + H</w:t>
      </w:r>
      <w:r>
        <w:rPr>
          <w:rFonts w:eastAsiaTheme="minorEastAsia"/>
          <w:vertAlign w:val="superscript"/>
        </w:rPr>
        <w:t>+</w:t>
      </w:r>
    </w:p>
    <w:p w14:paraId="2835AC70" w14:textId="15AAAE24" w:rsidR="001C1E1E" w:rsidRDefault="00F81185" w:rsidP="000F773C">
      <w:pPr>
        <w:spacing w:line="480" w:lineRule="auto"/>
        <w:jc w:val="both"/>
        <w:outlineLvl w:val="0"/>
      </w:pPr>
      <w:r>
        <w:t>where R- is the bacterium the respective fu</w:t>
      </w:r>
      <w:r w:rsidR="00DC53B0">
        <w:t>nctional groups are attached to. R</w:t>
      </w:r>
      <w:r>
        <w:t xml:space="preserve">eaction (1) represents carboxyl deprotonation with a constrained optimization range of </w:t>
      </w:r>
      <w:proofErr w:type="spellStart"/>
      <w:r>
        <w:t>pK</w:t>
      </w:r>
      <w:r>
        <w:rPr>
          <w:vertAlign w:val="subscript"/>
        </w:rPr>
        <w:t>a</w:t>
      </w:r>
      <w:proofErr w:type="spellEnd"/>
      <w:r>
        <w:t xml:space="preserve"> 2 – </w:t>
      </w:r>
      <w:r w:rsidR="00FC338B">
        <w:t>6 [8],</w:t>
      </w:r>
      <w:r>
        <w:t xml:space="preserve"> reaction (2) and (3) represent phosphoryl deprotonation with a range of 5.65 – 7.20 and 0.2 – 2.91 respectively, and reaction (4) represents hydroxyl deprotonation with a range of 9.6 – 10.8. </w:t>
      </w:r>
      <w:proofErr w:type="spellStart"/>
      <w:r>
        <w:t>pK</w:t>
      </w:r>
      <w:r>
        <w:rPr>
          <w:vertAlign w:val="subscript"/>
        </w:rPr>
        <w:t>a</w:t>
      </w:r>
      <w:proofErr w:type="spellEnd"/>
      <w:r>
        <w:t xml:space="preserve"> ranges were used as constraints for opt</w:t>
      </w:r>
      <w:r w:rsidR="00BD65FA">
        <w:t>imization based off Hong et al</w:t>
      </w:r>
      <w:r>
        <w:t xml:space="preserve"> </w:t>
      </w:r>
      <w:r w:rsidR="00BD65FA">
        <w:t>(</w:t>
      </w:r>
      <w:r>
        <w:t>2006</w:t>
      </w:r>
      <w:r w:rsidR="00BD65FA">
        <w:t>)</w:t>
      </w:r>
      <w:r w:rsidR="00FC338B">
        <w:t xml:space="preserve"> [8]</w:t>
      </w:r>
      <w:r>
        <w:t xml:space="preserve"> study on </w:t>
      </w:r>
      <w:proofErr w:type="spellStart"/>
      <w:r>
        <w:t>pK</w:t>
      </w:r>
      <w:r>
        <w:rPr>
          <w:vertAlign w:val="subscript"/>
        </w:rPr>
        <w:t>a</w:t>
      </w:r>
      <w:proofErr w:type="spellEnd"/>
      <w:r>
        <w:t xml:space="preserve"> ranges of </w:t>
      </w:r>
      <w:r>
        <w:rPr>
          <w:i/>
        </w:rPr>
        <w:t>E. coli</w:t>
      </w:r>
      <w:r>
        <w:t xml:space="preserve"> and </w:t>
      </w:r>
      <w:r>
        <w:rPr>
          <w:i/>
        </w:rPr>
        <w:t>B. brevis</w:t>
      </w:r>
      <w:r>
        <w:t xml:space="preserve"> under various growth phases and conditions. In this manner, a more informed optimization was conducted. Associated mass action equations for the given deprotonation reactions are as follows:</w:t>
      </w:r>
    </w:p>
    <w:p w14:paraId="24532ABB" w14:textId="78D1E301" w:rsidR="00F81185" w:rsidRDefault="00586E6D" w:rsidP="000F773C">
      <w:pPr>
        <w:spacing w:line="480" w:lineRule="auto"/>
        <w:jc w:val="both"/>
        <w:outlineLvl w:val="0"/>
        <w:rPr>
          <w:rFonts w:eastAsiaTheme="minorEastAsia"/>
        </w:rPr>
      </w:pPr>
      <w:r>
        <w:t>(5)</w:t>
      </w:r>
      <w:r>
        <w:tab/>
      </w:r>
      <w:r w:rsidR="00F81185">
        <w:t>K</w:t>
      </w:r>
      <w:r w:rsidR="00F81185">
        <w:rPr>
          <w:vertAlign w:val="subscript"/>
        </w:rPr>
        <w:t>1</w:t>
      </w:r>
      <w:r w:rsidR="00F81185">
        <w:t xml:space="preserve"> =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R-CO</m:t>
                </m:r>
                <m:sSup>
                  <m:sSupPr>
                    <m:ctrlPr>
                      <w:rPr>
                        <w:rFonts w:ascii="Cambria Math" w:hAnsi="Cambria Math"/>
                        <w:i/>
                      </w:rPr>
                    </m:ctrlPr>
                  </m:sSupPr>
                  <m:e>
                    <m:r>
                      <w:rPr>
                        <w:rFonts w:ascii="Cambria Math" w:hAnsi="Cambria Math"/>
                      </w:rPr>
                      <m:t>O</m:t>
                    </m:r>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H</m:t>
                    </m:r>
                  </m:sub>
                </m:sSub>
              </m:e>
              <m:sup>
                <m:r>
                  <w:rPr>
                    <w:rFonts w:ascii="Cambria Math" w:hAnsi="Cambria Math"/>
                  </w:rPr>
                  <m:t>+</m:t>
                </m:r>
              </m:sup>
            </m:sSup>
          </m:num>
          <m:den>
            <m:r>
              <w:rPr>
                <w:rFonts w:ascii="Cambria Math" w:hAnsi="Cambria Math"/>
              </w:rPr>
              <m:t>[R-COOH]</m:t>
            </m:r>
          </m:den>
        </m:f>
      </m:oMath>
    </w:p>
    <w:p w14:paraId="51C7D41B" w14:textId="5B5C1846" w:rsidR="00586E6D" w:rsidRDefault="00586E6D" w:rsidP="000F773C">
      <w:pPr>
        <w:spacing w:line="480" w:lineRule="auto"/>
        <w:jc w:val="both"/>
        <w:outlineLvl w:val="0"/>
        <w:rPr>
          <w:rFonts w:eastAsiaTheme="minorEastAsia"/>
        </w:rPr>
      </w:pPr>
      <w:r>
        <w:rPr>
          <w:rFonts w:eastAsiaTheme="minorEastAsia"/>
        </w:rPr>
        <w:t>(6)</w:t>
      </w:r>
      <w:r>
        <w:rPr>
          <w:rFonts w:eastAsiaTheme="minorEastAsia"/>
        </w:rPr>
        <w:tab/>
      </w:r>
      <w:r>
        <w:t>K</w:t>
      </w:r>
      <w:r>
        <w:rPr>
          <w:vertAlign w:val="subscript"/>
        </w:rPr>
        <w:t>2</w:t>
      </w:r>
      <w:r>
        <w:t xml:space="preserve"> =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R-P</m:t>
                </m:r>
                <m:sSup>
                  <m:sSupPr>
                    <m:ctrlPr>
                      <w:rPr>
                        <w:rFonts w:ascii="Cambria Math" w:hAnsi="Cambria Math"/>
                        <w:i/>
                      </w:rPr>
                    </m:ctrlPr>
                  </m:sSupPr>
                  <m:e>
                    <m:r>
                      <w:rPr>
                        <w:rFonts w:ascii="Cambria Math" w:hAnsi="Cambria Math"/>
                      </w:rPr>
                      <m:t>O</m:t>
                    </m:r>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H</m:t>
                    </m:r>
                  </m:sub>
                </m:sSub>
              </m:e>
              <m:sup>
                <m:r>
                  <w:rPr>
                    <w:rFonts w:ascii="Cambria Math" w:hAnsi="Cambria Math"/>
                  </w:rPr>
                  <m:t>+</m:t>
                </m:r>
              </m:sup>
            </m:sSup>
          </m:num>
          <m:den>
            <m:r>
              <w:rPr>
                <w:rFonts w:ascii="Cambria Math" w:hAnsi="Cambria Math"/>
              </w:rPr>
              <m:t>[R-POH]</m:t>
            </m:r>
          </m:den>
        </m:f>
      </m:oMath>
    </w:p>
    <w:p w14:paraId="1D74371A" w14:textId="32951B01" w:rsidR="00586E6D" w:rsidRDefault="00586E6D" w:rsidP="000F773C">
      <w:pPr>
        <w:spacing w:line="480" w:lineRule="auto"/>
        <w:jc w:val="both"/>
        <w:outlineLvl w:val="0"/>
        <w:rPr>
          <w:rFonts w:eastAsiaTheme="minorEastAsia"/>
        </w:rPr>
      </w:pPr>
      <w:r>
        <w:rPr>
          <w:rFonts w:eastAsiaTheme="minorEastAsia"/>
        </w:rPr>
        <w:t>(7)</w:t>
      </w:r>
      <w:r>
        <w:rPr>
          <w:rFonts w:eastAsiaTheme="minorEastAsia"/>
        </w:rPr>
        <w:tab/>
      </w:r>
      <w:r>
        <w:t>K</w:t>
      </w:r>
      <w:r>
        <w:rPr>
          <w:vertAlign w:val="subscript"/>
        </w:rPr>
        <w:t>3</w:t>
      </w:r>
      <w:r>
        <w:t xml:space="preserve"> =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R-S</m:t>
                </m:r>
                <m:sSup>
                  <m:sSupPr>
                    <m:ctrlPr>
                      <w:rPr>
                        <w:rFonts w:ascii="Cambria Math" w:hAnsi="Cambria Math"/>
                        <w:i/>
                      </w:rPr>
                    </m:ctrlPr>
                  </m:sSupPr>
                  <m:e>
                    <m:r>
                      <w:rPr>
                        <w:rFonts w:ascii="Cambria Math" w:hAnsi="Cambria Math"/>
                      </w:rPr>
                      <m:t>O</m:t>
                    </m:r>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H</m:t>
                    </m:r>
                  </m:sub>
                </m:sSub>
              </m:e>
              <m:sup>
                <m:r>
                  <w:rPr>
                    <w:rFonts w:ascii="Cambria Math" w:hAnsi="Cambria Math"/>
                  </w:rPr>
                  <m:t>+</m:t>
                </m:r>
              </m:sup>
            </m:sSup>
          </m:num>
          <m:den>
            <m:r>
              <w:rPr>
                <w:rFonts w:ascii="Cambria Math" w:hAnsi="Cambria Math"/>
              </w:rPr>
              <m:t>[R-SOH]</m:t>
            </m:r>
          </m:den>
        </m:f>
      </m:oMath>
    </w:p>
    <w:p w14:paraId="5E1465B9" w14:textId="5CE0F80D" w:rsidR="00586E6D" w:rsidRPr="00F81185" w:rsidRDefault="00586E6D" w:rsidP="000F773C">
      <w:pPr>
        <w:spacing w:line="480" w:lineRule="auto"/>
        <w:jc w:val="both"/>
        <w:outlineLvl w:val="0"/>
      </w:pPr>
      <w:r>
        <w:rPr>
          <w:rFonts w:eastAsiaTheme="minorEastAsia"/>
        </w:rPr>
        <w:lastRenderedPageBreak/>
        <w:t>(8)</w:t>
      </w:r>
      <w:r>
        <w:rPr>
          <w:rFonts w:eastAsiaTheme="minorEastAsia"/>
        </w:rPr>
        <w:tab/>
      </w:r>
      <w:r>
        <w:t>K</w:t>
      </w:r>
      <w:r>
        <w:rPr>
          <w:vertAlign w:val="subscript"/>
        </w:rPr>
        <w:t>4</w:t>
      </w:r>
      <w:r>
        <w:t xml:space="preserve"> =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R-</m:t>
                </m:r>
                <m:sSup>
                  <m:sSupPr>
                    <m:ctrlPr>
                      <w:rPr>
                        <w:rFonts w:ascii="Cambria Math" w:hAnsi="Cambria Math"/>
                        <w:i/>
                      </w:rPr>
                    </m:ctrlPr>
                  </m:sSupPr>
                  <m:e>
                    <m:r>
                      <w:rPr>
                        <w:rFonts w:ascii="Cambria Math" w:hAnsi="Cambria Math"/>
                      </w:rPr>
                      <m:t>O</m:t>
                    </m:r>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H</m:t>
                    </m:r>
                  </m:sub>
                </m:sSub>
              </m:e>
              <m:sup>
                <m:r>
                  <w:rPr>
                    <w:rFonts w:ascii="Cambria Math" w:hAnsi="Cambria Math"/>
                  </w:rPr>
                  <m:t>+</m:t>
                </m:r>
              </m:sup>
            </m:sSup>
          </m:num>
          <m:den>
            <m:r>
              <w:rPr>
                <w:rFonts w:ascii="Cambria Math" w:hAnsi="Cambria Math"/>
              </w:rPr>
              <m:t>[R-OH]</m:t>
            </m:r>
          </m:den>
        </m:f>
      </m:oMath>
    </w:p>
    <w:p w14:paraId="32EC9269" w14:textId="305CC2AC" w:rsidR="001C1E1E" w:rsidRDefault="00586E6D" w:rsidP="000F773C">
      <w:pPr>
        <w:spacing w:line="480" w:lineRule="auto"/>
        <w:jc w:val="both"/>
        <w:outlineLvl w:val="0"/>
      </w:pPr>
      <w:r>
        <w:t xml:space="preserve">where K is the equilibrium constant for each given reaction and </w:t>
      </w:r>
      <w:proofErr w:type="spellStart"/>
      <w:r>
        <w:t>a</w:t>
      </w:r>
      <w:r>
        <w:rPr>
          <w:vertAlign w:val="subscript"/>
        </w:rPr>
        <w:t>H</w:t>
      </w:r>
      <w:proofErr w:type="spellEnd"/>
      <w:r>
        <w:rPr>
          <w:vertAlign w:val="superscript"/>
        </w:rPr>
        <w:t>+</w:t>
      </w:r>
      <w:r>
        <w:t xml:space="preserve"> is the proton activity. </w:t>
      </w:r>
    </w:p>
    <w:p w14:paraId="03938DC9" w14:textId="77777777" w:rsidR="00586E6D" w:rsidRDefault="00586E6D" w:rsidP="000F773C">
      <w:pPr>
        <w:spacing w:line="480" w:lineRule="auto"/>
        <w:jc w:val="both"/>
        <w:outlineLvl w:val="0"/>
      </w:pPr>
    </w:p>
    <w:p w14:paraId="6B3210DD" w14:textId="2F71A1E8" w:rsidR="002420FA" w:rsidRPr="008B01E8" w:rsidRDefault="00586E6D" w:rsidP="000F773C">
      <w:pPr>
        <w:spacing w:line="480" w:lineRule="auto"/>
        <w:jc w:val="both"/>
        <w:outlineLvl w:val="0"/>
      </w:pPr>
      <w:r>
        <w:tab/>
      </w:r>
      <w:r w:rsidR="003567E6">
        <w:t xml:space="preserve">As </w:t>
      </w:r>
      <w:proofErr w:type="spellStart"/>
      <w:r w:rsidR="003567E6">
        <w:t>Ngwenya</w:t>
      </w:r>
      <w:proofErr w:type="spellEnd"/>
      <w:r w:rsidR="006A49C0">
        <w:t xml:space="preserve"> et al</w:t>
      </w:r>
      <w:r w:rsidR="003567E6">
        <w:t xml:space="preserve"> </w:t>
      </w:r>
      <w:r w:rsidR="006A49C0">
        <w:t>(</w:t>
      </w:r>
      <w:r w:rsidR="003567E6">
        <w:t>2010</w:t>
      </w:r>
      <w:r w:rsidR="006A49C0">
        <w:t>)</w:t>
      </w:r>
      <w:r w:rsidR="003567E6">
        <w:t xml:space="preserve"> </w:t>
      </w:r>
      <w:r w:rsidR="00BD59EE">
        <w:t xml:space="preserve">[14] </w:t>
      </w:r>
      <w:r w:rsidR="003567E6">
        <w:t xml:space="preserve">use a two-site constant capacitance model to study lanthanide sorption onto the gram-negative bacteria, </w:t>
      </w:r>
      <w:r w:rsidR="003567E6">
        <w:rPr>
          <w:i/>
        </w:rPr>
        <w:t xml:space="preserve">P. </w:t>
      </w:r>
      <w:proofErr w:type="spellStart"/>
      <w:r w:rsidR="003567E6">
        <w:rPr>
          <w:i/>
        </w:rPr>
        <w:t>agglomerans</w:t>
      </w:r>
      <w:proofErr w:type="spellEnd"/>
      <w:r w:rsidR="003567E6">
        <w:t>, we started our titration fitting with a two-site CCM as well (results not shown here). However, the upper pH curve did not fit well and so a three-site and four-site model were tested. A four-site model</w:t>
      </w:r>
      <w:r w:rsidR="0014435A">
        <w:t xml:space="preserve"> produced equally good fit compared to a three-site model, so for the rest of this study, a three-site CCM approach </w:t>
      </w:r>
      <w:r w:rsidR="00252D57">
        <w:t xml:space="preserve">(Figure 1) </w:t>
      </w:r>
      <w:r w:rsidR="0014435A">
        <w:t>was taken to model Tb sorption data.</w:t>
      </w:r>
    </w:p>
    <w:p w14:paraId="2D73074E" w14:textId="77777777" w:rsidR="002420FA" w:rsidRDefault="002420FA" w:rsidP="003F5836">
      <w:pPr>
        <w:spacing w:line="480" w:lineRule="auto"/>
        <w:ind w:firstLine="720"/>
        <w:jc w:val="both"/>
        <w:outlineLvl w:val="0"/>
      </w:pPr>
    </w:p>
    <w:p w14:paraId="52CC3C32" w14:textId="26051E95" w:rsidR="003F5836" w:rsidRDefault="003F5836" w:rsidP="003F5836">
      <w:pPr>
        <w:spacing w:line="480" w:lineRule="auto"/>
        <w:ind w:firstLine="720"/>
        <w:jc w:val="both"/>
        <w:outlineLvl w:val="0"/>
      </w:pPr>
      <w:r>
        <w:t xml:space="preserve">The 3-site CCM fit to the base titration data output a carboxyl </w:t>
      </w:r>
      <w:proofErr w:type="spellStart"/>
      <w:r>
        <w:t>pK</w:t>
      </w:r>
      <w:r>
        <w:rPr>
          <w:vertAlign w:val="subscript"/>
        </w:rPr>
        <w:t>a</w:t>
      </w:r>
      <w:proofErr w:type="spellEnd"/>
      <w:r>
        <w:t xml:space="preserve"> of </w:t>
      </w:r>
      <w:r w:rsidRPr="0089415A">
        <w:rPr>
          <w:b/>
        </w:rPr>
        <w:t>4.2</w:t>
      </w:r>
      <w:r>
        <w:t xml:space="preserve">, a phosphoryl </w:t>
      </w:r>
      <w:proofErr w:type="spellStart"/>
      <w:r>
        <w:t>pK</w:t>
      </w:r>
      <w:r>
        <w:rPr>
          <w:vertAlign w:val="subscript"/>
        </w:rPr>
        <w:t>a</w:t>
      </w:r>
      <w:proofErr w:type="spellEnd"/>
      <w:r>
        <w:t xml:space="preserve"> of </w:t>
      </w:r>
      <w:r w:rsidRPr="0089415A">
        <w:rPr>
          <w:b/>
        </w:rPr>
        <w:t>6.1</w:t>
      </w:r>
      <w:r>
        <w:t xml:space="preserve">, and a hydroxyl </w:t>
      </w:r>
      <w:proofErr w:type="spellStart"/>
      <w:r>
        <w:t>pK</w:t>
      </w:r>
      <w:r>
        <w:rPr>
          <w:vertAlign w:val="subscript"/>
        </w:rPr>
        <w:t>a</w:t>
      </w:r>
      <w:proofErr w:type="spellEnd"/>
      <w:r>
        <w:t xml:space="preserve"> of </w:t>
      </w:r>
      <w:r w:rsidRPr="0089415A">
        <w:rPr>
          <w:b/>
        </w:rPr>
        <w:t>9.6</w:t>
      </w:r>
      <w:r>
        <w:t xml:space="preserve"> with site densities of </w:t>
      </w:r>
      <w:r w:rsidRPr="0089415A">
        <w:rPr>
          <w:b/>
        </w:rPr>
        <w:t>7.53</w:t>
      </w:r>
      <m:oMath>
        <m:r>
          <m:rPr>
            <m:sty m:val="bi"/>
          </m:rPr>
          <w:rPr>
            <w:rFonts w:ascii="Cambria Math" w:hAnsi="Cambria Math"/>
          </w:rPr>
          <m:t xml:space="preserve"> </m:t>
        </m:r>
        <m:r>
          <m:rPr>
            <m:sty m:val="bi"/>
          </m:rPr>
          <w:rPr>
            <w:rFonts w:ascii="Cambria Math" w:eastAsia="Times New Roman" w:hAnsi="Cambria Math"/>
            <w:color w:val="000000"/>
          </w:rPr>
          <m:t>×</m:t>
        </m:r>
      </m:oMath>
      <w:r>
        <w:rPr>
          <w:rFonts w:eastAsia="Times New Roman"/>
          <w:b/>
          <w:bCs/>
          <w:color w:val="000000"/>
        </w:rPr>
        <w:t xml:space="preserve"> 10</w:t>
      </w:r>
      <w:r>
        <w:rPr>
          <w:rFonts w:eastAsia="Times New Roman"/>
          <w:b/>
          <w:bCs/>
          <w:color w:val="000000"/>
          <w:vertAlign w:val="superscript"/>
        </w:rPr>
        <w:t xml:space="preserve">-5 </w:t>
      </w:r>
      <w:r>
        <w:t xml:space="preserve">moles/dry gram, </w:t>
      </w:r>
      <w:r w:rsidRPr="0089415A">
        <w:rPr>
          <w:b/>
        </w:rPr>
        <w:t>2.32</w:t>
      </w:r>
      <m:oMath>
        <m:r>
          <m:rPr>
            <m:sty m:val="bi"/>
          </m:rPr>
          <w:rPr>
            <w:rFonts w:ascii="Cambria Math" w:hAnsi="Cambria Math"/>
          </w:rPr>
          <m:t xml:space="preserve"> </m:t>
        </m:r>
        <m:r>
          <m:rPr>
            <m:sty m:val="bi"/>
          </m:rPr>
          <w:rPr>
            <w:rFonts w:ascii="Cambria Math" w:eastAsia="Times New Roman" w:hAnsi="Cambria Math"/>
            <w:color w:val="000000"/>
          </w:rPr>
          <m:t>×</m:t>
        </m:r>
      </m:oMath>
      <w:r>
        <w:rPr>
          <w:rFonts w:eastAsia="Times New Roman"/>
          <w:b/>
          <w:bCs/>
          <w:color w:val="000000"/>
        </w:rPr>
        <w:t xml:space="preserve"> 10</w:t>
      </w:r>
      <w:r>
        <w:rPr>
          <w:rFonts w:eastAsia="Times New Roman"/>
          <w:b/>
          <w:bCs/>
          <w:color w:val="000000"/>
          <w:vertAlign w:val="superscript"/>
        </w:rPr>
        <w:t>-4</w:t>
      </w:r>
      <w:r>
        <w:t xml:space="preserve"> moles/dry gram, and </w:t>
      </w:r>
      <w:r w:rsidRPr="0089415A">
        <w:rPr>
          <w:b/>
        </w:rPr>
        <w:t>2.06</w:t>
      </w:r>
      <m:oMath>
        <m:r>
          <m:rPr>
            <m:sty m:val="bi"/>
          </m:rPr>
          <w:rPr>
            <w:rFonts w:ascii="Cambria Math" w:hAnsi="Cambria Math"/>
          </w:rPr>
          <m:t xml:space="preserve"> </m:t>
        </m:r>
        <m:r>
          <m:rPr>
            <m:sty m:val="bi"/>
          </m:rPr>
          <w:rPr>
            <w:rFonts w:ascii="Cambria Math" w:eastAsia="Times New Roman" w:hAnsi="Cambria Math"/>
            <w:color w:val="000000"/>
          </w:rPr>
          <m:t>×</m:t>
        </m:r>
      </m:oMath>
      <w:r>
        <w:rPr>
          <w:rFonts w:eastAsia="Times New Roman"/>
          <w:b/>
          <w:bCs/>
          <w:color w:val="000000"/>
        </w:rPr>
        <w:t xml:space="preserve"> 10</w:t>
      </w:r>
      <w:r>
        <w:rPr>
          <w:rFonts w:eastAsia="Times New Roman"/>
          <w:b/>
          <w:bCs/>
          <w:color w:val="000000"/>
          <w:vertAlign w:val="superscript"/>
        </w:rPr>
        <w:t>-4</w:t>
      </w:r>
      <w:r w:rsidR="00341406" w:rsidRPr="00C144FB">
        <w:t xml:space="preserve"> </w:t>
      </w:r>
      <w:r>
        <w:t xml:space="preserve">moles/dry gram, respectively. A total site concentration of </w:t>
      </w:r>
      <w:r>
        <w:rPr>
          <w:b/>
        </w:rPr>
        <w:t>5.13</w:t>
      </w:r>
      <m:oMath>
        <m:r>
          <m:rPr>
            <m:sty m:val="bi"/>
          </m:rPr>
          <w:rPr>
            <w:rFonts w:ascii="Cambria Math" w:hAnsi="Cambria Math"/>
          </w:rPr>
          <m:t xml:space="preserve"> </m:t>
        </m:r>
        <m:r>
          <m:rPr>
            <m:sty m:val="bi"/>
          </m:rPr>
          <w:rPr>
            <w:rFonts w:ascii="Cambria Math" w:eastAsia="Times New Roman" w:hAnsi="Cambria Math"/>
            <w:color w:val="000000"/>
          </w:rPr>
          <m:t>×</m:t>
        </m:r>
      </m:oMath>
      <w:r>
        <w:rPr>
          <w:rFonts w:eastAsia="Times New Roman"/>
          <w:b/>
          <w:bCs/>
          <w:color w:val="000000"/>
        </w:rPr>
        <w:t xml:space="preserve"> 10</w:t>
      </w:r>
      <w:r>
        <w:rPr>
          <w:rFonts w:eastAsia="Times New Roman"/>
          <w:b/>
          <w:bCs/>
          <w:color w:val="000000"/>
          <w:vertAlign w:val="superscript"/>
        </w:rPr>
        <w:t>-4</w:t>
      </w:r>
      <w:r>
        <w:t xml:space="preserve"> moles/dry gram was thus calculated. In converting from moles/wet grams to moles/dry grams, a dry to wet cell weight ratio of 1:8 was used </w:t>
      </w:r>
      <w:r w:rsidR="00FC338B">
        <w:t>[6].</w:t>
      </w:r>
      <w:r>
        <w:t xml:space="preserve"> The total site concentration we computed falls within an appropriate range of total moles of sites/dry gram values found in literature (Table 1) and is n</w:t>
      </w:r>
      <w:r w:rsidR="00490AF0">
        <w:t>otably similar to Martinez</w:t>
      </w:r>
      <w:r w:rsidR="00BD59EE">
        <w:t xml:space="preserve"> </w:t>
      </w:r>
      <w:r w:rsidR="00490AF0">
        <w:t>(</w:t>
      </w:r>
      <w:r w:rsidR="00BD59EE">
        <w:t>2014</w:t>
      </w:r>
      <w:r w:rsidR="00490AF0">
        <w:t>)</w:t>
      </w:r>
      <w:r>
        <w:t>’s</w:t>
      </w:r>
      <w:r w:rsidR="00BD59EE">
        <w:t xml:space="preserve"> [17]</w:t>
      </w:r>
      <w:r>
        <w:t xml:space="preserve"> multisite Langmuir model that uses a linear programming regression method (LPM) to solve for site densities based off REE sorption data. </w:t>
      </w:r>
      <w:r w:rsidR="00614398">
        <w:t xml:space="preserve">In addition to fitting </w:t>
      </w:r>
      <w:proofErr w:type="spellStart"/>
      <w:r w:rsidR="00614398">
        <w:t>pK</w:t>
      </w:r>
      <w:r w:rsidR="00614398">
        <w:rPr>
          <w:vertAlign w:val="subscript"/>
        </w:rPr>
        <w:t>a</w:t>
      </w:r>
      <w:proofErr w:type="spellEnd"/>
      <w:r w:rsidR="00614398">
        <w:t xml:space="preserve"> values</w:t>
      </w:r>
      <w:r w:rsidR="00C528C0">
        <w:t xml:space="preserve"> and site concentrations</w:t>
      </w:r>
      <w:r w:rsidR="00614398">
        <w:t xml:space="preserve">, a constant capacitance value of </w:t>
      </w:r>
      <w:r w:rsidR="00614398" w:rsidRPr="009D038F">
        <w:rPr>
          <w:b/>
        </w:rPr>
        <w:t>8.09</w:t>
      </w:r>
      <w:r w:rsidR="00614398">
        <w:t xml:space="preserve"> posed</w:t>
      </w:r>
      <w:r w:rsidR="002420FA">
        <w:t xml:space="preserve"> </w:t>
      </w:r>
      <w:r w:rsidR="00614398">
        <w:lastRenderedPageBreak/>
        <w:t xml:space="preserve">the best fit and was used as a fixed value in all surface complexation models moving forward in </w:t>
      </w:r>
      <w:r w:rsidR="008C7644">
        <w:rPr>
          <w:noProof/>
        </w:rPr>
        <w:drawing>
          <wp:anchor distT="0" distB="0" distL="114300" distR="114300" simplePos="0" relativeHeight="251670528" behindDoc="0" locked="0" layoutInCell="1" allowOverlap="1" wp14:anchorId="7940F05F" wp14:editId="76B3C295">
            <wp:simplePos x="0" y="0"/>
            <wp:positionH relativeFrom="column">
              <wp:posOffset>-140970</wp:posOffset>
            </wp:positionH>
            <wp:positionV relativeFrom="paragraph">
              <wp:posOffset>683895</wp:posOffset>
            </wp:positionV>
            <wp:extent cx="3966210" cy="2778125"/>
            <wp:effectExtent l="0" t="0" r="0" b="0"/>
            <wp:wrapTight wrapText="bothSides">
              <wp:wrapPolygon edited="0">
                <wp:start x="1107" y="0"/>
                <wp:lineTo x="0" y="3357"/>
                <wp:lineTo x="0" y="15996"/>
                <wp:lineTo x="1383" y="19156"/>
                <wp:lineTo x="1522" y="19946"/>
                <wp:lineTo x="7608" y="21131"/>
                <wp:lineTo x="10928" y="21328"/>
                <wp:lineTo x="11620" y="21328"/>
                <wp:lineTo x="21441" y="19749"/>
                <wp:lineTo x="21441" y="592"/>
                <wp:lineTo x="20611" y="395"/>
                <wp:lineTo x="2213" y="0"/>
                <wp:lineTo x="1107" y="0"/>
              </wp:wrapPolygon>
            </wp:wrapTight>
            <wp:docPr id="1" name="Picture 1" descr="EC_Manuscript_Tb_Sorption/Titration_Figure_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_Manuscript_Tb_Sorption/Titration_Figure_pdf.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210" cy="277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398">
        <w:t>this study.</w:t>
      </w:r>
    </w:p>
    <w:p w14:paraId="002E2B80" w14:textId="47BFC0BE" w:rsidR="003F5836" w:rsidRDefault="003F5836" w:rsidP="000F773C">
      <w:pPr>
        <w:spacing w:line="480" w:lineRule="auto"/>
        <w:jc w:val="both"/>
        <w:outlineLvl w:val="0"/>
      </w:pPr>
    </w:p>
    <w:p w14:paraId="06477F1B" w14:textId="23A169E8" w:rsidR="003F5836" w:rsidRDefault="003F5836" w:rsidP="000F773C">
      <w:pPr>
        <w:spacing w:line="480" w:lineRule="auto"/>
        <w:jc w:val="both"/>
        <w:outlineLvl w:val="0"/>
      </w:pPr>
    </w:p>
    <w:p w14:paraId="7FE3EBB9" w14:textId="78FC6043" w:rsidR="003F5836" w:rsidRDefault="003F5836" w:rsidP="000F773C">
      <w:pPr>
        <w:spacing w:line="480" w:lineRule="auto"/>
        <w:jc w:val="both"/>
        <w:outlineLvl w:val="0"/>
      </w:pPr>
    </w:p>
    <w:p w14:paraId="65D71A44" w14:textId="645CB2CB" w:rsidR="003F5836" w:rsidRDefault="003F5836" w:rsidP="000F773C">
      <w:pPr>
        <w:spacing w:line="480" w:lineRule="auto"/>
        <w:jc w:val="both"/>
        <w:outlineLvl w:val="0"/>
      </w:pPr>
    </w:p>
    <w:p w14:paraId="73F75940" w14:textId="77777777" w:rsidR="003F5836" w:rsidRDefault="003F5836" w:rsidP="000F773C">
      <w:pPr>
        <w:spacing w:line="480" w:lineRule="auto"/>
        <w:jc w:val="both"/>
        <w:outlineLvl w:val="0"/>
      </w:pPr>
    </w:p>
    <w:p w14:paraId="7327EAF3" w14:textId="77777777" w:rsidR="003F5836" w:rsidRDefault="003F5836" w:rsidP="000F773C">
      <w:pPr>
        <w:spacing w:line="480" w:lineRule="auto"/>
        <w:jc w:val="both"/>
        <w:outlineLvl w:val="0"/>
      </w:pPr>
    </w:p>
    <w:p w14:paraId="7198D9FF" w14:textId="77777777" w:rsidR="003F5836" w:rsidRDefault="003F5836" w:rsidP="000F773C">
      <w:pPr>
        <w:spacing w:line="480" w:lineRule="auto"/>
        <w:jc w:val="both"/>
        <w:outlineLvl w:val="0"/>
      </w:pPr>
    </w:p>
    <w:p w14:paraId="0C4FAD6A" w14:textId="77777777" w:rsidR="003F5836" w:rsidRDefault="003F5836" w:rsidP="000F773C">
      <w:pPr>
        <w:spacing w:line="480" w:lineRule="auto"/>
        <w:jc w:val="both"/>
        <w:outlineLvl w:val="0"/>
      </w:pPr>
    </w:p>
    <w:p w14:paraId="41090188" w14:textId="1FF3A90C" w:rsidR="00AC1491" w:rsidRPr="0089415A" w:rsidRDefault="0041123C" w:rsidP="000F773C">
      <w:pPr>
        <w:spacing w:line="480" w:lineRule="auto"/>
        <w:jc w:val="both"/>
        <w:outlineLvl w:val="0"/>
      </w:pPr>
      <w:r>
        <w:t>Figure 1. Native</w:t>
      </w:r>
      <w:r w:rsidR="00253E70">
        <w:t xml:space="preserve"> </w:t>
      </w:r>
      <w:r w:rsidR="00253E70">
        <w:rPr>
          <w:i/>
        </w:rPr>
        <w:t>E. coli</w:t>
      </w:r>
      <w:r w:rsidR="00253E70">
        <w:t xml:space="preserve"> 3-site CCM acid/base titration fitting</w:t>
      </w:r>
      <w:r>
        <w:t xml:space="preserve">. Red dots indicate base titration data points and </w:t>
      </w:r>
      <w:r w:rsidR="00C00691">
        <w:t xml:space="preserve">the </w:t>
      </w:r>
      <w:r>
        <w:t>black line refers to modeling results. A 4-site CCM (not shown here) produced equally good fit to the titration data as this 3-site model.</w:t>
      </w:r>
      <w:r w:rsidR="00DF1544">
        <w:t xml:space="preserve"> </w:t>
      </w:r>
    </w:p>
    <w:p w14:paraId="74576038" w14:textId="77777777" w:rsidR="00AC1491" w:rsidRDefault="00AC1491" w:rsidP="000F773C">
      <w:pPr>
        <w:spacing w:line="480" w:lineRule="auto"/>
        <w:jc w:val="both"/>
        <w:outlineLvl w:val="0"/>
      </w:pPr>
    </w:p>
    <w:p w14:paraId="0A940DA7" w14:textId="08050168" w:rsidR="008D7650" w:rsidRPr="00D43ABC" w:rsidRDefault="008D7650" w:rsidP="000F773C">
      <w:pPr>
        <w:spacing w:line="480" w:lineRule="auto"/>
        <w:jc w:val="both"/>
        <w:outlineLvl w:val="0"/>
        <w:rPr>
          <w:i/>
        </w:rPr>
      </w:pPr>
      <w:r>
        <w:t xml:space="preserve">Table 1. Total site densities </w:t>
      </w:r>
      <w:r w:rsidR="00D43ABC">
        <w:t xml:space="preserve">and </w:t>
      </w:r>
      <w:proofErr w:type="spellStart"/>
      <w:r w:rsidR="00D43ABC">
        <w:t>pK</w:t>
      </w:r>
      <w:r w:rsidR="00D43ABC">
        <w:rPr>
          <w:vertAlign w:val="subscript"/>
        </w:rPr>
        <w:t>a</w:t>
      </w:r>
      <w:r w:rsidR="00D43ABC">
        <w:t>’s</w:t>
      </w:r>
      <w:proofErr w:type="spellEnd"/>
      <w:r w:rsidR="00D43ABC">
        <w:t xml:space="preserve"> of various models describing bacterial sorption of REEs</w:t>
      </w:r>
    </w:p>
    <w:tbl>
      <w:tblPr>
        <w:tblW w:w="10805" w:type="dxa"/>
        <w:tblInd w:w="-596" w:type="dxa"/>
        <w:tblLook w:val="04A0" w:firstRow="1" w:lastRow="0" w:firstColumn="1" w:lastColumn="0" w:noHBand="0" w:noVBand="1"/>
      </w:tblPr>
      <w:tblGrid>
        <w:gridCol w:w="2975"/>
        <w:gridCol w:w="3420"/>
        <w:gridCol w:w="1800"/>
        <w:gridCol w:w="2610"/>
      </w:tblGrid>
      <w:tr w:rsidR="008E632C" w:rsidRPr="008D7650" w14:paraId="13FB3519" w14:textId="77777777" w:rsidTr="007A6215">
        <w:trPr>
          <w:trHeight w:val="320"/>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C6628" w14:textId="097E6BDE" w:rsidR="008D7650" w:rsidRPr="008D7650" w:rsidRDefault="00125AD0" w:rsidP="008D7650">
            <w:pPr>
              <w:rPr>
                <w:rFonts w:eastAsia="Times New Roman"/>
                <w:b/>
                <w:bCs/>
                <w:color w:val="000000"/>
              </w:rPr>
            </w:pPr>
            <w:r w:rsidRPr="00125AD0">
              <w:rPr>
                <w:rFonts w:eastAsia="Times New Roman"/>
                <w:b/>
                <w:bCs/>
                <w:color w:val="000000"/>
              </w:rPr>
              <w:t>Model T</w:t>
            </w:r>
            <w:r w:rsidR="008D7650" w:rsidRPr="008D7650">
              <w:rPr>
                <w:rFonts w:eastAsia="Times New Roman"/>
                <w:b/>
                <w:bCs/>
                <w:color w:val="000000"/>
              </w:rPr>
              <w:t>ype</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FB7ECE4" w14:textId="32B33E3E" w:rsidR="008D7650" w:rsidRPr="008D7650" w:rsidRDefault="008D7650" w:rsidP="008E632C">
            <w:pPr>
              <w:rPr>
                <w:rFonts w:eastAsia="Times New Roman"/>
                <w:b/>
                <w:bCs/>
                <w:color w:val="000000"/>
                <w:vertAlign w:val="superscript"/>
              </w:rPr>
            </w:pPr>
            <w:r w:rsidRPr="008D7650">
              <w:rPr>
                <w:rFonts w:eastAsia="Times New Roman"/>
                <w:b/>
                <w:bCs/>
                <w:color w:val="000000"/>
              </w:rPr>
              <w:t xml:space="preserve">Total </w:t>
            </w:r>
            <w:proofErr w:type="spellStart"/>
            <w:r w:rsidRPr="008D7650">
              <w:rPr>
                <w:rFonts w:eastAsia="Times New Roman"/>
                <w:b/>
                <w:bCs/>
                <w:color w:val="000000"/>
              </w:rPr>
              <w:t>mol</w:t>
            </w:r>
            <w:proofErr w:type="spellEnd"/>
            <w:r w:rsidRPr="008D7650">
              <w:rPr>
                <w:rFonts w:eastAsia="Times New Roman"/>
                <w:b/>
                <w:bCs/>
                <w:color w:val="000000"/>
              </w:rPr>
              <w:t xml:space="preserve"> sites/dry gram</w:t>
            </w:r>
            <w:r w:rsidR="008E632C" w:rsidRPr="00125AD0">
              <w:rPr>
                <w:rFonts w:eastAsia="Times New Roman"/>
                <w:b/>
                <w:bCs/>
                <w:color w:val="000000"/>
              </w:rPr>
              <w:t xml:space="preserve"> </w:t>
            </w:r>
            <m:oMath>
              <m:r>
                <m:rPr>
                  <m:sty m:val="bi"/>
                </m:rPr>
                <w:rPr>
                  <w:rFonts w:ascii="Cambria Math" w:eastAsia="Times New Roman" w:hAnsi="Cambria Math"/>
                  <w:color w:val="000000"/>
                </w:rPr>
                <m:t>×</m:t>
              </m:r>
            </m:oMath>
            <w:r w:rsidR="008E632C" w:rsidRPr="00125AD0">
              <w:rPr>
                <w:rFonts w:eastAsia="Times New Roman"/>
                <w:b/>
                <w:bCs/>
                <w:color w:val="000000"/>
              </w:rPr>
              <w:t xml:space="preserve"> 10</w:t>
            </w:r>
            <w:r w:rsidR="008E632C" w:rsidRPr="00125AD0">
              <w:rPr>
                <w:rFonts w:eastAsia="Times New Roman"/>
                <w:b/>
                <w:bCs/>
                <w:color w:val="000000"/>
                <w:vertAlign w:val="superscript"/>
              </w:rPr>
              <w:t>-4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E07B0EE" w14:textId="7F27C3B6" w:rsidR="008D7650" w:rsidRPr="008D7650" w:rsidRDefault="008D7650" w:rsidP="008D7650">
            <w:pPr>
              <w:rPr>
                <w:rFonts w:eastAsia="Times New Roman"/>
                <w:b/>
                <w:bCs/>
                <w:color w:val="000000"/>
              </w:rPr>
            </w:pPr>
            <w:proofErr w:type="spellStart"/>
            <w:r w:rsidRPr="008D7650">
              <w:rPr>
                <w:rFonts w:eastAsia="Times New Roman"/>
                <w:b/>
                <w:bCs/>
                <w:color w:val="000000"/>
              </w:rPr>
              <w:t>pK</w:t>
            </w:r>
            <w:r w:rsidR="00D43ABC" w:rsidRPr="00125AD0">
              <w:rPr>
                <w:rFonts w:eastAsia="Times New Roman"/>
                <w:b/>
                <w:bCs/>
                <w:color w:val="000000"/>
                <w:vertAlign w:val="subscript"/>
              </w:rPr>
              <w:t>a</w:t>
            </w:r>
            <w:proofErr w:type="spellEnd"/>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81B8CF4" w14:textId="77777777" w:rsidR="008D7650" w:rsidRPr="008D7650" w:rsidRDefault="008D7650" w:rsidP="008D7650">
            <w:pPr>
              <w:rPr>
                <w:rFonts w:eastAsia="Times New Roman"/>
                <w:b/>
                <w:bCs/>
                <w:color w:val="000000"/>
              </w:rPr>
            </w:pPr>
            <w:r w:rsidRPr="008D7650">
              <w:rPr>
                <w:rFonts w:eastAsia="Times New Roman"/>
                <w:b/>
                <w:bCs/>
                <w:color w:val="000000"/>
              </w:rPr>
              <w:t>Source</w:t>
            </w:r>
          </w:p>
        </w:tc>
      </w:tr>
      <w:tr w:rsidR="008E632C" w:rsidRPr="008D7650" w14:paraId="6AABE694" w14:textId="77777777" w:rsidTr="007A6215">
        <w:trPr>
          <w:trHeight w:val="320"/>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2730CC5C" w14:textId="77777777" w:rsidR="008D7650" w:rsidRPr="008D7650" w:rsidRDefault="008D7650" w:rsidP="008D7650">
            <w:pPr>
              <w:rPr>
                <w:rFonts w:eastAsia="Times New Roman"/>
                <w:color w:val="000000"/>
              </w:rPr>
            </w:pPr>
            <w:r w:rsidRPr="008D7650">
              <w:rPr>
                <w:rFonts w:eastAsia="Times New Roman"/>
                <w:color w:val="000000"/>
              </w:rPr>
              <w:t>multisite Langmuir</w:t>
            </w:r>
          </w:p>
        </w:tc>
        <w:tc>
          <w:tcPr>
            <w:tcW w:w="3420" w:type="dxa"/>
            <w:tcBorders>
              <w:top w:val="nil"/>
              <w:left w:val="nil"/>
              <w:bottom w:val="single" w:sz="4" w:space="0" w:color="auto"/>
              <w:right w:val="single" w:sz="4" w:space="0" w:color="auto"/>
            </w:tcBorders>
            <w:shd w:val="clear" w:color="auto" w:fill="auto"/>
            <w:noWrap/>
            <w:vAlign w:val="bottom"/>
            <w:hideMark/>
          </w:tcPr>
          <w:p w14:paraId="161CBBD1" w14:textId="3B260795" w:rsidR="008D7650" w:rsidRPr="008D7650" w:rsidRDefault="008D7650" w:rsidP="008D7650">
            <w:pPr>
              <w:jc w:val="right"/>
              <w:rPr>
                <w:rFonts w:eastAsia="Times New Roman"/>
                <w:color w:val="000000"/>
              </w:rPr>
            </w:pPr>
            <w:r w:rsidRPr="008D7650">
              <w:rPr>
                <w:rFonts w:eastAsia="Times New Roman"/>
                <w:color w:val="000000"/>
              </w:rPr>
              <w:t>5.49</w:t>
            </w:r>
          </w:p>
        </w:tc>
        <w:tc>
          <w:tcPr>
            <w:tcW w:w="1800" w:type="dxa"/>
            <w:tcBorders>
              <w:top w:val="nil"/>
              <w:left w:val="nil"/>
              <w:bottom w:val="single" w:sz="4" w:space="0" w:color="auto"/>
              <w:right w:val="single" w:sz="4" w:space="0" w:color="auto"/>
            </w:tcBorders>
            <w:shd w:val="clear" w:color="auto" w:fill="auto"/>
            <w:noWrap/>
            <w:vAlign w:val="bottom"/>
            <w:hideMark/>
          </w:tcPr>
          <w:p w14:paraId="675E04F5" w14:textId="77777777" w:rsidR="008D7650" w:rsidRPr="008D7650" w:rsidRDefault="008D7650" w:rsidP="008D7650">
            <w:pPr>
              <w:rPr>
                <w:rFonts w:eastAsia="Times New Roman"/>
                <w:color w:val="000000"/>
              </w:rPr>
            </w:pPr>
            <w:r w:rsidRPr="008D7650">
              <w:rPr>
                <w:rFonts w:eastAsia="Times New Roman"/>
                <w:color w:val="000000"/>
              </w:rPr>
              <w:t>N/A</w:t>
            </w:r>
          </w:p>
        </w:tc>
        <w:tc>
          <w:tcPr>
            <w:tcW w:w="2610" w:type="dxa"/>
            <w:tcBorders>
              <w:top w:val="nil"/>
              <w:left w:val="nil"/>
              <w:bottom w:val="single" w:sz="4" w:space="0" w:color="auto"/>
              <w:right w:val="single" w:sz="4" w:space="0" w:color="auto"/>
            </w:tcBorders>
            <w:shd w:val="clear" w:color="auto" w:fill="auto"/>
            <w:noWrap/>
            <w:vAlign w:val="bottom"/>
            <w:hideMark/>
          </w:tcPr>
          <w:p w14:paraId="1CF12883" w14:textId="01D6F2AD" w:rsidR="008D7650" w:rsidRPr="008D7650" w:rsidRDefault="00BD59EE" w:rsidP="008D7650">
            <w:pPr>
              <w:rPr>
                <w:rFonts w:eastAsia="Times New Roman"/>
                <w:color w:val="000000"/>
              </w:rPr>
            </w:pPr>
            <w:r>
              <w:rPr>
                <w:rFonts w:eastAsia="Times New Roman"/>
                <w:color w:val="000000"/>
              </w:rPr>
              <w:t>[17]</w:t>
            </w:r>
          </w:p>
        </w:tc>
      </w:tr>
      <w:tr w:rsidR="008E632C" w:rsidRPr="008D7650" w14:paraId="521C2ABB" w14:textId="77777777" w:rsidTr="007A6215">
        <w:trPr>
          <w:trHeight w:val="320"/>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5FB9B66C" w14:textId="04099A16" w:rsidR="008D7650" w:rsidRPr="008D7650" w:rsidRDefault="008D7650" w:rsidP="008D7650">
            <w:pPr>
              <w:rPr>
                <w:rFonts w:eastAsia="Times New Roman"/>
                <w:color w:val="000000"/>
              </w:rPr>
            </w:pPr>
            <w:r w:rsidRPr="008D7650">
              <w:rPr>
                <w:rFonts w:eastAsia="Times New Roman"/>
                <w:color w:val="000000"/>
              </w:rPr>
              <w:t>4-site</w:t>
            </w:r>
            <w:r w:rsidR="007A6215" w:rsidRPr="00125AD0">
              <w:rPr>
                <w:rFonts w:eastAsia="Times New Roman"/>
                <w:color w:val="000000"/>
              </w:rPr>
              <w:t xml:space="preserve"> non-electrostatic</w:t>
            </w:r>
          </w:p>
        </w:tc>
        <w:tc>
          <w:tcPr>
            <w:tcW w:w="3420" w:type="dxa"/>
            <w:tcBorders>
              <w:top w:val="nil"/>
              <w:left w:val="nil"/>
              <w:bottom w:val="single" w:sz="4" w:space="0" w:color="auto"/>
              <w:right w:val="single" w:sz="4" w:space="0" w:color="auto"/>
            </w:tcBorders>
            <w:shd w:val="clear" w:color="auto" w:fill="auto"/>
            <w:noWrap/>
            <w:vAlign w:val="bottom"/>
            <w:hideMark/>
          </w:tcPr>
          <w:p w14:paraId="72983455" w14:textId="5AFD6B24" w:rsidR="008D7650" w:rsidRPr="008D7650" w:rsidRDefault="008E632C" w:rsidP="008D7650">
            <w:pPr>
              <w:jc w:val="right"/>
              <w:rPr>
                <w:rFonts w:eastAsia="Times New Roman"/>
                <w:color w:val="000000"/>
              </w:rPr>
            </w:pPr>
            <w:r w:rsidRPr="00125AD0">
              <w:rPr>
                <w:rFonts w:eastAsia="Times New Roman"/>
                <w:color w:val="000000"/>
              </w:rPr>
              <w:t>2</w:t>
            </w:r>
            <w:r w:rsidR="004C425B" w:rsidRPr="00125AD0">
              <w:rPr>
                <w:rFonts w:eastAsia="Times New Roman"/>
                <w:color w:val="000000"/>
              </w:rPr>
              <w:t>5</w:t>
            </w:r>
            <w:r w:rsidRPr="00125AD0">
              <w:rPr>
                <w:rFonts w:eastAsia="Times New Roman"/>
                <w:color w:val="000000"/>
              </w:rPr>
              <w:t>.</w:t>
            </w:r>
            <w:r w:rsidR="004C425B" w:rsidRPr="00125AD0">
              <w:rPr>
                <w:rFonts w:eastAsia="Times New Roman"/>
                <w:color w:val="000000"/>
              </w:rPr>
              <w:t>6</w:t>
            </w:r>
          </w:p>
        </w:tc>
        <w:tc>
          <w:tcPr>
            <w:tcW w:w="1800" w:type="dxa"/>
            <w:tcBorders>
              <w:top w:val="nil"/>
              <w:left w:val="nil"/>
              <w:bottom w:val="single" w:sz="4" w:space="0" w:color="auto"/>
              <w:right w:val="single" w:sz="4" w:space="0" w:color="auto"/>
            </w:tcBorders>
            <w:shd w:val="clear" w:color="auto" w:fill="auto"/>
            <w:noWrap/>
            <w:vAlign w:val="bottom"/>
            <w:hideMark/>
          </w:tcPr>
          <w:p w14:paraId="541C9EAF" w14:textId="77777777" w:rsidR="008D7650" w:rsidRPr="008D7650" w:rsidRDefault="008D7650" w:rsidP="008D7650">
            <w:pPr>
              <w:rPr>
                <w:rFonts w:eastAsia="Times New Roman"/>
                <w:color w:val="000000"/>
              </w:rPr>
            </w:pPr>
            <w:r w:rsidRPr="008D7650">
              <w:rPr>
                <w:rFonts w:eastAsia="Times New Roman"/>
                <w:color w:val="000000"/>
              </w:rPr>
              <w:t>3.1, 4.7, 6.6, 9.0</w:t>
            </w:r>
          </w:p>
        </w:tc>
        <w:tc>
          <w:tcPr>
            <w:tcW w:w="2610" w:type="dxa"/>
            <w:tcBorders>
              <w:top w:val="nil"/>
              <w:left w:val="nil"/>
              <w:bottom w:val="single" w:sz="4" w:space="0" w:color="auto"/>
              <w:right w:val="single" w:sz="4" w:space="0" w:color="auto"/>
            </w:tcBorders>
            <w:shd w:val="clear" w:color="auto" w:fill="auto"/>
            <w:noWrap/>
            <w:vAlign w:val="bottom"/>
            <w:hideMark/>
          </w:tcPr>
          <w:p w14:paraId="69007883" w14:textId="0EFF94F0" w:rsidR="008D7650" w:rsidRPr="008D7650" w:rsidRDefault="00FC338B" w:rsidP="008D7650">
            <w:pPr>
              <w:rPr>
                <w:rFonts w:eastAsia="Times New Roman"/>
                <w:color w:val="000000"/>
              </w:rPr>
            </w:pPr>
            <w:r>
              <w:rPr>
                <w:rFonts w:eastAsia="Times New Roman"/>
                <w:color w:val="000000"/>
              </w:rPr>
              <w:t>[6]</w:t>
            </w:r>
          </w:p>
        </w:tc>
      </w:tr>
      <w:tr w:rsidR="008E632C" w:rsidRPr="008D7650" w14:paraId="169E01BF" w14:textId="77777777" w:rsidTr="007A6215">
        <w:trPr>
          <w:trHeight w:val="320"/>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1DA02C6A" w14:textId="518D5E95" w:rsidR="008D7650" w:rsidRPr="008D7650" w:rsidRDefault="008D7650" w:rsidP="008D7650">
            <w:pPr>
              <w:rPr>
                <w:rFonts w:eastAsia="Times New Roman"/>
                <w:color w:val="000000"/>
              </w:rPr>
            </w:pPr>
            <w:r w:rsidRPr="008D7650">
              <w:rPr>
                <w:rFonts w:eastAsia="Times New Roman"/>
                <w:color w:val="000000"/>
              </w:rPr>
              <w:t>3-site</w:t>
            </w:r>
            <w:r w:rsidR="007A6215" w:rsidRPr="00125AD0">
              <w:rPr>
                <w:rFonts w:eastAsia="Times New Roman"/>
                <w:color w:val="000000"/>
              </w:rPr>
              <w:t xml:space="preserve"> constant capacitance</w:t>
            </w:r>
          </w:p>
        </w:tc>
        <w:tc>
          <w:tcPr>
            <w:tcW w:w="3420" w:type="dxa"/>
            <w:tcBorders>
              <w:top w:val="nil"/>
              <w:left w:val="nil"/>
              <w:bottom w:val="single" w:sz="4" w:space="0" w:color="auto"/>
              <w:right w:val="single" w:sz="4" w:space="0" w:color="auto"/>
            </w:tcBorders>
            <w:shd w:val="clear" w:color="auto" w:fill="auto"/>
            <w:noWrap/>
            <w:vAlign w:val="bottom"/>
            <w:hideMark/>
          </w:tcPr>
          <w:p w14:paraId="24D4A83D" w14:textId="1E60E8F6" w:rsidR="008D7650" w:rsidRPr="008D7650" w:rsidRDefault="008E632C" w:rsidP="008D7650">
            <w:pPr>
              <w:jc w:val="right"/>
              <w:rPr>
                <w:rFonts w:eastAsia="Times New Roman"/>
                <w:color w:val="000000"/>
              </w:rPr>
            </w:pPr>
            <w:r w:rsidRPr="00125AD0">
              <w:rPr>
                <w:rFonts w:eastAsia="Times New Roman"/>
                <w:color w:val="000000"/>
              </w:rPr>
              <w:t>3.25</w:t>
            </w:r>
          </w:p>
        </w:tc>
        <w:tc>
          <w:tcPr>
            <w:tcW w:w="1800" w:type="dxa"/>
            <w:tcBorders>
              <w:top w:val="nil"/>
              <w:left w:val="nil"/>
              <w:bottom w:val="single" w:sz="4" w:space="0" w:color="auto"/>
              <w:right w:val="single" w:sz="4" w:space="0" w:color="auto"/>
            </w:tcBorders>
            <w:shd w:val="clear" w:color="auto" w:fill="auto"/>
            <w:noWrap/>
            <w:vAlign w:val="bottom"/>
            <w:hideMark/>
          </w:tcPr>
          <w:p w14:paraId="0D46FBD0" w14:textId="77777777" w:rsidR="008D7650" w:rsidRPr="008D7650" w:rsidRDefault="008D7650" w:rsidP="008D7650">
            <w:pPr>
              <w:rPr>
                <w:rFonts w:eastAsia="Times New Roman"/>
                <w:color w:val="000000"/>
              </w:rPr>
            </w:pPr>
            <w:r w:rsidRPr="008D7650">
              <w:rPr>
                <w:rFonts w:eastAsia="Times New Roman"/>
                <w:color w:val="000000"/>
              </w:rPr>
              <w:t>4.4, 6.9, 11.2</w:t>
            </w:r>
          </w:p>
        </w:tc>
        <w:tc>
          <w:tcPr>
            <w:tcW w:w="2610" w:type="dxa"/>
            <w:tcBorders>
              <w:top w:val="nil"/>
              <w:left w:val="nil"/>
              <w:bottom w:val="single" w:sz="4" w:space="0" w:color="auto"/>
              <w:right w:val="single" w:sz="4" w:space="0" w:color="auto"/>
            </w:tcBorders>
            <w:shd w:val="clear" w:color="auto" w:fill="auto"/>
            <w:noWrap/>
            <w:vAlign w:val="bottom"/>
            <w:hideMark/>
          </w:tcPr>
          <w:p w14:paraId="77371142" w14:textId="65766387" w:rsidR="008D7650" w:rsidRPr="008D7650" w:rsidRDefault="00BD59EE" w:rsidP="00BD59EE">
            <w:pPr>
              <w:rPr>
                <w:rFonts w:eastAsia="Times New Roman"/>
                <w:color w:val="000000"/>
              </w:rPr>
            </w:pPr>
            <w:r>
              <w:rPr>
                <w:rFonts w:eastAsia="Times New Roman"/>
                <w:color w:val="000000"/>
              </w:rPr>
              <w:t>[20]</w:t>
            </w:r>
          </w:p>
        </w:tc>
      </w:tr>
      <w:tr w:rsidR="008E632C" w:rsidRPr="008D7650" w14:paraId="01EAA53D" w14:textId="77777777" w:rsidTr="007A6215">
        <w:trPr>
          <w:trHeight w:val="320"/>
        </w:trPr>
        <w:tc>
          <w:tcPr>
            <w:tcW w:w="297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6B5BE19" w14:textId="5EB559E9" w:rsidR="008D7650" w:rsidRPr="008D7650" w:rsidRDefault="008D7650" w:rsidP="008D7650">
            <w:pPr>
              <w:rPr>
                <w:rFonts w:eastAsia="Times New Roman"/>
                <w:color w:val="000000"/>
              </w:rPr>
            </w:pPr>
            <w:r w:rsidRPr="008D7650">
              <w:rPr>
                <w:rFonts w:eastAsia="Times New Roman"/>
                <w:color w:val="000000"/>
              </w:rPr>
              <w:t>3-site</w:t>
            </w:r>
            <w:r w:rsidR="007A6215" w:rsidRPr="00125AD0">
              <w:rPr>
                <w:rFonts w:eastAsia="Times New Roman"/>
                <w:color w:val="000000"/>
              </w:rPr>
              <w:t xml:space="preserve"> constant capacitance</w:t>
            </w:r>
          </w:p>
        </w:tc>
        <w:tc>
          <w:tcPr>
            <w:tcW w:w="3420" w:type="dxa"/>
            <w:tcBorders>
              <w:top w:val="nil"/>
              <w:left w:val="nil"/>
              <w:bottom w:val="single" w:sz="4" w:space="0" w:color="auto"/>
              <w:right w:val="single" w:sz="4" w:space="0" w:color="auto"/>
            </w:tcBorders>
            <w:shd w:val="clear" w:color="auto" w:fill="EDEDED" w:themeFill="accent3" w:themeFillTint="33"/>
            <w:noWrap/>
            <w:vAlign w:val="bottom"/>
            <w:hideMark/>
          </w:tcPr>
          <w:p w14:paraId="454AAA63" w14:textId="5842EA98" w:rsidR="008D7650" w:rsidRPr="008D7650" w:rsidRDefault="008E632C" w:rsidP="008D7650">
            <w:pPr>
              <w:jc w:val="right"/>
              <w:rPr>
                <w:rFonts w:eastAsia="Times New Roman"/>
                <w:color w:val="000000"/>
              </w:rPr>
            </w:pPr>
            <w:r w:rsidRPr="00125AD0">
              <w:rPr>
                <w:rFonts w:eastAsia="Times New Roman"/>
                <w:color w:val="000000"/>
              </w:rPr>
              <w:t>5.13</w:t>
            </w:r>
          </w:p>
        </w:tc>
        <w:tc>
          <w:tcPr>
            <w:tcW w:w="1800" w:type="dxa"/>
            <w:tcBorders>
              <w:top w:val="nil"/>
              <w:left w:val="nil"/>
              <w:bottom w:val="single" w:sz="4" w:space="0" w:color="auto"/>
              <w:right w:val="single" w:sz="4" w:space="0" w:color="auto"/>
            </w:tcBorders>
            <w:shd w:val="clear" w:color="auto" w:fill="EDEDED" w:themeFill="accent3" w:themeFillTint="33"/>
            <w:noWrap/>
            <w:vAlign w:val="bottom"/>
            <w:hideMark/>
          </w:tcPr>
          <w:p w14:paraId="5C77619E" w14:textId="77777777" w:rsidR="008D7650" w:rsidRPr="008D7650" w:rsidRDefault="008D7650" w:rsidP="008D7650">
            <w:pPr>
              <w:rPr>
                <w:rFonts w:eastAsia="Times New Roman"/>
                <w:color w:val="000000"/>
              </w:rPr>
            </w:pPr>
            <w:r w:rsidRPr="008D7650">
              <w:rPr>
                <w:rFonts w:eastAsia="Times New Roman"/>
                <w:color w:val="000000"/>
              </w:rPr>
              <w:t>4.2, 6.1, 9.6</w:t>
            </w:r>
          </w:p>
        </w:tc>
        <w:tc>
          <w:tcPr>
            <w:tcW w:w="2610" w:type="dxa"/>
            <w:tcBorders>
              <w:top w:val="nil"/>
              <w:left w:val="nil"/>
              <w:bottom w:val="single" w:sz="4" w:space="0" w:color="auto"/>
              <w:right w:val="single" w:sz="4" w:space="0" w:color="auto"/>
            </w:tcBorders>
            <w:shd w:val="clear" w:color="auto" w:fill="EDEDED" w:themeFill="accent3" w:themeFillTint="33"/>
            <w:noWrap/>
            <w:vAlign w:val="bottom"/>
            <w:hideMark/>
          </w:tcPr>
          <w:p w14:paraId="6AE8D971" w14:textId="35272FE4" w:rsidR="008D7650" w:rsidRPr="008D7650" w:rsidRDefault="00BD59EE" w:rsidP="008D7650">
            <w:pPr>
              <w:rPr>
                <w:rFonts w:eastAsia="Times New Roman"/>
                <w:color w:val="000000"/>
              </w:rPr>
            </w:pPr>
            <w:r>
              <w:rPr>
                <w:rFonts w:eastAsia="Times New Roman"/>
                <w:color w:val="000000"/>
              </w:rPr>
              <w:t>[This work]</w:t>
            </w:r>
          </w:p>
        </w:tc>
      </w:tr>
      <w:tr w:rsidR="008E632C" w:rsidRPr="008D7650" w14:paraId="20B301B8" w14:textId="77777777" w:rsidTr="007A6215">
        <w:trPr>
          <w:trHeight w:val="320"/>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21D1B8E7" w14:textId="33B0F40B" w:rsidR="008D7650" w:rsidRPr="008D7650" w:rsidRDefault="008D7650" w:rsidP="008D7650">
            <w:pPr>
              <w:rPr>
                <w:rFonts w:eastAsia="Times New Roman"/>
                <w:color w:val="000000"/>
              </w:rPr>
            </w:pPr>
            <w:r w:rsidRPr="008D7650">
              <w:rPr>
                <w:rFonts w:eastAsia="Times New Roman"/>
                <w:color w:val="000000"/>
              </w:rPr>
              <w:t>2-site</w:t>
            </w:r>
            <w:r w:rsidR="007A6215" w:rsidRPr="00125AD0">
              <w:rPr>
                <w:rFonts w:eastAsia="Times New Roman"/>
                <w:color w:val="000000"/>
              </w:rPr>
              <w:t xml:space="preserve"> constant capacitance</w:t>
            </w:r>
          </w:p>
        </w:tc>
        <w:tc>
          <w:tcPr>
            <w:tcW w:w="3420" w:type="dxa"/>
            <w:tcBorders>
              <w:top w:val="nil"/>
              <w:left w:val="nil"/>
              <w:bottom w:val="single" w:sz="4" w:space="0" w:color="auto"/>
              <w:right w:val="single" w:sz="4" w:space="0" w:color="auto"/>
            </w:tcBorders>
            <w:shd w:val="clear" w:color="auto" w:fill="auto"/>
            <w:noWrap/>
            <w:vAlign w:val="bottom"/>
            <w:hideMark/>
          </w:tcPr>
          <w:p w14:paraId="05AF420D" w14:textId="54D10CD7" w:rsidR="008D7650" w:rsidRPr="008D7650" w:rsidRDefault="008E632C" w:rsidP="008D7650">
            <w:pPr>
              <w:jc w:val="right"/>
              <w:rPr>
                <w:rFonts w:eastAsia="Times New Roman"/>
                <w:color w:val="000000"/>
              </w:rPr>
            </w:pPr>
            <w:r w:rsidRPr="00125AD0">
              <w:rPr>
                <w:rFonts w:eastAsia="Times New Roman"/>
                <w:color w:val="000000"/>
              </w:rPr>
              <w:t>7.70</w:t>
            </w:r>
          </w:p>
        </w:tc>
        <w:tc>
          <w:tcPr>
            <w:tcW w:w="1800" w:type="dxa"/>
            <w:tcBorders>
              <w:top w:val="nil"/>
              <w:left w:val="nil"/>
              <w:bottom w:val="single" w:sz="4" w:space="0" w:color="auto"/>
              <w:right w:val="single" w:sz="4" w:space="0" w:color="auto"/>
            </w:tcBorders>
            <w:shd w:val="clear" w:color="auto" w:fill="auto"/>
            <w:noWrap/>
            <w:vAlign w:val="bottom"/>
            <w:hideMark/>
          </w:tcPr>
          <w:p w14:paraId="2F85A5D2" w14:textId="77777777" w:rsidR="008D7650" w:rsidRPr="008D7650" w:rsidRDefault="008D7650" w:rsidP="008D7650">
            <w:pPr>
              <w:rPr>
                <w:rFonts w:eastAsia="Times New Roman"/>
                <w:color w:val="000000"/>
              </w:rPr>
            </w:pPr>
            <w:r w:rsidRPr="008D7650">
              <w:rPr>
                <w:rFonts w:eastAsia="Times New Roman"/>
                <w:color w:val="000000"/>
              </w:rPr>
              <w:t>4.3, 6.9</w:t>
            </w:r>
          </w:p>
        </w:tc>
        <w:tc>
          <w:tcPr>
            <w:tcW w:w="2610" w:type="dxa"/>
            <w:tcBorders>
              <w:top w:val="nil"/>
              <w:left w:val="nil"/>
              <w:bottom w:val="single" w:sz="4" w:space="0" w:color="auto"/>
              <w:right w:val="single" w:sz="4" w:space="0" w:color="auto"/>
            </w:tcBorders>
            <w:shd w:val="clear" w:color="auto" w:fill="auto"/>
            <w:noWrap/>
            <w:vAlign w:val="bottom"/>
            <w:hideMark/>
          </w:tcPr>
          <w:p w14:paraId="35372C80" w14:textId="76A2A00A" w:rsidR="008D7650" w:rsidRPr="008D7650" w:rsidRDefault="00BD59EE" w:rsidP="008D7650">
            <w:pPr>
              <w:rPr>
                <w:rFonts w:eastAsia="Times New Roman"/>
                <w:color w:val="000000"/>
              </w:rPr>
            </w:pPr>
            <w:r>
              <w:rPr>
                <w:rFonts w:eastAsia="Times New Roman"/>
                <w:color w:val="000000"/>
              </w:rPr>
              <w:t>[14]</w:t>
            </w:r>
          </w:p>
        </w:tc>
      </w:tr>
    </w:tbl>
    <w:p w14:paraId="4E4A02CC" w14:textId="22E80990" w:rsidR="008C7644" w:rsidRDefault="00535C65" w:rsidP="00535C65">
      <w:pPr>
        <w:spacing w:line="480" w:lineRule="auto"/>
        <w:jc w:val="both"/>
      </w:pPr>
      <w:r>
        <w:tab/>
      </w:r>
    </w:p>
    <w:p w14:paraId="6CFFFD9B" w14:textId="19E8767B" w:rsidR="00CD0BB2" w:rsidRPr="008621D9" w:rsidRDefault="00CD0BB2" w:rsidP="00CD0BB2">
      <w:pPr>
        <w:spacing w:line="480" w:lineRule="auto"/>
        <w:jc w:val="both"/>
        <w:outlineLvl w:val="0"/>
      </w:pPr>
      <w:r>
        <w:rPr>
          <w:i/>
        </w:rPr>
        <w:t>Surface compl</w:t>
      </w:r>
      <w:r w:rsidR="00C16744">
        <w:rPr>
          <w:i/>
        </w:rPr>
        <w:t>exation modeling of Tb sorption</w:t>
      </w:r>
      <w:r>
        <w:rPr>
          <w:i/>
        </w:rPr>
        <w:t xml:space="preserve"> isotherm</w:t>
      </w:r>
      <w:r w:rsidR="00C16744">
        <w:rPr>
          <w:i/>
        </w:rPr>
        <w:t>s</w:t>
      </w:r>
    </w:p>
    <w:p w14:paraId="2E64176F" w14:textId="5DC1F9B3" w:rsidR="00CD0BB2" w:rsidRDefault="00CD0BB2" w:rsidP="00DC40D0">
      <w:pPr>
        <w:spacing w:line="480" w:lineRule="auto"/>
        <w:jc w:val="both"/>
        <w:outlineLvl w:val="0"/>
      </w:pPr>
      <w:r>
        <w:tab/>
      </w:r>
      <w:r w:rsidR="00200F9A">
        <w:t xml:space="preserve">Using the 3-site CCM generated from the native UN </w:t>
      </w:r>
      <w:r w:rsidR="00200F9A">
        <w:rPr>
          <w:i/>
        </w:rPr>
        <w:t>E. coli</w:t>
      </w:r>
      <w:r w:rsidR="00200F9A">
        <w:t xml:space="preserve"> titration data, </w:t>
      </w:r>
      <w:r w:rsidR="002A1A39">
        <w:t xml:space="preserve">we initially solved for carboxyl-, phosphoryl-, and </w:t>
      </w:r>
      <w:proofErr w:type="gramStart"/>
      <w:r w:rsidR="002A1A39">
        <w:t>hydroxyl</w:t>
      </w:r>
      <w:proofErr w:type="gramEnd"/>
      <w:r w:rsidR="002A1A39">
        <w:t>-Tb stability constants to fit the UN Tb sorption isotherm (Figure 2).</w:t>
      </w:r>
      <w:r w:rsidR="003A699C">
        <w:t xml:space="preserve"> The first four </w:t>
      </w:r>
      <w:r w:rsidR="00905E96">
        <w:t xml:space="preserve">Tb sorption isotherm </w:t>
      </w:r>
      <w:r w:rsidR="003A699C">
        <w:t xml:space="preserve">data points were used </w:t>
      </w:r>
      <w:r w:rsidR="00905E96">
        <w:t>during</w:t>
      </w:r>
      <w:r w:rsidR="003A699C">
        <w:t xml:space="preserve"> the variable </w:t>
      </w:r>
      <w:r w:rsidR="003A699C">
        <w:lastRenderedPageBreak/>
        <w:t>fitting in order</w:t>
      </w:r>
      <w:r w:rsidR="00F02DF4">
        <w:t xml:space="preserve"> to </w:t>
      </w:r>
      <w:r w:rsidR="00F94AE0">
        <w:t>prioritize</w:t>
      </w:r>
      <w:r w:rsidR="00F02DF4">
        <w:t xml:space="preserve"> the lower Tb concentration ranges for realistic geothermal fluids </w:t>
      </w:r>
      <w:r w:rsidR="00315DA5">
        <w:t>[2]</w:t>
      </w:r>
      <w:r w:rsidR="00F02DF4">
        <w:t>.</w:t>
      </w:r>
      <w:r w:rsidR="002A1A39">
        <w:t xml:space="preserve"> The resulting</w:t>
      </w:r>
      <w:r w:rsidR="004D337E">
        <w:t xml:space="preserve"> carboxyl-, phosphoryl-, and </w:t>
      </w:r>
      <w:proofErr w:type="gramStart"/>
      <w:r w:rsidR="004D337E">
        <w:t>hydroxyl</w:t>
      </w:r>
      <w:proofErr w:type="gramEnd"/>
      <w:r w:rsidR="004D337E">
        <w:t xml:space="preserve">-Tb logK values </w:t>
      </w:r>
      <w:r w:rsidR="002A1A39">
        <w:t xml:space="preserve">were </w:t>
      </w:r>
      <w:r w:rsidR="002A1A39" w:rsidRPr="002A1A39">
        <w:rPr>
          <w:b/>
        </w:rPr>
        <w:t>5.88</w:t>
      </w:r>
      <w:r w:rsidR="002A1A39">
        <w:t xml:space="preserve">, </w:t>
      </w:r>
      <w:r w:rsidR="002A1A39" w:rsidRPr="002A1A39">
        <w:rPr>
          <w:b/>
        </w:rPr>
        <w:t>-5.73</w:t>
      </w:r>
      <w:r w:rsidR="002A1A39">
        <w:t xml:space="preserve">, and </w:t>
      </w:r>
      <w:r w:rsidR="002A1A39" w:rsidRPr="002A1A39">
        <w:rPr>
          <w:b/>
        </w:rPr>
        <w:t>-2.94</w:t>
      </w:r>
      <w:r w:rsidR="002A1A39">
        <w:t>, respectively</w:t>
      </w:r>
      <w:r w:rsidR="00646B01">
        <w:t xml:space="preserve"> (Table 2)</w:t>
      </w:r>
      <w:r w:rsidR="002A1A39">
        <w:t xml:space="preserve">. These stability constants inform us that the main and dominant mechanism of Tb sorption is likely with the carboxyl functional group. </w:t>
      </w:r>
      <w:r w:rsidR="00902442">
        <w:t xml:space="preserve">It is encouraging that </w:t>
      </w:r>
      <w:proofErr w:type="spellStart"/>
      <w:r w:rsidR="00ED2072">
        <w:t>Ngwenya</w:t>
      </w:r>
      <w:proofErr w:type="spellEnd"/>
      <w:r w:rsidR="00ED2072">
        <w:t xml:space="preserve"> et al (</w:t>
      </w:r>
      <w:r w:rsidR="002A1A39">
        <w:t>2010</w:t>
      </w:r>
      <w:r w:rsidR="00ED2072">
        <w:t>)</w:t>
      </w:r>
      <w:r w:rsidR="002A1A39">
        <w:t xml:space="preserve"> </w:t>
      </w:r>
      <w:r w:rsidR="00BD59EE">
        <w:t xml:space="preserve">[14] </w:t>
      </w:r>
      <w:r w:rsidR="002A1A39">
        <w:t xml:space="preserve">calculate a similar </w:t>
      </w:r>
      <w:proofErr w:type="gramStart"/>
      <w:r w:rsidR="002A1A39">
        <w:t>carboxy</w:t>
      </w:r>
      <w:r w:rsidR="00902442">
        <w:t>l</w:t>
      </w:r>
      <w:proofErr w:type="gramEnd"/>
      <w:r w:rsidR="00902442">
        <w:t>-Tb stability constant of 5.37. Y</w:t>
      </w:r>
      <w:r w:rsidR="002A1A39">
        <w:t xml:space="preserve">et, their study poses a </w:t>
      </w:r>
      <w:proofErr w:type="gramStart"/>
      <w:r w:rsidR="002A1A39">
        <w:t>phosphoryl</w:t>
      </w:r>
      <w:proofErr w:type="gramEnd"/>
      <w:r w:rsidR="003466D7">
        <w:t xml:space="preserve">-Tb stability constant of 8.59 while our model computes a value of -5.73. </w:t>
      </w:r>
      <w:r w:rsidR="00ED2072">
        <w:t xml:space="preserve">While </w:t>
      </w:r>
      <w:proofErr w:type="spellStart"/>
      <w:r w:rsidR="00ED2072">
        <w:t>Ngwenya</w:t>
      </w:r>
      <w:proofErr w:type="spellEnd"/>
      <w:r w:rsidR="00ED2072">
        <w:t xml:space="preserve"> et al</w:t>
      </w:r>
      <w:r w:rsidR="00902442">
        <w:t xml:space="preserve"> </w:t>
      </w:r>
      <w:r w:rsidR="00ED2072">
        <w:t>(</w:t>
      </w:r>
      <w:r w:rsidR="00902442">
        <w:t>2010</w:t>
      </w:r>
      <w:r w:rsidR="00ED2072">
        <w:t>)</w:t>
      </w:r>
      <w:r w:rsidR="00BD59EE">
        <w:t xml:space="preserve"> [14]</w:t>
      </w:r>
      <w:r w:rsidR="00ED2072">
        <w:t>,</w:t>
      </w:r>
      <w:r w:rsidR="00902442">
        <w:t xml:space="preserve"> which obtains its values from a sorption envelope, suggests that carboxyl and phosphoryl groups are both large </w:t>
      </w:r>
      <w:r w:rsidR="00070E93">
        <w:t>contributors</w:t>
      </w:r>
      <w:r w:rsidR="00902442">
        <w:t xml:space="preserve"> in macroscopic adsorption of</w:t>
      </w:r>
      <w:r w:rsidR="00211043">
        <w:t xml:space="preserve"> rare earths, this study</w:t>
      </w:r>
      <w:r w:rsidR="008E30BA">
        <w:t>, which</w:t>
      </w:r>
      <w:r w:rsidR="00211043">
        <w:t xml:space="preserve"> focuses</w:t>
      </w:r>
      <w:r w:rsidR="001270F7">
        <w:t xml:space="preserve"> on</w:t>
      </w:r>
      <w:r w:rsidR="00902442">
        <w:t xml:space="preserve"> a pH of 6</w:t>
      </w:r>
      <w:r w:rsidR="008E30BA">
        <w:t>,</w:t>
      </w:r>
      <w:r w:rsidR="00902442">
        <w:t xml:space="preserve"> shows a carboxyl-dominated mechanism. </w:t>
      </w:r>
      <w:r w:rsidR="00E913B5">
        <w:t xml:space="preserve">From the results of this paper, we suspect that a 1:1 </w:t>
      </w:r>
      <w:proofErr w:type="spellStart"/>
      <w:proofErr w:type="gramStart"/>
      <w:r w:rsidR="00E913B5">
        <w:t>Tb:R</w:t>
      </w:r>
      <w:proofErr w:type="gramEnd"/>
      <w:r w:rsidR="00E913B5">
        <w:t>-COO</w:t>
      </w:r>
      <w:proofErr w:type="spellEnd"/>
      <w:r w:rsidR="00E913B5">
        <w:rPr>
          <w:vertAlign w:val="superscript"/>
        </w:rPr>
        <w:t>-</w:t>
      </w:r>
      <w:r w:rsidR="00E913B5">
        <w:t xml:space="preserve"> stoichiometry is responsible for the majority of Tb biosorption onto the native </w:t>
      </w:r>
      <w:r w:rsidR="00E913B5">
        <w:rPr>
          <w:i/>
        </w:rPr>
        <w:t>E. coli</w:t>
      </w:r>
      <w:r w:rsidR="00E913B5">
        <w:t xml:space="preserve"> surface</w:t>
      </w:r>
      <w:r w:rsidR="00344D39">
        <w:t xml:space="preserve"> at a pH of 6</w:t>
      </w:r>
      <w:r w:rsidR="00E913B5">
        <w:t>.</w:t>
      </w:r>
    </w:p>
    <w:p w14:paraId="7E5F79F5" w14:textId="5BA8BD47" w:rsidR="00DC40D0" w:rsidRDefault="00341406" w:rsidP="00DC40D0">
      <w:pPr>
        <w:spacing w:line="480" w:lineRule="auto"/>
        <w:jc w:val="both"/>
        <w:outlineLvl w:val="0"/>
      </w:pPr>
      <w:r>
        <w:tab/>
      </w:r>
    </w:p>
    <w:p w14:paraId="4BF0FAE7" w14:textId="43A57BE9" w:rsidR="00CD0BB2" w:rsidRPr="004D599F" w:rsidRDefault="00DC40D0" w:rsidP="000F773C">
      <w:pPr>
        <w:spacing w:line="480" w:lineRule="auto"/>
        <w:jc w:val="both"/>
        <w:outlineLvl w:val="0"/>
        <w:rPr>
          <w:rFonts w:eastAsia="Times New Roman"/>
          <w:color w:val="000000"/>
        </w:rPr>
      </w:pPr>
      <w:r>
        <w:tab/>
      </w:r>
      <w:r w:rsidR="00341406">
        <w:t xml:space="preserve">In fitting the MUT sorption isotherm, an X-LBT site concentration of </w:t>
      </w:r>
      <w:r w:rsidR="00341406" w:rsidRPr="00341406">
        <w:rPr>
          <w:rFonts w:eastAsia="Times New Roman"/>
          <w:b/>
          <w:color w:val="000000"/>
        </w:rPr>
        <w:t>4.43</w:t>
      </w:r>
      <m:oMath>
        <m:r>
          <m:rPr>
            <m:sty m:val="bi"/>
          </m:rPr>
          <w:rPr>
            <w:rFonts w:ascii="Cambria Math" w:eastAsia="Times New Roman" w:hAnsi="Cambria Math"/>
            <w:color w:val="000000"/>
          </w:rPr>
          <m:t>×</m:t>
        </m:r>
      </m:oMath>
      <w:r w:rsidR="007C5AF2">
        <w:rPr>
          <w:rFonts w:eastAsia="Times New Roman"/>
          <w:b/>
          <w:color w:val="000000"/>
        </w:rPr>
        <w:t>10</w:t>
      </w:r>
      <w:r w:rsidR="007C5AF2">
        <w:rPr>
          <w:rFonts w:eastAsia="Times New Roman"/>
          <w:b/>
          <w:color w:val="000000"/>
          <w:vertAlign w:val="superscript"/>
        </w:rPr>
        <w:t>-</w:t>
      </w:r>
      <w:r w:rsidR="00341406" w:rsidRPr="007C5AF2">
        <w:rPr>
          <w:rFonts w:eastAsia="Times New Roman"/>
          <w:b/>
          <w:color w:val="000000"/>
          <w:vertAlign w:val="superscript"/>
        </w:rPr>
        <w:t>5</w:t>
      </w:r>
      <w:r w:rsidR="00341406">
        <w:rPr>
          <w:rFonts w:eastAsia="Times New Roman"/>
          <w:color w:val="000000"/>
        </w:rPr>
        <w:t xml:space="preserve"> </w:t>
      </w:r>
      <w:proofErr w:type="spellStart"/>
      <w:r w:rsidR="00341406">
        <w:rPr>
          <w:rFonts w:eastAsia="Times New Roman"/>
          <w:color w:val="000000"/>
        </w:rPr>
        <w:t>mol</w:t>
      </w:r>
      <w:proofErr w:type="spellEnd"/>
      <w:r w:rsidR="00341406">
        <w:rPr>
          <w:rFonts w:eastAsia="Times New Roman"/>
          <w:color w:val="000000"/>
        </w:rPr>
        <w:t>/dry gram was computed. This means that the induction and overexpression of LBTs on the cell surface increases the native carboxyl functional group concentration by 1.5 times. We pose a caveat here that despite good model fit, surface complexation modeling many times poses non-unique solutions</w:t>
      </w:r>
      <w:r w:rsidR="00634E5C">
        <w:rPr>
          <w:rFonts w:eastAsia="Times New Roman"/>
          <w:color w:val="000000"/>
        </w:rPr>
        <w:t>. Although our model with X-LBTs fit</w:t>
      </w:r>
      <w:r w:rsidR="004F4560">
        <w:rPr>
          <w:rFonts w:eastAsia="Times New Roman"/>
          <w:color w:val="000000"/>
        </w:rPr>
        <w:t>s</w:t>
      </w:r>
      <w:r w:rsidR="00634E5C">
        <w:rPr>
          <w:rFonts w:eastAsia="Times New Roman"/>
          <w:color w:val="000000"/>
        </w:rPr>
        <w:t xml:space="preserve"> nicely to the MUT sorption isotherm data, there may likely be other ways of </w:t>
      </w:r>
      <w:r w:rsidR="003E3A08">
        <w:rPr>
          <w:rFonts w:eastAsia="Times New Roman"/>
          <w:color w:val="000000"/>
        </w:rPr>
        <w:t>generating surface complexation models that equally fit this data.</w:t>
      </w:r>
      <w:r w:rsidR="00F130C0">
        <w:rPr>
          <w:rFonts w:eastAsia="Times New Roman"/>
          <w:color w:val="000000"/>
        </w:rPr>
        <w:t xml:space="preserve"> </w:t>
      </w:r>
      <w:r w:rsidR="00E30F61">
        <w:rPr>
          <w:rFonts w:eastAsia="Times New Roman"/>
          <w:color w:val="000000"/>
        </w:rPr>
        <w:t>In this study, we pose the hypothesis that overexpression of LBTs on the cell surface causes functional group compositional changes as a sign of physiological changes</w:t>
      </w:r>
      <w:r w:rsidR="002B1425">
        <w:rPr>
          <w:rFonts w:eastAsia="Times New Roman"/>
          <w:color w:val="000000"/>
        </w:rPr>
        <w:t xml:space="preserve"> to the </w:t>
      </w:r>
      <w:r w:rsidR="002B1425">
        <w:rPr>
          <w:rFonts w:eastAsia="Times New Roman"/>
          <w:i/>
          <w:color w:val="000000"/>
        </w:rPr>
        <w:t>E. coli</w:t>
      </w:r>
      <w:r w:rsidR="002B1425">
        <w:rPr>
          <w:rFonts w:eastAsia="Times New Roman"/>
          <w:color w:val="000000"/>
        </w:rPr>
        <w:t xml:space="preserve"> surface.</w:t>
      </w:r>
      <w:r w:rsidR="00A12177">
        <w:rPr>
          <w:rFonts w:eastAsia="Times New Roman"/>
          <w:color w:val="000000"/>
        </w:rPr>
        <w:t xml:space="preserve"> </w:t>
      </w:r>
      <w:r w:rsidR="004D599F">
        <w:rPr>
          <w:rFonts w:eastAsia="Times New Roman"/>
          <w:color w:val="000000"/>
        </w:rPr>
        <w:t xml:space="preserve">Wagner et al (2008) discuss physiological responses of </w:t>
      </w:r>
      <w:r w:rsidR="004D599F">
        <w:rPr>
          <w:rFonts w:eastAsia="Times New Roman"/>
          <w:i/>
          <w:color w:val="000000"/>
        </w:rPr>
        <w:t>E. coli</w:t>
      </w:r>
      <w:r w:rsidR="004D599F">
        <w:rPr>
          <w:rFonts w:eastAsia="Times New Roman"/>
          <w:color w:val="000000"/>
        </w:rPr>
        <w:t xml:space="preserve"> to the overexpression of membrane proteins; one of these responses is a change and hindrance in growth and yield </w:t>
      </w:r>
      <w:r w:rsidR="00A12177" w:rsidRPr="004D599F">
        <w:rPr>
          <w:rFonts w:eastAsia="Times New Roman"/>
        </w:rPr>
        <w:t>[21]</w:t>
      </w:r>
      <w:r w:rsidR="004D599F">
        <w:rPr>
          <w:rFonts w:eastAsia="Times New Roman"/>
        </w:rPr>
        <w:t xml:space="preserve">. Hong et al (2006) informs us that there are variations in </w:t>
      </w:r>
      <w:proofErr w:type="spellStart"/>
      <w:r w:rsidR="004D599F">
        <w:rPr>
          <w:rFonts w:eastAsia="Times New Roman"/>
        </w:rPr>
        <w:t>pK</w:t>
      </w:r>
      <w:r w:rsidR="004D599F">
        <w:rPr>
          <w:rFonts w:eastAsia="Times New Roman"/>
          <w:vertAlign w:val="subscript"/>
        </w:rPr>
        <w:t>a</w:t>
      </w:r>
      <w:proofErr w:type="spellEnd"/>
      <w:r w:rsidR="004D599F">
        <w:rPr>
          <w:rFonts w:eastAsia="Times New Roman"/>
        </w:rPr>
        <w:t xml:space="preserve"> values and site concentrations as a function of </w:t>
      </w:r>
      <w:r w:rsidR="004D599F">
        <w:rPr>
          <w:rFonts w:eastAsia="Times New Roman"/>
        </w:rPr>
        <w:lastRenderedPageBreak/>
        <w:t xml:space="preserve">growth phase [8]. Thus, when modeling the MUT and LBT strains that overexpress lanthanide binding tags, it is a reasonable approach to allow site concentrations to vary for X-LBT and LBT site types. </w:t>
      </w:r>
    </w:p>
    <w:p w14:paraId="76D65452" w14:textId="77777777" w:rsidR="00CD0BB2" w:rsidRDefault="00CD0BB2" w:rsidP="000F773C">
      <w:pPr>
        <w:spacing w:line="480" w:lineRule="auto"/>
        <w:jc w:val="both"/>
        <w:outlineLvl w:val="0"/>
        <w:rPr>
          <w:i/>
        </w:rPr>
      </w:pPr>
    </w:p>
    <w:p w14:paraId="5F68EAA8" w14:textId="7525786A" w:rsidR="003F5836" w:rsidRDefault="003F5836" w:rsidP="000F773C">
      <w:pPr>
        <w:spacing w:line="480" w:lineRule="auto"/>
        <w:jc w:val="both"/>
        <w:outlineLvl w:val="0"/>
        <w:rPr>
          <w:i/>
        </w:rPr>
      </w:pPr>
      <w:r>
        <w:rPr>
          <w:i/>
          <w:noProof/>
        </w:rPr>
        <w:drawing>
          <wp:anchor distT="0" distB="0" distL="114300" distR="114300" simplePos="0" relativeHeight="251669504" behindDoc="0" locked="0" layoutInCell="1" allowOverlap="1" wp14:anchorId="76ED9948" wp14:editId="255670F5">
            <wp:simplePos x="0" y="0"/>
            <wp:positionH relativeFrom="column">
              <wp:posOffset>13335</wp:posOffset>
            </wp:positionH>
            <wp:positionV relativeFrom="paragraph">
              <wp:posOffset>188595</wp:posOffset>
            </wp:positionV>
            <wp:extent cx="4728210" cy="2740025"/>
            <wp:effectExtent l="0" t="0" r="0" b="3175"/>
            <wp:wrapTight wrapText="bothSides">
              <wp:wrapPolygon edited="0">
                <wp:start x="812" y="0"/>
                <wp:lineTo x="0" y="3604"/>
                <wp:lineTo x="0" y="15618"/>
                <wp:lineTo x="348" y="16419"/>
                <wp:lineTo x="1160" y="16819"/>
                <wp:lineTo x="1624" y="19623"/>
                <wp:lineTo x="1741" y="19823"/>
                <wp:lineTo x="7310" y="21225"/>
                <wp:lineTo x="7774" y="21425"/>
                <wp:lineTo x="11604" y="21425"/>
                <wp:lineTo x="12068" y="21225"/>
                <wp:lineTo x="18102" y="19823"/>
                <wp:lineTo x="17753" y="6808"/>
                <wp:lineTo x="19494" y="6808"/>
                <wp:lineTo x="21118" y="5206"/>
                <wp:lineTo x="21002" y="3604"/>
                <wp:lineTo x="21467" y="3404"/>
                <wp:lineTo x="21118" y="400"/>
                <wp:lineTo x="2089" y="0"/>
                <wp:lineTo x="812" y="0"/>
              </wp:wrapPolygon>
            </wp:wrapTight>
            <wp:docPr id="5" name="Picture 5" descr="EC_Manuscript_Tb_Sorption/Tb_Sorption_Plot_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_Manuscript_Tb_Sorption/Tb_Sorption_Plot_pdf.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8210" cy="274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F15D5" w14:textId="65CFEF8A" w:rsidR="003F5836" w:rsidRDefault="003F5836" w:rsidP="000F773C">
      <w:pPr>
        <w:spacing w:line="480" w:lineRule="auto"/>
        <w:jc w:val="both"/>
        <w:outlineLvl w:val="0"/>
        <w:rPr>
          <w:i/>
        </w:rPr>
      </w:pPr>
    </w:p>
    <w:p w14:paraId="12F56E50" w14:textId="0B732D7A" w:rsidR="003F5836" w:rsidRDefault="003F5836" w:rsidP="000F773C">
      <w:pPr>
        <w:spacing w:line="480" w:lineRule="auto"/>
        <w:jc w:val="both"/>
        <w:outlineLvl w:val="0"/>
        <w:rPr>
          <w:i/>
        </w:rPr>
      </w:pPr>
    </w:p>
    <w:p w14:paraId="312DD0AB" w14:textId="502391D5" w:rsidR="003F5836" w:rsidRDefault="003F5836" w:rsidP="000F773C">
      <w:pPr>
        <w:spacing w:line="480" w:lineRule="auto"/>
        <w:jc w:val="both"/>
        <w:outlineLvl w:val="0"/>
        <w:rPr>
          <w:i/>
        </w:rPr>
      </w:pPr>
    </w:p>
    <w:p w14:paraId="45AB0624" w14:textId="77777777" w:rsidR="003F5836" w:rsidRDefault="003F5836" w:rsidP="000F773C">
      <w:pPr>
        <w:spacing w:line="480" w:lineRule="auto"/>
        <w:jc w:val="both"/>
        <w:outlineLvl w:val="0"/>
        <w:rPr>
          <w:i/>
        </w:rPr>
      </w:pPr>
    </w:p>
    <w:p w14:paraId="4D175AA2" w14:textId="77777777" w:rsidR="003F5836" w:rsidRDefault="003F5836" w:rsidP="000F773C">
      <w:pPr>
        <w:spacing w:line="480" w:lineRule="auto"/>
        <w:jc w:val="both"/>
        <w:outlineLvl w:val="0"/>
        <w:rPr>
          <w:i/>
        </w:rPr>
      </w:pPr>
    </w:p>
    <w:p w14:paraId="13FCE49A" w14:textId="77777777" w:rsidR="003F5836" w:rsidRDefault="003F5836" w:rsidP="000F773C">
      <w:pPr>
        <w:spacing w:line="480" w:lineRule="auto"/>
        <w:jc w:val="both"/>
        <w:outlineLvl w:val="0"/>
        <w:rPr>
          <w:i/>
        </w:rPr>
      </w:pPr>
    </w:p>
    <w:p w14:paraId="67DAA310" w14:textId="77777777" w:rsidR="003F5836" w:rsidRDefault="003F5836" w:rsidP="000F773C">
      <w:pPr>
        <w:spacing w:line="480" w:lineRule="auto"/>
        <w:jc w:val="both"/>
        <w:outlineLvl w:val="0"/>
        <w:rPr>
          <w:i/>
        </w:rPr>
      </w:pPr>
    </w:p>
    <w:p w14:paraId="214A9965" w14:textId="77777777" w:rsidR="003F5836" w:rsidRDefault="003F5836" w:rsidP="000F773C">
      <w:pPr>
        <w:spacing w:line="480" w:lineRule="auto"/>
        <w:jc w:val="both"/>
        <w:outlineLvl w:val="0"/>
        <w:rPr>
          <w:i/>
        </w:rPr>
      </w:pPr>
    </w:p>
    <w:p w14:paraId="50F8DA50" w14:textId="23CF00A2" w:rsidR="00B97612" w:rsidRDefault="003F5836" w:rsidP="000F773C">
      <w:pPr>
        <w:spacing w:line="480" w:lineRule="auto"/>
        <w:jc w:val="both"/>
        <w:outlineLvl w:val="0"/>
      </w:pPr>
      <w:r>
        <w:t xml:space="preserve">Figure 2. Tb sorption capacity isotherm with all three </w:t>
      </w:r>
      <w:r>
        <w:rPr>
          <w:i/>
        </w:rPr>
        <w:t>E. coli</w:t>
      </w:r>
      <w:r>
        <w:t xml:space="preserve"> strains. UN refers to the un</w:t>
      </w:r>
      <w:r w:rsidR="00AB3F9A">
        <w:t>-</w:t>
      </w:r>
      <w:r>
        <w:t>induced, native bacteria, MUT refers to the mutant strain with inhibited lanthanide binding tags, and LBT refers to the strain with fully functioning lanthanide binding tags.</w:t>
      </w:r>
      <w:r w:rsidR="000D7E83">
        <w:t xml:space="preserve"> Surface complexation modeling results are shown as</w:t>
      </w:r>
      <w:r w:rsidR="00D249FD">
        <w:t xml:space="preserve"> colored</w:t>
      </w:r>
      <w:r w:rsidR="000D7E83">
        <w:t xml:space="preserve"> lines.</w:t>
      </w:r>
    </w:p>
    <w:p w14:paraId="57581CF2" w14:textId="77777777" w:rsidR="00DC40D0" w:rsidRPr="00DC40D0" w:rsidRDefault="00DC40D0" w:rsidP="000F773C">
      <w:pPr>
        <w:spacing w:line="480" w:lineRule="auto"/>
        <w:jc w:val="both"/>
        <w:outlineLvl w:val="0"/>
      </w:pPr>
    </w:p>
    <w:p w14:paraId="7DE83103" w14:textId="5F46A445" w:rsidR="00A342D1" w:rsidRDefault="00A342D1" w:rsidP="000F773C">
      <w:pPr>
        <w:spacing w:line="480" w:lineRule="auto"/>
        <w:jc w:val="both"/>
        <w:outlineLvl w:val="0"/>
        <w:rPr>
          <w:rFonts w:eastAsia="Times New Roman"/>
          <w:color w:val="000000"/>
        </w:rPr>
      </w:pPr>
      <w:r>
        <w:tab/>
      </w:r>
      <w:r w:rsidR="0078789A">
        <w:t xml:space="preserve">The LBT sorption isotherm </w:t>
      </w:r>
      <w:r w:rsidR="00111E68">
        <w:t xml:space="preserve">was fit based off an LBT site concentration of </w:t>
      </w:r>
      <w:r w:rsidR="008E5221" w:rsidRPr="008E5221">
        <w:rPr>
          <w:rFonts w:eastAsia="Times New Roman"/>
          <w:b/>
          <w:color w:val="000000"/>
        </w:rPr>
        <w:t>3.93</w:t>
      </w:r>
      <m:oMath>
        <m:r>
          <m:rPr>
            <m:sty m:val="bi"/>
          </m:rPr>
          <w:rPr>
            <w:rFonts w:ascii="Cambria Math" w:eastAsia="Times New Roman" w:hAnsi="Cambria Math"/>
            <w:color w:val="000000"/>
          </w:rPr>
          <m:t>×</m:t>
        </m:r>
      </m:oMath>
      <w:r w:rsidR="008E5221" w:rsidRPr="008E5221">
        <w:rPr>
          <w:rFonts w:eastAsia="Times New Roman"/>
          <w:b/>
          <w:color w:val="000000"/>
        </w:rPr>
        <w:t>10</w:t>
      </w:r>
      <w:r w:rsidR="008E5221" w:rsidRPr="008E5221">
        <w:rPr>
          <w:rFonts w:eastAsia="Times New Roman"/>
          <w:b/>
          <w:color w:val="000000"/>
          <w:vertAlign w:val="superscript"/>
        </w:rPr>
        <w:t>-5</w:t>
      </w:r>
      <w:r w:rsidR="008E5221">
        <w:rPr>
          <w:rFonts w:eastAsia="Times New Roman"/>
          <w:b/>
          <w:color w:val="000000"/>
        </w:rPr>
        <w:t xml:space="preserve"> </w:t>
      </w:r>
      <w:r w:rsidR="008E5221">
        <w:rPr>
          <w:rFonts w:eastAsia="Times New Roman"/>
          <w:color w:val="000000"/>
        </w:rPr>
        <w:t xml:space="preserve">moles/dry gram and a Tb stability constant of </w:t>
      </w:r>
      <w:r w:rsidR="008E5221" w:rsidRPr="00643B07">
        <w:rPr>
          <w:rFonts w:eastAsia="Times New Roman"/>
          <w:b/>
          <w:color w:val="000000"/>
        </w:rPr>
        <w:t>7.79</w:t>
      </w:r>
      <w:r w:rsidR="008E5221">
        <w:rPr>
          <w:rFonts w:eastAsia="Times New Roman"/>
          <w:color w:val="000000"/>
        </w:rPr>
        <w:t>.</w:t>
      </w:r>
      <w:r w:rsidR="00C542C9">
        <w:rPr>
          <w:rFonts w:eastAsia="Times New Roman"/>
          <w:color w:val="000000"/>
        </w:rPr>
        <w:t xml:space="preserve"> The deprotonation constant for LBT was set to -3.08 based off the </w:t>
      </w:r>
      <w:proofErr w:type="spellStart"/>
      <w:r w:rsidR="00C542C9">
        <w:rPr>
          <w:rFonts w:eastAsia="Times New Roman"/>
          <w:color w:val="000000"/>
        </w:rPr>
        <w:t>ProtParam</w:t>
      </w:r>
      <w:proofErr w:type="spellEnd"/>
      <w:r w:rsidR="00C542C9">
        <w:rPr>
          <w:rFonts w:eastAsia="Times New Roman"/>
          <w:color w:val="000000"/>
        </w:rPr>
        <w:t xml:space="preserve"> online tool for peptide </w:t>
      </w:r>
      <w:proofErr w:type="spellStart"/>
      <w:r w:rsidR="00C542C9">
        <w:rPr>
          <w:rFonts w:eastAsia="Times New Roman"/>
          <w:color w:val="000000"/>
        </w:rPr>
        <w:t>pK</w:t>
      </w:r>
      <w:r w:rsidR="00C542C9">
        <w:rPr>
          <w:rFonts w:eastAsia="Times New Roman"/>
          <w:color w:val="000000"/>
          <w:vertAlign w:val="subscript"/>
        </w:rPr>
        <w:t>a</w:t>
      </w:r>
      <w:proofErr w:type="spellEnd"/>
      <w:r w:rsidR="00C542C9">
        <w:rPr>
          <w:rFonts w:eastAsia="Times New Roman"/>
          <w:color w:val="000000"/>
        </w:rPr>
        <w:t xml:space="preserve"> calculations</w:t>
      </w:r>
      <w:r w:rsidR="00CF6BCF">
        <w:rPr>
          <w:rFonts w:eastAsia="Times New Roman"/>
          <w:color w:val="000000"/>
        </w:rPr>
        <w:t xml:space="preserve"> where the dLBTx8 amino acid sequence </w:t>
      </w:r>
      <w:r w:rsidR="00A4288F">
        <w:rPr>
          <w:rFonts w:eastAsia="Times New Roman"/>
          <w:color w:val="000000"/>
        </w:rPr>
        <w:t xml:space="preserve">of </w:t>
      </w:r>
      <w:r w:rsidR="00A4288F" w:rsidRPr="00A4288F">
        <w:t>FIDTNNDGWIEGDELFIDTNNDGWIEGDELLA</w:t>
      </w:r>
      <w:r w:rsidR="00A4288F">
        <w:rPr>
          <w:rFonts w:eastAsia="Times New Roman"/>
          <w:color w:val="000000"/>
        </w:rPr>
        <w:t xml:space="preserve"> </w:t>
      </w:r>
      <w:r w:rsidR="00CF6BCF">
        <w:rPr>
          <w:rFonts w:eastAsia="Times New Roman"/>
          <w:color w:val="000000"/>
        </w:rPr>
        <w:t>was inputted.</w:t>
      </w:r>
      <w:r w:rsidR="003A699C">
        <w:rPr>
          <w:rFonts w:eastAsia="Times New Roman"/>
          <w:color w:val="000000"/>
        </w:rPr>
        <w:t xml:space="preserve"> </w:t>
      </w:r>
      <w:r w:rsidR="005707B4">
        <w:rPr>
          <w:rFonts w:eastAsia="Times New Roman"/>
          <w:color w:val="000000"/>
        </w:rPr>
        <w:t xml:space="preserve">We observe a significantly larger LBT-Tb stability constant than the native </w:t>
      </w:r>
      <w:r w:rsidR="005707B4">
        <w:rPr>
          <w:rFonts w:eastAsia="Times New Roman"/>
          <w:i/>
          <w:color w:val="000000"/>
        </w:rPr>
        <w:t>E. coli</w:t>
      </w:r>
      <w:r w:rsidR="005707B4">
        <w:rPr>
          <w:rFonts w:eastAsia="Times New Roman"/>
          <w:color w:val="000000"/>
        </w:rPr>
        <w:t xml:space="preserve"> </w:t>
      </w:r>
      <w:proofErr w:type="gramStart"/>
      <w:r w:rsidR="005707B4">
        <w:rPr>
          <w:rFonts w:eastAsia="Times New Roman"/>
          <w:color w:val="000000"/>
        </w:rPr>
        <w:t>carboxyl</w:t>
      </w:r>
      <w:proofErr w:type="gramEnd"/>
      <w:r w:rsidR="005707B4">
        <w:rPr>
          <w:rFonts w:eastAsia="Times New Roman"/>
          <w:color w:val="000000"/>
        </w:rPr>
        <w:t xml:space="preserve">-Tb stability constant, </w:t>
      </w:r>
      <w:r w:rsidR="005707B4">
        <w:rPr>
          <w:rFonts w:eastAsia="Times New Roman"/>
          <w:color w:val="000000"/>
        </w:rPr>
        <w:lastRenderedPageBreak/>
        <w:t>confirming the lanthanide binding tag’s high affinity for rare earths. We also note that the surface excess from the last Tb sorption isotherm data point is statistically higher than that calculated by the model. We attribute this to the potential for other simultaneous mechanisms such as micro-precipitation</w:t>
      </w:r>
      <w:r w:rsidR="00E2495A">
        <w:rPr>
          <w:rFonts w:eastAsia="Times New Roman"/>
          <w:color w:val="000000"/>
        </w:rPr>
        <w:t xml:space="preserve"> and extracellular bio</w:t>
      </w:r>
      <w:r w:rsidR="00B24262">
        <w:rPr>
          <w:rFonts w:eastAsia="Times New Roman"/>
          <w:color w:val="000000"/>
        </w:rPr>
        <w:t>-</w:t>
      </w:r>
      <w:r w:rsidR="00E2495A">
        <w:rPr>
          <w:rFonts w:eastAsia="Times New Roman"/>
          <w:color w:val="000000"/>
        </w:rPr>
        <w:t>mineralization</w:t>
      </w:r>
      <w:r w:rsidR="005707B4">
        <w:rPr>
          <w:rFonts w:eastAsia="Times New Roman"/>
          <w:color w:val="000000"/>
        </w:rPr>
        <w:t xml:space="preserve"> to be at work here beyond simple surface complexation re</w:t>
      </w:r>
      <w:r w:rsidR="004D599F">
        <w:rPr>
          <w:rFonts w:eastAsia="Times New Roman"/>
          <w:color w:val="000000"/>
        </w:rPr>
        <w:t>actions [22</w:t>
      </w:r>
      <w:r w:rsidR="00BD59EE">
        <w:rPr>
          <w:rFonts w:eastAsia="Times New Roman"/>
          <w:color w:val="000000"/>
        </w:rPr>
        <w:t>]</w:t>
      </w:r>
      <w:r w:rsidR="00F56A75">
        <w:rPr>
          <w:rFonts w:eastAsia="Times New Roman"/>
          <w:color w:val="000000"/>
        </w:rPr>
        <w:t>.</w:t>
      </w:r>
    </w:p>
    <w:p w14:paraId="6C2C371F" w14:textId="77777777" w:rsidR="00B20D63" w:rsidRPr="00B20D63" w:rsidRDefault="00B20D63" w:rsidP="000F773C">
      <w:pPr>
        <w:spacing w:line="480" w:lineRule="auto"/>
        <w:jc w:val="both"/>
        <w:outlineLvl w:val="0"/>
        <w:rPr>
          <w:rFonts w:eastAsia="Times New Roman"/>
          <w:color w:val="000000"/>
        </w:rPr>
      </w:pPr>
    </w:p>
    <w:p w14:paraId="1ED86CDA" w14:textId="5A55414E" w:rsidR="00E01063" w:rsidRPr="00781872" w:rsidRDefault="00781872" w:rsidP="00E01063">
      <w:pPr>
        <w:spacing w:line="480" w:lineRule="auto"/>
        <w:jc w:val="both"/>
        <w:outlineLvl w:val="0"/>
      </w:pPr>
      <w:r>
        <w:t>Table 2. Calculated stability constants and site concentrations from Tb sorption isotherm fitting</w:t>
      </w:r>
    </w:p>
    <w:tbl>
      <w:tblPr>
        <w:tblW w:w="5575" w:type="dxa"/>
        <w:tblLook w:val="04A0" w:firstRow="1" w:lastRow="0" w:firstColumn="1" w:lastColumn="0" w:noHBand="0" w:noVBand="1"/>
      </w:tblPr>
      <w:tblGrid>
        <w:gridCol w:w="2225"/>
        <w:gridCol w:w="837"/>
        <w:gridCol w:w="1198"/>
        <w:gridCol w:w="1315"/>
      </w:tblGrid>
      <w:tr w:rsidR="00125AD0" w:rsidRPr="00125AD0" w14:paraId="4009AFC1" w14:textId="77777777" w:rsidTr="00111E68">
        <w:trPr>
          <w:trHeight w:val="320"/>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4756" w14:textId="77777777" w:rsidR="00125AD0" w:rsidRPr="00125AD0" w:rsidRDefault="00125AD0" w:rsidP="00125AD0">
            <w:pPr>
              <w:rPr>
                <w:rFonts w:eastAsia="Times New Roman"/>
                <w:b/>
                <w:bCs/>
                <w:color w:val="000000"/>
              </w:rPr>
            </w:pPr>
            <w:r w:rsidRPr="00125AD0">
              <w:rPr>
                <w:rFonts w:eastAsia="Times New Roman"/>
                <w:b/>
                <w:bCs/>
                <w:color w:val="000000"/>
              </w:rPr>
              <w:t>Model Type</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3339A707" w14:textId="77777777" w:rsidR="00125AD0" w:rsidRPr="00125AD0" w:rsidRDefault="00125AD0" w:rsidP="00125AD0">
            <w:pPr>
              <w:rPr>
                <w:rFonts w:eastAsia="Times New Roman"/>
                <w:b/>
                <w:bCs/>
                <w:color w:val="000000"/>
              </w:rPr>
            </w:pPr>
            <w:r w:rsidRPr="00125AD0">
              <w:rPr>
                <w:rFonts w:eastAsia="Times New Roman"/>
                <w:b/>
                <w:bCs/>
                <w:color w:val="000000"/>
              </w:rPr>
              <w:t>UN</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45C989E4" w14:textId="77777777" w:rsidR="00125AD0" w:rsidRPr="00125AD0" w:rsidRDefault="00125AD0" w:rsidP="00125AD0">
            <w:pPr>
              <w:rPr>
                <w:rFonts w:eastAsia="Times New Roman"/>
                <w:b/>
                <w:bCs/>
                <w:color w:val="000000"/>
              </w:rPr>
            </w:pPr>
            <w:r w:rsidRPr="00125AD0">
              <w:rPr>
                <w:rFonts w:eastAsia="Times New Roman"/>
                <w:b/>
                <w:bCs/>
                <w:color w:val="000000"/>
              </w:rPr>
              <w:t>MUT</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5FBBBB34" w14:textId="77777777" w:rsidR="00125AD0" w:rsidRPr="00125AD0" w:rsidRDefault="00125AD0" w:rsidP="00125AD0">
            <w:pPr>
              <w:rPr>
                <w:rFonts w:eastAsia="Times New Roman"/>
                <w:b/>
                <w:bCs/>
                <w:color w:val="000000"/>
              </w:rPr>
            </w:pPr>
            <w:r w:rsidRPr="00125AD0">
              <w:rPr>
                <w:rFonts w:eastAsia="Times New Roman"/>
                <w:b/>
                <w:bCs/>
                <w:color w:val="000000"/>
              </w:rPr>
              <w:t>LBT</w:t>
            </w:r>
          </w:p>
        </w:tc>
      </w:tr>
      <w:tr w:rsidR="00125AD0" w:rsidRPr="00125AD0" w14:paraId="5836CC22" w14:textId="77777777" w:rsidTr="00111E68">
        <w:trPr>
          <w:trHeight w:val="32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4EA84E3D" w14:textId="77777777" w:rsidR="00125AD0" w:rsidRPr="00125AD0" w:rsidRDefault="00125AD0" w:rsidP="00125AD0">
            <w:pPr>
              <w:rPr>
                <w:rFonts w:eastAsia="Times New Roman"/>
                <w:color w:val="000000"/>
              </w:rPr>
            </w:pPr>
            <w:r w:rsidRPr="00125AD0">
              <w:rPr>
                <w:rFonts w:eastAsia="Times New Roman"/>
                <w:color w:val="000000"/>
              </w:rPr>
              <w:t>Carboxyl-Tb logK</w:t>
            </w:r>
          </w:p>
        </w:tc>
        <w:tc>
          <w:tcPr>
            <w:tcW w:w="837" w:type="dxa"/>
            <w:tcBorders>
              <w:top w:val="nil"/>
              <w:left w:val="nil"/>
              <w:bottom w:val="single" w:sz="4" w:space="0" w:color="auto"/>
              <w:right w:val="single" w:sz="4" w:space="0" w:color="auto"/>
            </w:tcBorders>
            <w:shd w:val="clear" w:color="auto" w:fill="auto"/>
            <w:noWrap/>
            <w:vAlign w:val="bottom"/>
            <w:hideMark/>
          </w:tcPr>
          <w:p w14:paraId="29CE4CCF" w14:textId="77777777" w:rsidR="00125AD0" w:rsidRPr="00125AD0" w:rsidRDefault="00125AD0" w:rsidP="00125AD0">
            <w:pPr>
              <w:jc w:val="right"/>
              <w:rPr>
                <w:rFonts w:eastAsia="Times New Roman"/>
                <w:color w:val="000000"/>
              </w:rPr>
            </w:pPr>
            <w:r w:rsidRPr="00125AD0">
              <w:rPr>
                <w:rFonts w:eastAsia="Times New Roman"/>
                <w:color w:val="000000"/>
              </w:rPr>
              <w:t>5.88</w:t>
            </w:r>
          </w:p>
        </w:tc>
        <w:tc>
          <w:tcPr>
            <w:tcW w:w="1198" w:type="dxa"/>
            <w:tcBorders>
              <w:top w:val="nil"/>
              <w:left w:val="nil"/>
              <w:bottom w:val="single" w:sz="4" w:space="0" w:color="auto"/>
              <w:right w:val="single" w:sz="4" w:space="0" w:color="auto"/>
            </w:tcBorders>
            <w:shd w:val="clear" w:color="auto" w:fill="auto"/>
            <w:noWrap/>
            <w:vAlign w:val="bottom"/>
            <w:hideMark/>
          </w:tcPr>
          <w:p w14:paraId="6A656216" w14:textId="77777777" w:rsidR="00125AD0" w:rsidRPr="00125AD0" w:rsidRDefault="00125AD0" w:rsidP="00125AD0">
            <w:pPr>
              <w:rPr>
                <w:rFonts w:eastAsia="Times New Roman"/>
                <w:color w:val="000000"/>
              </w:rPr>
            </w:pPr>
            <w:r w:rsidRPr="00125AD0">
              <w:rPr>
                <w:rFonts w:eastAsia="Times New Roman"/>
                <w:color w:val="000000"/>
              </w:rPr>
              <w:t>--</w:t>
            </w:r>
          </w:p>
        </w:tc>
        <w:tc>
          <w:tcPr>
            <w:tcW w:w="1315" w:type="dxa"/>
            <w:tcBorders>
              <w:top w:val="nil"/>
              <w:left w:val="nil"/>
              <w:bottom w:val="single" w:sz="4" w:space="0" w:color="auto"/>
              <w:right w:val="single" w:sz="4" w:space="0" w:color="auto"/>
            </w:tcBorders>
            <w:shd w:val="clear" w:color="auto" w:fill="auto"/>
            <w:noWrap/>
            <w:vAlign w:val="bottom"/>
            <w:hideMark/>
          </w:tcPr>
          <w:p w14:paraId="4E70CB5F" w14:textId="77777777" w:rsidR="00125AD0" w:rsidRPr="00125AD0" w:rsidRDefault="00125AD0" w:rsidP="00125AD0">
            <w:pPr>
              <w:rPr>
                <w:rFonts w:eastAsia="Times New Roman"/>
                <w:color w:val="000000"/>
              </w:rPr>
            </w:pPr>
            <w:r w:rsidRPr="00125AD0">
              <w:rPr>
                <w:rFonts w:eastAsia="Times New Roman"/>
                <w:color w:val="000000"/>
              </w:rPr>
              <w:t>--</w:t>
            </w:r>
          </w:p>
        </w:tc>
      </w:tr>
      <w:tr w:rsidR="00125AD0" w:rsidRPr="00125AD0" w14:paraId="60D76BD5" w14:textId="77777777" w:rsidTr="00111E68">
        <w:trPr>
          <w:trHeight w:val="32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49421F46" w14:textId="77777777" w:rsidR="00125AD0" w:rsidRPr="00125AD0" w:rsidRDefault="00125AD0" w:rsidP="00125AD0">
            <w:pPr>
              <w:rPr>
                <w:rFonts w:eastAsia="Times New Roman"/>
                <w:color w:val="000000"/>
              </w:rPr>
            </w:pPr>
            <w:r w:rsidRPr="00125AD0">
              <w:rPr>
                <w:rFonts w:eastAsia="Times New Roman"/>
                <w:color w:val="000000"/>
              </w:rPr>
              <w:t>Phosphoryl-Tb logK</w:t>
            </w:r>
          </w:p>
        </w:tc>
        <w:tc>
          <w:tcPr>
            <w:tcW w:w="837" w:type="dxa"/>
            <w:tcBorders>
              <w:top w:val="nil"/>
              <w:left w:val="nil"/>
              <w:bottom w:val="single" w:sz="4" w:space="0" w:color="auto"/>
              <w:right w:val="single" w:sz="4" w:space="0" w:color="auto"/>
            </w:tcBorders>
            <w:shd w:val="clear" w:color="auto" w:fill="auto"/>
            <w:noWrap/>
            <w:vAlign w:val="bottom"/>
            <w:hideMark/>
          </w:tcPr>
          <w:p w14:paraId="08B6A1FD" w14:textId="77777777" w:rsidR="00125AD0" w:rsidRPr="00125AD0" w:rsidRDefault="00125AD0" w:rsidP="00125AD0">
            <w:pPr>
              <w:jc w:val="right"/>
              <w:rPr>
                <w:rFonts w:eastAsia="Times New Roman"/>
                <w:color w:val="000000"/>
              </w:rPr>
            </w:pPr>
            <w:r w:rsidRPr="00125AD0">
              <w:rPr>
                <w:rFonts w:eastAsia="Times New Roman"/>
                <w:color w:val="000000"/>
              </w:rPr>
              <w:t>-5.73</w:t>
            </w:r>
          </w:p>
        </w:tc>
        <w:tc>
          <w:tcPr>
            <w:tcW w:w="1198" w:type="dxa"/>
            <w:tcBorders>
              <w:top w:val="nil"/>
              <w:left w:val="nil"/>
              <w:bottom w:val="single" w:sz="4" w:space="0" w:color="auto"/>
              <w:right w:val="single" w:sz="4" w:space="0" w:color="auto"/>
            </w:tcBorders>
            <w:shd w:val="clear" w:color="auto" w:fill="auto"/>
            <w:noWrap/>
            <w:vAlign w:val="bottom"/>
            <w:hideMark/>
          </w:tcPr>
          <w:p w14:paraId="61712D6A" w14:textId="77777777" w:rsidR="00125AD0" w:rsidRPr="00125AD0" w:rsidRDefault="00125AD0" w:rsidP="00125AD0">
            <w:pPr>
              <w:rPr>
                <w:rFonts w:eastAsia="Times New Roman"/>
                <w:color w:val="000000"/>
              </w:rPr>
            </w:pPr>
            <w:r w:rsidRPr="00125AD0">
              <w:rPr>
                <w:rFonts w:eastAsia="Times New Roman"/>
                <w:color w:val="000000"/>
              </w:rPr>
              <w:t>--</w:t>
            </w:r>
          </w:p>
        </w:tc>
        <w:tc>
          <w:tcPr>
            <w:tcW w:w="1315" w:type="dxa"/>
            <w:tcBorders>
              <w:top w:val="nil"/>
              <w:left w:val="nil"/>
              <w:bottom w:val="single" w:sz="4" w:space="0" w:color="auto"/>
              <w:right w:val="single" w:sz="4" w:space="0" w:color="auto"/>
            </w:tcBorders>
            <w:shd w:val="clear" w:color="auto" w:fill="auto"/>
            <w:noWrap/>
            <w:vAlign w:val="bottom"/>
            <w:hideMark/>
          </w:tcPr>
          <w:p w14:paraId="4DE838CA" w14:textId="77777777" w:rsidR="00125AD0" w:rsidRPr="00125AD0" w:rsidRDefault="00125AD0" w:rsidP="00125AD0">
            <w:pPr>
              <w:rPr>
                <w:rFonts w:eastAsia="Times New Roman"/>
                <w:color w:val="000000"/>
              </w:rPr>
            </w:pPr>
            <w:r w:rsidRPr="00125AD0">
              <w:rPr>
                <w:rFonts w:eastAsia="Times New Roman"/>
                <w:color w:val="000000"/>
              </w:rPr>
              <w:t>--</w:t>
            </w:r>
          </w:p>
        </w:tc>
      </w:tr>
      <w:tr w:rsidR="00125AD0" w:rsidRPr="00125AD0" w14:paraId="456976FF" w14:textId="77777777" w:rsidTr="00111E68">
        <w:trPr>
          <w:trHeight w:val="32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4350AB09" w14:textId="77777777" w:rsidR="00125AD0" w:rsidRPr="00125AD0" w:rsidRDefault="00125AD0" w:rsidP="00125AD0">
            <w:pPr>
              <w:rPr>
                <w:rFonts w:eastAsia="Times New Roman"/>
                <w:color w:val="000000"/>
              </w:rPr>
            </w:pPr>
            <w:r w:rsidRPr="00125AD0">
              <w:rPr>
                <w:rFonts w:eastAsia="Times New Roman"/>
                <w:color w:val="000000"/>
              </w:rPr>
              <w:t>Hydroxyl-Tb logK</w:t>
            </w:r>
          </w:p>
        </w:tc>
        <w:tc>
          <w:tcPr>
            <w:tcW w:w="837" w:type="dxa"/>
            <w:tcBorders>
              <w:top w:val="nil"/>
              <w:left w:val="nil"/>
              <w:bottom w:val="single" w:sz="4" w:space="0" w:color="auto"/>
              <w:right w:val="single" w:sz="4" w:space="0" w:color="auto"/>
            </w:tcBorders>
            <w:shd w:val="clear" w:color="auto" w:fill="auto"/>
            <w:noWrap/>
            <w:vAlign w:val="bottom"/>
            <w:hideMark/>
          </w:tcPr>
          <w:p w14:paraId="08BE5E40" w14:textId="77777777" w:rsidR="00125AD0" w:rsidRPr="00125AD0" w:rsidRDefault="00125AD0" w:rsidP="00125AD0">
            <w:pPr>
              <w:jc w:val="right"/>
              <w:rPr>
                <w:rFonts w:eastAsia="Times New Roman"/>
                <w:color w:val="000000"/>
              </w:rPr>
            </w:pPr>
            <w:r w:rsidRPr="00125AD0">
              <w:rPr>
                <w:rFonts w:eastAsia="Times New Roman"/>
                <w:color w:val="000000"/>
              </w:rPr>
              <w:t>-2.94</w:t>
            </w:r>
          </w:p>
        </w:tc>
        <w:tc>
          <w:tcPr>
            <w:tcW w:w="1198" w:type="dxa"/>
            <w:tcBorders>
              <w:top w:val="nil"/>
              <w:left w:val="nil"/>
              <w:bottom w:val="single" w:sz="4" w:space="0" w:color="auto"/>
              <w:right w:val="single" w:sz="4" w:space="0" w:color="auto"/>
            </w:tcBorders>
            <w:shd w:val="clear" w:color="auto" w:fill="auto"/>
            <w:noWrap/>
            <w:vAlign w:val="bottom"/>
            <w:hideMark/>
          </w:tcPr>
          <w:p w14:paraId="0A3278E6" w14:textId="77777777" w:rsidR="00125AD0" w:rsidRPr="00125AD0" w:rsidRDefault="00125AD0" w:rsidP="00125AD0">
            <w:pPr>
              <w:rPr>
                <w:rFonts w:eastAsia="Times New Roman"/>
                <w:color w:val="000000"/>
              </w:rPr>
            </w:pPr>
            <w:r w:rsidRPr="00125AD0">
              <w:rPr>
                <w:rFonts w:eastAsia="Times New Roman"/>
                <w:color w:val="000000"/>
              </w:rPr>
              <w:t>--</w:t>
            </w:r>
          </w:p>
        </w:tc>
        <w:tc>
          <w:tcPr>
            <w:tcW w:w="1315" w:type="dxa"/>
            <w:tcBorders>
              <w:top w:val="nil"/>
              <w:left w:val="nil"/>
              <w:bottom w:val="single" w:sz="4" w:space="0" w:color="auto"/>
              <w:right w:val="single" w:sz="4" w:space="0" w:color="auto"/>
            </w:tcBorders>
            <w:shd w:val="clear" w:color="auto" w:fill="auto"/>
            <w:noWrap/>
            <w:vAlign w:val="bottom"/>
            <w:hideMark/>
          </w:tcPr>
          <w:p w14:paraId="4D54B325" w14:textId="77777777" w:rsidR="00125AD0" w:rsidRPr="00125AD0" w:rsidRDefault="00125AD0" w:rsidP="00125AD0">
            <w:pPr>
              <w:rPr>
                <w:rFonts w:eastAsia="Times New Roman"/>
                <w:color w:val="000000"/>
              </w:rPr>
            </w:pPr>
            <w:r w:rsidRPr="00125AD0">
              <w:rPr>
                <w:rFonts w:eastAsia="Times New Roman"/>
                <w:color w:val="000000"/>
              </w:rPr>
              <w:t>--</w:t>
            </w:r>
          </w:p>
        </w:tc>
      </w:tr>
      <w:tr w:rsidR="00125AD0" w:rsidRPr="00125AD0" w14:paraId="5D8C5327" w14:textId="77777777" w:rsidTr="00111E68">
        <w:trPr>
          <w:trHeight w:val="32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7A06E555" w14:textId="77777777" w:rsidR="00125AD0" w:rsidRPr="00125AD0" w:rsidRDefault="00125AD0" w:rsidP="00125AD0">
            <w:pPr>
              <w:rPr>
                <w:rFonts w:eastAsia="Times New Roman"/>
                <w:color w:val="000000"/>
              </w:rPr>
            </w:pPr>
            <w:r w:rsidRPr="00125AD0">
              <w:rPr>
                <w:rFonts w:eastAsia="Times New Roman"/>
                <w:color w:val="000000"/>
              </w:rPr>
              <w:t xml:space="preserve">[X-LBT]/ </w:t>
            </w:r>
            <w:proofErr w:type="spellStart"/>
            <w:r w:rsidRPr="00125AD0">
              <w:rPr>
                <w:rFonts w:eastAsia="Times New Roman"/>
                <w:color w:val="000000"/>
              </w:rPr>
              <w:t>mol</w:t>
            </w:r>
            <w:proofErr w:type="spellEnd"/>
            <w:r w:rsidRPr="00125AD0">
              <w:rPr>
                <w:rFonts w:eastAsia="Times New Roman"/>
                <w:color w:val="000000"/>
              </w:rPr>
              <w:t>/dry g</w:t>
            </w:r>
          </w:p>
        </w:tc>
        <w:tc>
          <w:tcPr>
            <w:tcW w:w="837" w:type="dxa"/>
            <w:tcBorders>
              <w:top w:val="nil"/>
              <w:left w:val="nil"/>
              <w:bottom w:val="single" w:sz="4" w:space="0" w:color="auto"/>
              <w:right w:val="single" w:sz="4" w:space="0" w:color="auto"/>
            </w:tcBorders>
            <w:shd w:val="clear" w:color="auto" w:fill="auto"/>
            <w:noWrap/>
            <w:vAlign w:val="bottom"/>
            <w:hideMark/>
          </w:tcPr>
          <w:p w14:paraId="7598DFC4" w14:textId="77777777" w:rsidR="00125AD0" w:rsidRPr="00125AD0" w:rsidRDefault="00125AD0" w:rsidP="00125AD0">
            <w:pPr>
              <w:rPr>
                <w:rFonts w:eastAsia="Times New Roman"/>
                <w:color w:val="000000"/>
              </w:rPr>
            </w:pPr>
            <w:r w:rsidRPr="00125AD0">
              <w:rPr>
                <w:rFonts w:eastAsia="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14:paraId="04CD6602" w14:textId="725296C9" w:rsidR="00125AD0" w:rsidRPr="00125AD0" w:rsidRDefault="00125AD0" w:rsidP="00125AD0">
            <w:pPr>
              <w:jc w:val="right"/>
              <w:rPr>
                <w:rFonts w:eastAsia="Times New Roman"/>
                <w:color w:val="000000"/>
              </w:rPr>
            </w:pPr>
            <w:r w:rsidRPr="00125AD0">
              <w:rPr>
                <w:rFonts w:eastAsia="Times New Roman"/>
                <w:color w:val="000000"/>
              </w:rPr>
              <w:t>4.</w:t>
            </w:r>
            <w:r w:rsidRPr="007C5AF2">
              <w:rPr>
                <w:rFonts w:eastAsia="Times New Roman"/>
                <w:color w:val="000000"/>
              </w:rPr>
              <w:t>43</w:t>
            </w:r>
            <m:oMath>
              <m:r>
                <w:rPr>
                  <w:rFonts w:ascii="Cambria Math" w:eastAsia="Times New Roman" w:hAnsi="Cambria Math"/>
                  <w:color w:val="000000"/>
                </w:rPr>
                <m:t>×</m:t>
              </m:r>
            </m:oMath>
            <w:r w:rsidR="007C5AF2" w:rsidRPr="007C5AF2">
              <w:rPr>
                <w:rFonts w:eastAsia="Times New Roman"/>
                <w:color w:val="000000"/>
              </w:rPr>
              <w:t>10</w:t>
            </w:r>
            <w:r w:rsidR="007C5AF2" w:rsidRPr="007C5AF2">
              <w:rPr>
                <w:rFonts w:eastAsia="Times New Roman"/>
                <w:color w:val="000000"/>
                <w:vertAlign w:val="superscript"/>
              </w:rPr>
              <w:t>-</w:t>
            </w:r>
            <w:r w:rsidRPr="007C5AF2">
              <w:rPr>
                <w:rFonts w:eastAsia="Times New Roman"/>
                <w:color w:val="000000"/>
                <w:vertAlign w:val="superscript"/>
              </w:rPr>
              <w:t>5</w:t>
            </w:r>
          </w:p>
        </w:tc>
        <w:tc>
          <w:tcPr>
            <w:tcW w:w="1315" w:type="dxa"/>
            <w:tcBorders>
              <w:top w:val="nil"/>
              <w:left w:val="nil"/>
              <w:bottom w:val="single" w:sz="4" w:space="0" w:color="auto"/>
              <w:right w:val="single" w:sz="4" w:space="0" w:color="auto"/>
            </w:tcBorders>
            <w:shd w:val="clear" w:color="auto" w:fill="auto"/>
            <w:noWrap/>
            <w:vAlign w:val="bottom"/>
            <w:hideMark/>
          </w:tcPr>
          <w:p w14:paraId="56CEFB52" w14:textId="77777777" w:rsidR="00125AD0" w:rsidRPr="00125AD0" w:rsidRDefault="00125AD0" w:rsidP="00125AD0">
            <w:pPr>
              <w:rPr>
                <w:rFonts w:eastAsia="Times New Roman"/>
                <w:color w:val="000000"/>
              </w:rPr>
            </w:pPr>
            <w:r w:rsidRPr="00125AD0">
              <w:rPr>
                <w:rFonts w:eastAsia="Times New Roman"/>
                <w:color w:val="000000"/>
              </w:rPr>
              <w:t>--</w:t>
            </w:r>
          </w:p>
        </w:tc>
      </w:tr>
      <w:tr w:rsidR="00125AD0" w:rsidRPr="00125AD0" w14:paraId="0A2C8467" w14:textId="77777777" w:rsidTr="00111E68">
        <w:trPr>
          <w:trHeight w:val="32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6B5EDB41" w14:textId="77777777" w:rsidR="00125AD0" w:rsidRPr="00125AD0" w:rsidRDefault="00125AD0" w:rsidP="00125AD0">
            <w:pPr>
              <w:rPr>
                <w:rFonts w:eastAsia="Times New Roman"/>
                <w:color w:val="000000"/>
              </w:rPr>
            </w:pPr>
            <w:r w:rsidRPr="00125AD0">
              <w:rPr>
                <w:rFonts w:eastAsia="Times New Roman"/>
                <w:color w:val="000000"/>
              </w:rPr>
              <w:t>LBT-Tb logK</w:t>
            </w:r>
          </w:p>
        </w:tc>
        <w:tc>
          <w:tcPr>
            <w:tcW w:w="837" w:type="dxa"/>
            <w:tcBorders>
              <w:top w:val="nil"/>
              <w:left w:val="nil"/>
              <w:bottom w:val="single" w:sz="4" w:space="0" w:color="auto"/>
              <w:right w:val="single" w:sz="4" w:space="0" w:color="auto"/>
            </w:tcBorders>
            <w:shd w:val="clear" w:color="auto" w:fill="auto"/>
            <w:noWrap/>
            <w:vAlign w:val="bottom"/>
            <w:hideMark/>
          </w:tcPr>
          <w:p w14:paraId="310E2F85" w14:textId="77777777" w:rsidR="00125AD0" w:rsidRPr="00125AD0" w:rsidRDefault="00125AD0" w:rsidP="00125AD0">
            <w:pPr>
              <w:rPr>
                <w:rFonts w:eastAsia="Times New Roman"/>
                <w:color w:val="000000"/>
              </w:rPr>
            </w:pPr>
            <w:r w:rsidRPr="00125AD0">
              <w:rPr>
                <w:rFonts w:eastAsia="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14:paraId="0841D22B" w14:textId="77777777" w:rsidR="00125AD0" w:rsidRPr="00125AD0" w:rsidRDefault="00125AD0" w:rsidP="00125AD0">
            <w:pPr>
              <w:rPr>
                <w:rFonts w:eastAsia="Times New Roman"/>
                <w:color w:val="000000"/>
              </w:rPr>
            </w:pPr>
            <w:r w:rsidRPr="00125AD0">
              <w:rPr>
                <w:rFonts w:eastAsia="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60286EB8" w14:textId="77777777" w:rsidR="00125AD0" w:rsidRPr="00125AD0" w:rsidRDefault="00125AD0" w:rsidP="00125AD0">
            <w:pPr>
              <w:jc w:val="right"/>
              <w:rPr>
                <w:rFonts w:eastAsia="Times New Roman"/>
                <w:color w:val="000000"/>
              </w:rPr>
            </w:pPr>
            <w:r w:rsidRPr="00125AD0">
              <w:rPr>
                <w:rFonts w:eastAsia="Times New Roman"/>
                <w:color w:val="000000"/>
              </w:rPr>
              <w:t>7.79</w:t>
            </w:r>
          </w:p>
        </w:tc>
      </w:tr>
      <w:tr w:rsidR="00125AD0" w:rsidRPr="00125AD0" w14:paraId="26A530A8" w14:textId="77777777" w:rsidTr="00111E68">
        <w:trPr>
          <w:trHeight w:val="32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68E02B0C" w14:textId="77777777" w:rsidR="00125AD0" w:rsidRPr="00125AD0" w:rsidRDefault="00125AD0" w:rsidP="00125AD0">
            <w:pPr>
              <w:rPr>
                <w:rFonts w:eastAsia="Times New Roman"/>
                <w:color w:val="000000"/>
              </w:rPr>
            </w:pPr>
            <w:r w:rsidRPr="00125AD0">
              <w:rPr>
                <w:rFonts w:eastAsia="Times New Roman"/>
                <w:color w:val="000000"/>
              </w:rPr>
              <w:t xml:space="preserve">[LBT]/ </w:t>
            </w:r>
            <w:proofErr w:type="spellStart"/>
            <w:r w:rsidRPr="00125AD0">
              <w:rPr>
                <w:rFonts w:eastAsia="Times New Roman"/>
                <w:color w:val="000000"/>
              </w:rPr>
              <w:t>mol</w:t>
            </w:r>
            <w:proofErr w:type="spellEnd"/>
            <w:r w:rsidRPr="00125AD0">
              <w:rPr>
                <w:rFonts w:eastAsia="Times New Roman"/>
                <w:color w:val="000000"/>
              </w:rPr>
              <w:t>/dry g</w:t>
            </w:r>
          </w:p>
        </w:tc>
        <w:tc>
          <w:tcPr>
            <w:tcW w:w="837" w:type="dxa"/>
            <w:tcBorders>
              <w:top w:val="nil"/>
              <w:left w:val="nil"/>
              <w:bottom w:val="single" w:sz="4" w:space="0" w:color="auto"/>
              <w:right w:val="single" w:sz="4" w:space="0" w:color="auto"/>
            </w:tcBorders>
            <w:shd w:val="clear" w:color="auto" w:fill="auto"/>
            <w:noWrap/>
            <w:vAlign w:val="bottom"/>
            <w:hideMark/>
          </w:tcPr>
          <w:p w14:paraId="7AE05E12" w14:textId="77777777" w:rsidR="00125AD0" w:rsidRPr="00125AD0" w:rsidRDefault="00125AD0" w:rsidP="00125AD0">
            <w:pPr>
              <w:rPr>
                <w:rFonts w:eastAsia="Times New Roman"/>
                <w:color w:val="000000"/>
              </w:rPr>
            </w:pPr>
            <w:r w:rsidRPr="00125AD0">
              <w:rPr>
                <w:rFonts w:eastAsia="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14:paraId="0C85DC44" w14:textId="77777777" w:rsidR="00125AD0" w:rsidRPr="00125AD0" w:rsidRDefault="00125AD0" w:rsidP="00125AD0">
            <w:pPr>
              <w:rPr>
                <w:rFonts w:eastAsia="Times New Roman"/>
                <w:color w:val="000000"/>
              </w:rPr>
            </w:pPr>
            <w:r w:rsidRPr="00125AD0">
              <w:rPr>
                <w:rFonts w:eastAsia="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065FDCC5" w14:textId="269909B5" w:rsidR="00125AD0" w:rsidRPr="00111E68" w:rsidRDefault="00111E68" w:rsidP="00125AD0">
            <w:pPr>
              <w:jc w:val="right"/>
              <w:rPr>
                <w:rFonts w:eastAsia="Times New Roman"/>
                <w:color w:val="000000"/>
              </w:rPr>
            </w:pPr>
            <w:r w:rsidRPr="00111E68">
              <w:rPr>
                <w:rFonts w:eastAsia="Times New Roman"/>
                <w:color w:val="000000"/>
              </w:rPr>
              <w:t>3.93</w:t>
            </w:r>
            <m:oMath>
              <m:r>
                <w:rPr>
                  <w:rFonts w:ascii="Cambria Math" w:eastAsia="Times New Roman" w:hAnsi="Cambria Math"/>
                  <w:color w:val="000000"/>
                </w:rPr>
                <m:t>×</m:t>
              </m:r>
            </m:oMath>
            <w:r w:rsidR="007C5AF2" w:rsidRPr="007C5AF2">
              <w:rPr>
                <w:rFonts w:eastAsia="Times New Roman"/>
                <w:color w:val="000000"/>
              </w:rPr>
              <w:t>10</w:t>
            </w:r>
            <w:r w:rsidR="007C5AF2" w:rsidRPr="007C5AF2">
              <w:rPr>
                <w:rFonts w:eastAsia="Times New Roman"/>
                <w:color w:val="000000"/>
                <w:vertAlign w:val="superscript"/>
              </w:rPr>
              <w:t>-5</w:t>
            </w:r>
          </w:p>
        </w:tc>
      </w:tr>
    </w:tbl>
    <w:p w14:paraId="60B7776A" w14:textId="0A1AB6E0" w:rsidR="003F5836" w:rsidRDefault="00125AD0" w:rsidP="00125AD0">
      <w:pPr>
        <w:spacing w:line="480" w:lineRule="auto"/>
        <w:jc w:val="both"/>
        <w:outlineLvl w:val="0"/>
      </w:pPr>
      <w:r w:rsidRPr="00125AD0">
        <w:t>-</w:t>
      </w:r>
      <w:r w:rsidR="00572BA2">
        <w:t>-</w:t>
      </w:r>
      <w:r w:rsidR="00781872">
        <w:t>:</w:t>
      </w:r>
      <w:r w:rsidR="00572BA2">
        <w:t xml:space="preserve"> </w:t>
      </w:r>
      <w:r w:rsidR="002A3E68">
        <w:t>the previously optimized value</w:t>
      </w:r>
      <w:r w:rsidR="00F260A6">
        <w:t>s</w:t>
      </w:r>
      <w:r w:rsidR="00590805">
        <w:t xml:space="preserve"> were carried over into the current</w:t>
      </w:r>
      <w:r w:rsidR="002A3E68">
        <w:t xml:space="preserve"> SCM</w:t>
      </w:r>
    </w:p>
    <w:p w14:paraId="72D3D23F" w14:textId="1BE54D40" w:rsidR="00D84949" w:rsidRDefault="00781872" w:rsidP="00C144FB">
      <w:pPr>
        <w:spacing w:line="480" w:lineRule="auto"/>
        <w:jc w:val="both"/>
        <w:outlineLvl w:val="0"/>
      </w:pPr>
      <w:r>
        <w:t>[x]: site concentration of functional group, x.</w:t>
      </w:r>
    </w:p>
    <w:p w14:paraId="04AD0036" w14:textId="77777777" w:rsidR="00F61B9C" w:rsidRDefault="00F61B9C" w:rsidP="00C144FB">
      <w:pPr>
        <w:spacing w:line="480" w:lineRule="auto"/>
        <w:jc w:val="both"/>
        <w:outlineLvl w:val="0"/>
      </w:pPr>
    </w:p>
    <w:p w14:paraId="18E0C052" w14:textId="2DD7CC13" w:rsidR="008C7644" w:rsidRPr="008C7644" w:rsidRDefault="008C7644" w:rsidP="00C144FB">
      <w:pPr>
        <w:spacing w:line="480" w:lineRule="auto"/>
        <w:jc w:val="both"/>
        <w:outlineLvl w:val="0"/>
        <w:rPr>
          <w:i/>
        </w:rPr>
      </w:pPr>
      <w:r>
        <w:rPr>
          <w:i/>
        </w:rPr>
        <w:t>Mechanisms of Tb biosorption</w:t>
      </w:r>
    </w:p>
    <w:p w14:paraId="26D005E6" w14:textId="36FDEE0D" w:rsidR="00922E8E" w:rsidRPr="009C3E27" w:rsidRDefault="00E76075" w:rsidP="00922E8E">
      <w:pPr>
        <w:spacing w:line="480" w:lineRule="auto"/>
        <w:jc w:val="both"/>
      </w:pPr>
      <w:r>
        <w:tab/>
      </w:r>
      <w:r w:rsidR="008D7C71">
        <w:t xml:space="preserve">We </w:t>
      </w:r>
      <w:r w:rsidR="00F61B9C">
        <w:t>confirm</w:t>
      </w:r>
      <w:r w:rsidR="008D7C71">
        <w:t xml:space="preserve"> that LBTs have </w:t>
      </w:r>
      <w:r w:rsidR="00C144FB">
        <w:t>a</w:t>
      </w:r>
      <w:r w:rsidR="008D7C71">
        <w:t xml:space="preserve"> higher Tb affinity than native </w:t>
      </w:r>
      <w:r w:rsidR="000F773C">
        <w:rPr>
          <w:i/>
        </w:rPr>
        <w:t>E. coli</w:t>
      </w:r>
      <w:r w:rsidR="008D7C71">
        <w:t xml:space="preserve"> functional groups</w:t>
      </w:r>
      <w:r w:rsidR="00C144FB">
        <w:t>.</w:t>
      </w:r>
      <w:r w:rsidR="008D7C71">
        <w:t xml:space="preserve"> </w:t>
      </w:r>
      <w:r w:rsidR="00DE7DFE">
        <w:t xml:space="preserve">At current </w:t>
      </w:r>
      <w:r w:rsidR="00D26DE9">
        <w:t xml:space="preserve">experimental </w:t>
      </w:r>
      <w:r w:rsidR="00DE7DFE">
        <w:t>concentrations of Tb up to 417.89 µM</w:t>
      </w:r>
      <w:r w:rsidR="00DF6084">
        <w:t xml:space="preserve"> and at a pH of 6</w:t>
      </w:r>
      <w:r w:rsidR="00B90D0B">
        <w:t xml:space="preserve">, the dominant site </w:t>
      </w:r>
      <w:r w:rsidR="006B3DCC">
        <w:t>of</w:t>
      </w:r>
      <w:r w:rsidR="00B90D0B">
        <w:t xml:space="preserve"> biosorption is the carboxyl </w:t>
      </w:r>
      <w:r w:rsidR="008038C6">
        <w:t>group</w:t>
      </w:r>
      <w:r w:rsidR="00490D0D">
        <w:t>.</w:t>
      </w:r>
      <w:r w:rsidR="00D26DE9">
        <w:t xml:space="preserve"> </w:t>
      </w:r>
      <w:r w:rsidR="00C144FB">
        <w:t>The carboxyl functional group possesses a relatively high Tb stability constant of 5.88 with a total site concentration of 1.20</w:t>
      </w:r>
      <m:oMath>
        <m:r>
          <w:rPr>
            <w:rFonts w:ascii="Cambria Math" w:eastAsia="Times New Roman" w:hAnsi="Cambria Math"/>
            <w:color w:val="000000"/>
          </w:rPr>
          <m:t>×</m:t>
        </m:r>
      </m:oMath>
      <w:r w:rsidR="00C144FB" w:rsidRPr="00C144FB">
        <w:rPr>
          <w:rFonts w:eastAsia="Times New Roman"/>
          <w:bCs/>
          <w:color w:val="000000"/>
        </w:rPr>
        <w:t xml:space="preserve"> 10</w:t>
      </w:r>
      <w:r w:rsidR="00C144FB" w:rsidRPr="00C144FB">
        <w:rPr>
          <w:rFonts w:eastAsia="Times New Roman"/>
          <w:bCs/>
          <w:color w:val="000000"/>
          <w:vertAlign w:val="superscript"/>
        </w:rPr>
        <w:t>-4</w:t>
      </w:r>
      <w:r w:rsidR="00C144FB" w:rsidRPr="00C144FB">
        <w:t xml:space="preserve"> </w:t>
      </w:r>
      <w:r w:rsidR="00C144FB">
        <w:t xml:space="preserve">moles/dry gram. </w:t>
      </w:r>
      <w:r w:rsidR="00D26DE9">
        <w:t>We r</w:t>
      </w:r>
      <w:r w:rsidR="009D092A">
        <w:t>eport</w:t>
      </w:r>
      <w:r w:rsidR="00D26DE9">
        <w:t xml:space="preserve"> that </w:t>
      </w:r>
      <w:r w:rsidR="009D092A">
        <w:t xml:space="preserve">the incorporation of LBTs into the </w:t>
      </w:r>
      <w:r w:rsidR="000F773C">
        <w:rPr>
          <w:i/>
        </w:rPr>
        <w:t>E. coli</w:t>
      </w:r>
      <w:r w:rsidR="009D092A">
        <w:t xml:space="preserve"> cell wall </w:t>
      </w:r>
      <w:r w:rsidR="002321ED">
        <w:t>poses two major benefits: (1) a high-affinity, low-capacity LBT site for selective Tb binding at low metal loading</w:t>
      </w:r>
      <w:r w:rsidR="00961F0F">
        <w:t xml:space="preserve"> regions</w:t>
      </w:r>
      <w:r w:rsidR="002321ED">
        <w:t xml:space="preserve">, and (2) </w:t>
      </w:r>
      <w:r w:rsidR="0017637A">
        <w:t>a lower-affinity carboxyl</w:t>
      </w:r>
      <w:r w:rsidR="002321ED">
        <w:t xml:space="preserve"> X-LBT site that increases the sorption capacity of the </w:t>
      </w:r>
      <w:r w:rsidR="00863080">
        <w:t>native bacteria</w:t>
      </w:r>
      <w:r w:rsidR="006F2B2A">
        <w:t>l surface during sorption at high</w:t>
      </w:r>
      <w:r w:rsidR="00977FBD">
        <w:t>er</w:t>
      </w:r>
      <w:r w:rsidR="006F2B2A">
        <w:t xml:space="preserve"> metal loading regions.</w:t>
      </w:r>
      <w:r w:rsidR="00EA1660">
        <w:t xml:space="preserve"> Our study is consistent with findings from </w:t>
      </w:r>
      <w:r w:rsidR="00EA1660">
        <w:lastRenderedPageBreak/>
        <w:t>time-resolved fluorescence spectroscopy papers [15,20,</w:t>
      </w:r>
      <w:r w:rsidR="004D599F">
        <w:t>23</w:t>
      </w:r>
      <w:r w:rsidR="00EA1660">
        <w:t>] suggesting that lanthanide biosorption occurs through inner-sphere carboxylate binding. Furthe</w:t>
      </w:r>
      <w:r w:rsidR="00646851">
        <w:t xml:space="preserve">rmore, </w:t>
      </w:r>
      <w:proofErr w:type="spellStart"/>
      <w:r w:rsidR="00646851">
        <w:t>Ngwenya</w:t>
      </w:r>
      <w:proofErr w:type="spellEnd"/>
      <w:r w:rsidR="00646851">
        <w:t xml:space="preserve"> et al</w:t>
      </w:r>
      <w:r w:rsidR="004D599F">
        <w:t xml:space="preserve"> (2009) [24</w:t>
      </w:r>
      <w:r w:rsidR="00EA1660">
        <w:t>] show through EXAFS that phosphoryl groups predominate at lower pH values while carboxyl group</w:t>
      </w:r>
      <w:r w:rsidR="008A29BC">
        <w:t>s</w:t>
      </w:r>
      <w:r w:rsidR="00EA1660">
        <w:t xml:space="preserve"> </w:t>
      </w:r>
      <w:r w:rsidR="008A29BC">
        <w:t>increase in binding</w:t>
      </w:r>
      <w:r w:rsidR="00EA1660">
        <w:t xml:space="preserve"> at higher pH values.</w:t>
      </w:r>
      <w:r w:rsidR="008F4553">
        <w:t xml:space="preserve"> While Takahashi et al </w:t>
      </w:r>
      <w:r w:rsidR="00805FB4">
        <w:t xml:space="preserve">(2005) </w:t>
      </w:r>
      <w:r w:rsidR="008F4553">
        <w:t>[16] suggest sorption of the middle rare earths to have a preference for carboxyl binding, other biosorption studies</w:t>
      </w:r>
      <w:r w:rsidR="009C3E27">
        <w:t xml:space="preserve"> [</w:t>
      </w:r>
      <w:r w:rsidR="008E5CA1">
        <w:t>20,</w:t>
      </w:r>
      <w:r w:rsidR="004D599F">
        <w:t>24,26</w:t>
      </w:r>
      <w:r w:rsidR="009C3E27">
        <w:t>]</w:t>
      </w:r>
      <w:r w:rsidR="008F4553">
        <w:t xml:space="preserve"> show that the heaviest rare earths are preferentially bound by phosphoryl</w:t>
      </w:r>
      <w:r w:rsidR="009C3E27">
        <w:t xml:space="preserve"> groups [24]. Thus, even within the rare earth series, there seems to be differing mechanisms and dominant functional groups at work that should be continually studied in the future. In this study, we observe</w:t>
      </w:r>
      <w:r w:rsidR="00EA1660">
        <w:t xml:space="preserve"> </w:t>
      </w:r>
      <w:r w:rsidR="00EA1660">
        <w:rPr>
          <w:i/>
        </w:rPr>
        <w:t>E. coli</w:t>
      </w:r>
      <w:r w:rsidR="00EA1660">
        <w:t xml:space="preserve"> </w:t>
      </w:r>
      <w:r w:rsidR="008A29BC">
        <w:t>surface complexation</w:t>
      </w:r>
      <w:r w:rsidR="00EA1660">
        <w:t xml:space="preserve"> </w:t>
      </w:r>
      <w:r w:rsidR="008A29BC">
        <w:t xml:space="preserve">of Tb at a pH of 6 to be dominated by a carboxylate binding mechanism with minimal hydroxyl and phosphoryl contributions. </w:t>
      </w:r>
      <w:r w:rsidR="009C3E27">
        <w:t xml:space="preserve">We pose a new surface complexation model for studying lanthanide binding tag sorption of Tb to </w:t>
      </w:r>
      <w:r w:rsidR="009C3E27">
        <w:rPr>
          <w:i/>
        </w:rPr>
        <w:t>E. coli</w:t>
      </w:r>
      <w:r w:rsidR="009C3E27">
        <w:t xml:space="preserve"> through a constant capacitance model electrostatic treatment and monodentate binding mode simplification of LBTs. </w:t>
      </w:r>
      <w:r w:rsidR="003F0621">
        <w:t xml:space="preserve">We observe that cells with lanthanide binding tags increase in carboxyl functional groups as a result of cell surface compositional changes taking place due to protein overexpression. This is consistent with work [8] </w:t>
      </w:r>
      <w:r w:rsidR="00AF75FA">
        <w:t xml:space="preserve">showing that cells at varying growth phases have differing </w:t>
      </w:r>
      <w:proofErr w:type="spellStart"/>
      <w:r w:rsidR="00AF75FA">
        <w:t>pK</w:t>
      </w:r>
      <w:r w:rsidR="00AF75FA">
        <w:rPr>
          <w:vertAlign w:val="subscript"/>
        </w:rPr>
        <w:t>a</w:t>
      </w:r>
      <w:proofErr w:type="spellEnd"/>
      <w:r w:rsidR="00AF75FA">
        <w:t xml:space="preserve"> and site concentration values and that protein overexpression hinders growth and yields for bacteria [21]. </w:t>
      </w:r>
      <w:r w:rsidR="009C3E27">
        <w:t>Future work includes studying lanthanide binding tags at lower than 1 µM Tb concentrations in order to compare affinities to not only native carboxyl groups but also to the newly discovered</w:t>
      </w:r>
      <w:r w:rsidR="002C2803">
        <w:t xml:space="preserve"> high-affinity</w:t>
      </w:r>
      <w:r w:rsidR="00526D28">
        <w:t>, low-concentration</w:t>
      </w:r>
      <w:r w:rsidR="009C3E27">
        <w:t xml:space="preserve"> sulfhydryl</w:t>
      </w:r>
      <w:r w:rsidR="00D80EC2">
        <w:t xml:space="preserve"> surface</w:t>
      </w:r>
      <w:r w:rsidR="00384AA7">
        <w:t xml:space="preserve"> sites</w:t>
      </w:r>
      <w:r w:rsidR="009C3E27">
        <w:t xml:space="preserve"> [9,10].</w:t>
      </w:r>
      <w:r w:rsidR="005D08E7">
        <w:t xml:space="preserve"> Further work should also be conducted on desorption studies in order to optimize removal of rare earths </w:t>
      </w:r>
      <w:r w:rsidR="0046370E">
        <w:t xml:space="preserve">from bacterial surfaces </w:t>
      </w:r>
      <w:r w:rsidR="005D08E7">
        <w:t>once biosorption has occurred [2</w:t>
      </w:r>
      <w:r w:rsidR="004D599F">
        <w:t>2</w:t>
      </w:r>
      <w:r w:rsidR="005D08E7">
        <w:t>,</w:t>
      </w:r>
      <w:r w:rsidR="004D599F">
        <w:t>25</w:t>
      </w:r>
      <w:r w:rsidR="008044BF">
        <w:t>,</w:t>
      </w:r>
      <w:r w:rsidR="004D599F">
        <w:t>26</w:t>
      </w:r>
      <w:r w:rsidR="005D08E7">
        <w:t>]</w:t>
      </w:r>
      <w:r w:rsidR="007C27E1">
        <w:t>.</w:t>
      </w:r>
    </w:p>
    <w:p w14:paraId="4817C369" w14:textId="77777777" w:rsidR="008C7644" w:rsidRDefault="008C7644" w:rsidP="00922E8E">
      <w:pPr>
        <w:spacing w:line="480" w:lineRule="auto"/>
        <w:jc w:val="both"/>
        <w:rPr>
          <w:b/>
        </w:rPr>
      </w:pPr>
    </w:p>
    <w:p w14:paraId="4FC6A4AE" w14:textId="77777777" w:rsidR="005D0933" w:rsidRDefault="005D0933" w:rsidP="00922E8E">
      <w:pPr>
        <w:spacing w:line="480" w:lineRule="auto"/>
        <w:jc w:val="both"/>
        <w:rPr>
          <w:b/>
        </w:rPr>
      </w:pPr>
    </w:p>
    <w:p w14:paraId="71709AA2" w14:textId="5B780F15" w:rsidR="003939FE" w:rsidRDefault="00A86FCD" w:rsidP="00922E8E">
      <w:pPr>
        <w:spacing w:line="480" w:lineRule="auto"/>
        <w:jc w:val="both"/>
        <w:rPr>
          <w:b/>
        </w:rPr>
      </w:pPr>
      <w:r w:rsidRPr="00A86FCD">
        <w:rPr>
          <w:b/>
        </w:rPr>
        <w:lastRenderedPageBreak/>
        <w:t>References</w:t>
      </w:r>
    </w:p>
    <w:p w14:paraId="0DC76A40" w14:textId="4673C623" w:rsidR="00295304" w:rsidRDefault="00295304" w:rsidP="00295304">
      <w:pPr>
        <w:pStyle w:val="NormalWeb"/>
        <w:ind w:left="480" w:hanging="480"/>
      </w:pPr>
      <w:r>
        <w:t>[1]</w:t>
      </w:r>
      <w:r w:rsidRPr="00295304">
        <w:t xml:space="preserve"> </w:t>
      </w:r>
      <w:r>
        <w:t xml:space="preserve">Park, D. M., Reed, D. W., Yung, M. C., </w:t>
      </w:r>
      <w:proofErr w:type="spellStart"/>
      <w:r>
        <w:t>Eslamimanesh</w:t>
      </w:r>
      <w:proofErr w:type="spellEnd"/>
      <w:r>
        <w:t xml:space="preserve">, A., </w:t>
      </w:r>
      <w:proofErr w:type="spellStart"/>
      <w:r>
        <w:t>Lencka</w:t>
      </w:r>
      <w:proofErr w:type="spellEnd"/>
      <w:r>
        <w:t xml:space="preserve">, M. M., </w:t>
      </w:r>
      <w:proofErr w:type="spellStart"/>
      <w:r>
        <w:t>Anderko</w:t>
      </w:r>
      <w:proofErr w:type="spellEnd"/>
      <w:r>
        <w:t xml:space="preserve">, A., Jiao, Y. (2016). </w:t>
      </w:r>
      <w:proofErr w:type="spellStart"/>
      <w:r>
        <w:t>Bioadsorption</w:t>
      </w:r>
      <w:proofErr w:type="spellEnd"/>
      <w:r>
        <w:t xml:space="preserve"> of Rare Earth Elements through Cell Surface Display of Lanthanide Binding Tags. </w:t>
      </w:r>
      <w:r>
        <w:rPr>
          <w:i/>
          <w:iCs/>
        </w:rPr>
        <w:t>Environmental Science and Technology</w:t>
      </w:r>
      <w:r>
        <w:t xml:space="preserve">, </w:t>
      </w:r>
      <w:r>
        <w:rPr>
          <w:i/>
          <w:iCs/>
        </w:rPr>
        <w:t>50</w:t>
      </w:r>
      <w:r>
        <w:t>(5), 2735–2742. http://doi.org/10.1021/acs.est.5b06129</w:t>
      </w:r>
    </w:p>
    <w:p w14:paraId="0FD3B199" w14:textId="4750EBA9" w:rsidR="00295304" w:rsidRDefault="00295304" w:rsidP="00295304">
      <w:pPr>
        <w:pStyle w:val="NormalWeb"/>
        <w:ind w:left="480" w:hanging="480"/>
      </w:pPr>
      <w:r>
        <w:t>[2]</w:t>
      </w:r>
      <w:r w:rsidRPr="00295304">
        <w:t xml:space="preserve"> </w:t>
      </w:r>
      <w:r>
        <w:t xml:space="preserve">Park, D. M., Brewer, A., Reed, D. W., Lammers, L. N., &amp; Jiao, Y. (2017). Recovery of Rare Earth Elements from Low-Grade Feedstock Leachates Using Engineered Bacteria. </w:t>
      </w:r>
      <w:r>
        <w:rPr>
          <w:i/>
          <w:iCs/>
        </w:rPr>
        <w:t>Environmental Science and Technology</w:t>
      </w:r>
      <w:r>
        <w:t xml:space="preserve">, </w:t>
      </w:r>
      <w:r>
        <w:rPr>
          <w:i/>
          <w:iCs/>
        </w:rPr>
        <w:t>51</w:t>
      </w:r>
      <w:r>
        <w:t>(22), 13471–13480. http://doi.org/10.1021/acs.est.7b02414</w:t>
      </w:r>
    </w:p>
    <w:p w14:paraId="2780F6DC" w14:textId="198B24D3" w:rsidR="00CB5CAE" w:rsidRDefault="00CB5CAE" w:rsidP="00CB5CAE">
      <w:pPr>
        <w:pStyle w:val="NormalWeb"/>
        <w:ind w:left="480" w:hanging="480"/>
      </w:pPr>
      <w:r>
        <w:t xml:space="preserve">[3] Franz, K. J., </w:t>
      </w:r>
      <w:proofErr w:type="spellStart"/>
      <w:r>
        <w:t>Nitz</w:t>
      </w:r>
      <w:proofErr w:type="spellEnd"/>
      <w:r>
        <w:t xml:space="preserve">, M., &amp; </w:t>
      </w:r>
      <w:proofErr w:type="spellStart"/>
      <w:r>
        <w:t>Imperiali</w:t>
      </w:r>
      <w:proofErr w:type="spellEnd"/>
      <w:r>
        <w:t xml:space="preserve">, B. (2003). Lanthanide-binding tags as versatile protein </w:t>
      </w:r>
      <w:proofErr w:type="spellStart"/>
      <w:r>
        <w:t>coexpression</w:t>
      </w:r>
      <w:proofErr w:type="spellEnd"/>
      <w:r>
        <w:t xml:space="preserve"> probes. </w:t>
      </w:r>
      <w:proofErr w:type="spellStart"/>
      <w:r>
        <w:rPr>
          <w:i/>
          <w:iCs/>
        </w:rPr>
        <w:t>ChemBioChem</w:t>
      </w:r>
      <w:proofErr w:type="spellEnd"/>
      <w:r>
        <w:t xml:space="preserve">, </w:t>
      </w:r>
      <w:r>
        <w:rPr>
          <w:i/>
          <w:iCs/>
        </w:rPr>
        <w:t>4</w:t>
      </w:r>
      <w:r>
        <w:t xml:space="preserve">(4), 265–271. https://doi.org/10.1002/cbic.200390046 </w:t>
      </w:r>
    </w:p>
    <w:p w14:paraId="506C3130" w14:textId="61A7CC96" w:rsidR="00CB5CAE" w:rsidRDefault="00CB5CAE" w:rsidP="00CB5CAE">
      <w:pPr>
        <w:pStyle w:val="NormalWeb"/>
        <w:ind w:left="480" w:hanging="480"/>
      </w:pPr>
      <w:r>
        <w:t xml:space="preserve">[4] Martin, L. J., </w:t>
      </w:r>
      <w:proofErr w:type="spellStart"/>
      <w:r>
        <w:t>Hähnke</w:t>
      </w:r>
      <w:proofErr w:type="spellEnd"/>
      <w:r>
        <w:t xml:space="preserve">, M. J., </w:t>
      </w:r>
      <w:proofErr w:type="spellStart"/>
      <w:r>
        <w:t>Nitz</w:t>
      </w:r>
      <w:proofErr w:type="spellEnd"/>
      <w:r>
        <w:t xml:space="preserve">, M., </w:t>
      </w:r>
      <w:proofErr w:type="spellStart"/>
      <w:r>
        <w:t>Wöhnert</w:t>
      </w:r>
      <w:proofErr w:type="spellEnd"/>
      <w:r>
        <w:t xml:space="preserve">, J., </w:t>
      </w:r>
      <w:proofErr w:type="spellStart"/>
      <w:r>
        <w:t>Silvaggi</w:t>
      </w:r>
      <w:proofErr w:type="spellEnd"/>
      <w:r>
        <w:t xml:space="preserve">, N. R., Allen, K. N., … </w:t>
      </w:r>
      <w:proofErr w:type="spellStart"/>
      <w:r>
        <w:t>Imperiali</w:t>
      </w:r>
      <w:proofErr w:type="spellEnd"/>
      <w:r>
        <w:t xml:space="preserve">, B. (2007). Double-lanthanide-binding tags: Design, </w:t>
      </w:r>
      <w:proofErr w:type="spellStart"/>
      <w:r>
        <w:t>photophysical</w:t>
      </w:r>
      <w:proofErr w:type="spellEnd"/>
      <w:r>
        <w:t xml:space="preserve"> properties, and NMR applications. </w:t>
      </w:r>
      <w:r>
        <w:rPr>
          <w:i/>
          <w:iCs/>
        </w:rPr>
        <w:t>Journal of the American Chemical Society</w:t>
      </w:r>
      <w:r>
        <w:t xml:space="preserve">, </w:t>
      </w:r>
      <w:r>
        <w:rPr>
          <w:i/>
          <w:iCs/>
        </w:rPr>
        <w:t>129</w:t>
      </w:r>
      <w:r>
        <w:t xml:space="preserve">(22), 7106–7113. https://doi.org/10.1021/ja070480v </w:t>
      </w:r>
    </w:p>
    <w:p w14:paraId="609A0203" w14:textId="1E8605C5" w:rsidR="00CB5CAE" w:rsidRDefault="00CB5CAE" w:rsidP="00A954D1">
      <w:pPr>
        <w:pStyle w:val="NormalWeb"/>
        <w:ind w:left="480" w:hanging="480"/>
      </w:pPr>
      <w:r>
        <w:t>[5]</w:t>
      </w:r>
      <w:r w:rsidR="00A954D1" w:rsidRPr="00A954D1">
        <w:t xml:space="preserve"> </w:t>
      </w:r>
      <w:r w:rsidR="00A954D1">
        <w:t xml:space="preserve">Borrok, D., Fein, J. B., &amp; </w:t>
      </w:r>
      <w:proofErr w:type="spellStart"/>
      <w:r w:rsidR="00A954D1">
        <w:t>Kulpa</w:t>
      </w:r>
      <w:proofErr w:type="spellEnd"/>
      <w:r w:rsidR="00A954D1">
        <w:t xml:space="preserve">, C. F. (2004). Proton and Cd adsorption onto natural bacterial consortia: Testing universal adsorption behavior. </w:t>
      </w:r>
      <w:proofErr w:type="spellStart"/>
      <w:r w:rsidR="00A954D1">
        <w:rPr>
          <w:i/>
          <w:iCs/>
        </w:rPr>
        <w:t>Geochimica</w:t>
      </w:r>
      <w:proofErr w:type="spellEnd"/>
      <w:r w:rsidR="00A954D1">
        <w:rPr>
          <w:i/>
          <w:iCs/>
        </w:rPr>
        <w:t xml:space="preserve"> et </w:t>
      </w:r>
      <w:proofErr w:type="spellStart"/>
      <w:r w:rsidR="00A954D1">
        <w:rPr>
          <w:i/>
          <w:iCs/>
        </w:rPr>
        <w:t>Cosmochimica</w:t>
      </w:r>
      <w:proofErr w:type="spellEnd"/>
      <w:r w:rsidR="00A954D1">
        <w:rPr>
          <w:i/>
          <w:iCs/>
        </w:rPr>
        <w:t xml:space="preserve"> </w:t>
      </w:r>
      <w:proofErr w:type="spellStart"/>
      <w:r w:rsidR="00A954D1">
        <w:rPr>
          <w:i/>
          <w:iCs/>
        </w:rPr>
        <w:t>Acta</w:t>
      </w:r>
      <w:proofErr w:type="spellEnd"/>
      <w:r w:rsidR="00A954D1">
        <w:t xml:space="preserve">, </w:t>
      </w:r>
      <w:r w:rsidR="00A954D1">
        <w:rPr>
          <w:i/>
          <w:iCs/>
        </w:rPr>
        <w:t>68</w:t>
      </w:r>
      <w:r w:rsidR="00A954D1">
        <w:t>(15), 3231–3238. https://doi.org/10.1016/j.gca.2004.02.003</w:t>
      </w:r>
    </w:p>
    <w:p w14:paraId="33B0E0C9" w14:textId="23AC4095" w:rsidR="00A954D1" w:rsidRDefault="00CB5CAE" w:rsidP="00A954D1">
      <w:pPr>
        <w:pStyle w:val="NormalWeb"/>
        <w:ind w:left="480" w:hanging="480"/>
      </w:pPr>
      <w:r>
        <w:t>[6]</w:t>
      </w:r>
      <w:r w:rsidR="00A954D1" w:rsidRPr="00A954D1">
        <w:t xml:space="preserve"> </w:t>
      </w:r>
      <w:r w:rsidR="00A954D1">
        <w:t xml:space="preserve">Borrok, D., Turner, B. F., &amp; Fein, J. B. (2005). A universal surface complexation framework for modeling proton binding onto bacterial surfaces in geologic settings. </w:t>
      </w:r>
      <w:r w:rsidR="00A954D1">
        <w:rPr>
          <w:i/>
          <w:iCs/>
        </w:rPr>
        <w:t>American Journal of Science</w:t>
      </w:r>
      <w:r w:rsidR="00A954D1">
        <w:t xml:space="preserve">, </w:t>
      </w:r>
      <w:r w:rsidR="00A954D1">
        <w:rPr>
          <w:i/>
          <w:iCs/>
        </w:rPr>
        <w:t>305</w:t>
      </w:r>
      <w:r w:rsidR="00A954D1">
        <w:t>(6–8 SPEC. ISS.), 826–853. https://doi.org/10.2475/ajs.305.6-8.826</w:t>
      </w:r>
    </w:p>
    <w:p w14:paraId="7B517049" w14:textId="77777777" w:rsidR="00A954D1" w:rsidRDefault="00A954D1" w:rsidP="00A954D1">
      <w:pPr>
        <w:pStyle w:val="NormalWeb"/>
        <w:ind w:left="480" w:hanging="480"/>
      </w:pPr>
      <w:r>
        <w:t xml:space="preserve">[7] Fein, J. B., Daughney, C. J., Yee, N., &amp; Davis, T. A. (1997). A chemical equilibrium model for metal adsorption onto bacterial surfaces. </w:t>
      </w:r>
      <w:proofErr w:type="spellStart"/>
      <w:r>
        <w:rPr>
          <w:i/>
          <w:iCs/>
        </w:rPr>
        <w:t>Geochim</w:t>
      </w:r>
      <w:proofErr w:type="spellEnd"/>
      <w:r>
        <w:rPr>
          <w:i/>
          <w:iCs/>
        </w:rPr>
        <w:t xml:space="preserve">. </w:t>
      </w:r>
      <w:proofErr w:type="spellStart"/>
      <w:r>
        <w:rPr>
          <w:i/>
          <w:iCs/>
        </w:rPr>
        <w:t>Cosmochim</w:t>
      </w:r>
      <w:proofErr w:type="spellEnd"/>
      <w:r>
        <w:rPr>
          <w:i/>
          <w:iCs/>
        </w:rPr>
        <w:t xml:space="preserve">. </w:t>
      </w:r>
      <w:proofErr w:type="spellStart"/>
      <w:r>
        <w:rPr>
          <w:i/>
          <w:iCs/>
        </w:rPr>
        <w:t>Acta</w:t>
      </w:r>
      <w:proofErr w:type="spellEnd"/>
      <w:r>
        <w:t xml:space="preserve">, </w:t>
      </w:r>
      <w:r>
        <w:rPr>
          <w:i/>
          <w:iCs/>
        </w:rPr>
        <w:t>61</w:t>
      </w:r>
      <w:r>
        <w:t>(16), 3319–3328.</w:t>
      </w:r>
    </w:p>
    <w:p w14:paraId="7E4D8E10" w14:textId="76E79EDE" w:rsidR="00A954D1" w:rsidRDefault="00A954D1" w:rsidP="00A954D1">
      <w:pPr>
        <w:pStyle w:val="NormalWeb"/>
        <w:ind w:left="480" w:hanging="480"/>
      </w:pPr>
      <w:r>
        <w:t>[8]</w:t>
      </w:r>
      <w:r w:rsidRPr="00A954D1">
        <w:t xml:space="preserve"> </w:t>
      </w:r>
      <w:r>
        <w:t xml:space="preserve">Hong, Y., &amp; Brown, D. G. (2006). Cell surface acid-base properties of Escherichia coli and Bacillus brevis and variation as a function of growth phase, nitrogen source and </w:t>
      </w:r>
      <w:proofErr w:type="gramStart"/>
      <w:r>
        <w:t>C:N</w:t>
      </w:r>
      <w:proofErr w:type="gramEnd"/>
      <w:r>
        <w:t xml:space="preserve"> ratio. </w:t>
      </w:r>
      <w:r>
        <w:rPr>
          <w:i/>
          <w:iCs/>
        </w:rPr>
        <w:t xml:space="preserve">Colloids and Surfaces B: </w:t>
      </w:r>
      <w:proofErr w:type="spellStart"/>
      <w:r>
        <w:rPr>
          <w:i/>
          <w:iCs/>
        </w:rPr>
        <w:t>Biointerfaces</w:t>
      </w:r>
      <w:proofErr w:type="spellEnd"/>
      <w:r>
        <w:t xml:space="preserve">, </w:t>
      </w:r>
      <w:r>
        <w:rPr>
          <w:i/>
          <w:iCs/>
        </w:rPr>
        <w:t>50</w:t>
      </w:r>
      <w:r>
        <w:t>(2), 112–119. https://doi.org/10.1016/j.colsurfb.2006.05.001</w:t>
      </w:r>
    </w:p>
    <w:p w14:paraId="3F129861" w14:textId="1EB6CCB3" w:rsidR="00A954D1" w:rsidRDefault="00A954D1" w:rsidP="00A954D1">
      <w:pPr>
        <w:pStyle w:val="NormalWeb"/>
        <w:ind w:left="480" w:hanging="480"/>
      </w:pPr>
      <w:r>
        <w:t>[9]</w:t>
      </w:r>
      <w:r w:rsidRPr="00A954D1">
        <w:t xml:space="preserve"> </w:t>
      </w:r>
      <w:r>
        <w:t xml:space="preserve">Yu, Q., &amp; Fein, J. B. (2015). The effect of metal loading on Cd adsorption onto </w:t>
      </w:r>
      <w:proofErr w:type="spellStart"/>
      <w:r>
        <w:t>Shewanella</w:t>
      </w:r>
      <w:proofErr w:type="spellEnd"/>
      <w:r>
        <w:t xml:space="preserve"> </w:t>
      </w:r>
      <w:proofErr w:type="spellStart"/>
      <w:r>
        <w:t>oneidensis</w:t>
      </w:r>
      <w:proofErr w:type="spellEnd"/>
      <w:r>
        <w:t xml:space="preserve"> bacterial cell envelopes: The role of sulfhydryl sites. </w:t>
      </w:r>
      <w:proofErr w:type="spellStart"/>
      <w:r>
        <w:rPr>
          <w:i/>
          <w:iCs/>
        </w:rPr>
        <w:t>Geochimica</w:t>
      </w:r>
      <w:proofErr w:type="spellEnd"/>
      <w:r>
        <w:rPr>
          <w:i/>
          <w:iCs/>
        </w:rPr>
        <w:t xml:space="preserve"> et </w:t>
      </w:r>
      <w:proofErr w:type="spellStart"/>
      <w:r>
        <w:rPr>
          <w:i/>
          <w:iCs/>
        </w:rPr>
        <w:t>Cosmochimica</w:t>
      </w:r>
      <w:proofErr w:type="spellEnd"/>
      <w:r>
        <w:rPr>
          <w:i/>
          <w:iCs/>
        </w:rPr>
        <w:t xml:space="preserve"> </w:t>
      </w:r>
      <w:proofErr w:type="spellStart"/>
      <w:r>
        <w:rPr>
          <w:i/>
          <w:iCs/>
        </w:rPr>
        <w:t>Acta</w:t>
      </w:r>
      <w:proofErr w:type="spellEnd"/>
      <w:r>
        <w:t xml:space="preserve">, </w:t>
      </w:r>
      <w:r>
        <w:rPr>
          <w:i/>
          <w:iCs/>
        </w:rPr>
        <w:t>167</w:t>
      </w:r>
      <w:r>
        <w:t>, 1–10. https://doi.org/10.1016/j.gca.2015.06.036</w:t>
      </w:r>
    </w:p>
    <w:p w14:paraId="79980988" w14:textId="2E586762" w:rsidR="00A954D1" w:rsidRDefault="00A954D1" w:rsidP="00EA1660">
      <w:pPr>
        <w:pStyle w:val="NormalWeb"/>
        <w:ind w:left="480" w:hanging="480"/>
      </w:pPr>
      <w:r>
        <w:t>[10]</w:t>
      </w:r>
      <w:r w:rsidRPr="00A954D1">
        <w:t xml:space="preserve"> </w:t>
      </w:r>
      <w:r>
        <w:t xml:space="preserve">Mishra, B., </w:t>
      </w:r>
      <w:proofErr w:type="spellStart"/>
      <w:r>
        <w:t>Shoenfelt</w:t>
      </w:r>
      <w:proofErr w:type="spellEnd"/>
      <w:r>
        <w:t xml:space="preserve">, E., Yu, Q., Yee, N., Fein, J. B., &amp; </w:t>
      </w:r>
      <w:proofErr w:type="spellStart"/>
      <w:r>
        <w:t>Myneni</w:t>
      </w:r>
      <w:proofErr w:type="spellEnd"/>
      <w:r>
        <w:t xml:space="preserve">, S. C. B. (2017). Stoichiometry of mercury-thiol complexes on bacterial cell envelopes. </w:t>
      </w:r>
      <w:r>
        <w:rPr>
          <w:i/>
          <w:iCs/>
        </w:rPr>
        <w:t>Chemical Geology</w:t>
      </w:r>
      <w:r>
        <w:t xml:space="preserve">, </w:t>
      </w:r>
      <w:r>
        <w:rPr>
          <w:i/>
          <w:iCs/>
        </w:rPr>
        <w:t>464</w:t>
      </w:r>
      <w:r>
        <w:t>, 137–146. https://doi.org/10.1016/j.chemgeo.2017.02.015</w:t>
      </w:r>
    </w:p>
    <w:p w14:paraId="6C69F02C" w14:textId="498067A5" w:rsidR="00A954D1" w:rsidRDefault="00A954D1" w:rsidP="00E856F9">
      <w:pPr>
        <w:pStyle w:val="NormalWeb"/>
        <w:ind w:left="480" w:hanging="480"/>
      </w:pPr>
      <w:r>
        <w:lastRenderedPageBreak/>
        <w:t>[11]</w:t>
      </w:r>
      <w:r w:rsidR="00E856F9" w:rsidRPr="00E856F9">
        <w:t xml:space="preserve"> </w:t>
      </w:r>
      <w:r w:rsidR="00E856F9">
        <w:t xml:space="preserve">Guiné, V., </w:t>
      </w:r>
      <w:proofErr w:type="spellStart"/>
      <w:r w:rsidR="00E856F9">
        <w:t>Spadini</w:t>
      </w:r>
      <w:proofErr w:type="spellEnd"/>
      <w:r w:rsidR="00E856F9">
        <w:t xml:space="preserve">, L., </w:t>
      </w:r>
      <w:proofErr w:type="spellStart"/>
      <w:r w:rsidR="00E856F9">
        <w:t>Sarret</w:t>
      </w:r>
      <w:proofErr w:type="spellEnd"/>
      <w:r w:rsidR="00E856F9">
        <w:t xml:space="preserve">, G., </w:t>
      </w:r>
      <w:proofErr w:type="spellStart"/>
      <w:r w:rsidR="00E856F9">
        <w:t>Muris</w:t>
      </w:r>
      <w:proofErr w:type="spellEnd"/>
      <w:r w:rsidR="00E856F9">
        <w:t xml:space="preserve">, M., </w:t>
      </w:r>
      <w:proofErr w:type="spellStart"/>
      <w:r w:rsidR="00E856F9">
        <w:t>Delolme</w:t>
      </w:r>
      <w:proofErr w:type="spellEnd"/>
      <w:r w:rsidR="00E856F9">
        <w:t xml:space="preserve">, C., </w:t>
      </w:r>
      <w:proofErr w:type="spellStart"/>
      <w:r w:rsidR="00E856F9">
        <w:t>Gaudet</w:t>
      </w:r>
      <w:proofErr w:type="spellEnd"/>
      <w:r w:rsidR="00E856F9">
        <w:t xml:space="preserve">, J. P., &amp; Martins, J. M. F. (2006). Zinc sorption to three gram-negative bacteria: Combined titration, modeling, and EXAFS study. </w:t>
      </w:r>
      <w:r w:rsidR="00E856F9">
        <w:rPr>
          <w:i/>
          <w:iCs/>
        </w:rPr>
        <w:t>Environmental Science and Technology</w:t>
      </w:r>
      <w:r w:rsidR="00E856F9">
        <w:t xml:space="preserve">, </w:t>
      </w:r>
      <w:r w:rsidR="00E856F9">
        <w:rPr>
          <w:i/>
          <w:iCs/>
        </w:rPr>
        <w:t>40</w:t>
      </w:r>
      <w:r w:rsidR="00E856F9">
        <w:t>(6), 1806–1813. https://doi.org/10.1021/es050981l</w:t>
      </w:r>
    </w:p>
    <w:p w14:paraId="2C174013" w14:textId="477D146B" w:rsidR="00A954D1" w:rsidRDefault="00A954D1" w:rsidP="004F28EE">
      <w:pPr>
        <w:pStyle w:val="NormalWeb"/>
        <w:ind w:left="480" w:hanging="480"/>
      </w:pPr>
      <w:r>
        <w:t>[12]</w:t>
      </w:r>
      <w:r w:rsidR="004F28EE" w:rsidRPr="004F28EE">
        <w:t xml:space="preserve"> </w:t>
      </w:r>
      <w:r w:rsidR="004F28EE">
        <w:t xml:space="preserve">Fein, J. B., Martin, A. M., &amp; Wightman, P. G. (2001). Metal adsorption onto bacterial surfaces: Development of a predictive approach. </w:t>
      </w:r>
      <w:proofErr w:type="spellStart"/>
      <w:r w:rsidR="004F28EE">
        <w:rPr>
          <w:i/>
          <w:iCs/>
        </w:rPr>
        <w:t>Geochimica</w:t>
      </w:r>
      <w:proofErr w:type="spellEnd"/>
      <w:r w:rsidR="004F28EE">
        <w:rPr>
          <w:i/>
          <w:iCs/>
        </w:rPr>
        <w:t xml:space="preserve"> Et </w:t>
      </w:r>
      <w:proofErr w:type="spellStart"/>
      <w:r w:rsidR="004F28EE">
        <w:rPr>
          <w:i/>
          <w:iCs/>
        </w:rPr>
        <w:t>Cosmochimica</w:t>
      </w:r>
      <w:proofErr w:type="spellEnd"/>
      <w:r w:rsidR="004F28EE">
        <w:rPr>
          <w:i/>
          <w:iCs/>
        </w:rPr>
        <w:t xml:space="preserve"> </w:t>
      </w:r>
      <w:proofErr w:type="spellStart"/>
      <w:r w:rsidR="004F28EE">
        <w:rPr>
          <w:i/>
          <w:iCs/>
        </w:rPr>
        <w:t>Acta</w:t>
      </w:r>
      <w:proofErr w:type="spellEnd"/>
      <w:r w:rsidR="004F28EE">
        <w:t xml:space="preserve">, </w:t>
      </w:r>
      <w:r w:rsidR="004F28EE">
        <w:rPr>
          <w:i/>
          <w:iCs/>
        </w:rPr>
        <w:t>65</w:t>
      </w:r>
      <w:r w:rsidR="004F28EE">
        <w:t>(23), 4267–4273. https://doi.org/10.1016/S0016-7037(01)00721-9</w:t>
      </w:r>
    </w:p>
    <w:p w14:paraId="6D81B949" w14:textId="2F7BC4FD" w:rsidR="00A954D1" w:rsidRDefault="00A954D1" w:rsidP="004F28EE">
      <w:pPr>
        <w:pStyle w:val="NormalWeb"/>
        <w:ind w:left="480" w:hanging="480"/>
      </w:pPr>
      <w:r>
        <w:t>[13]</w:t>
      </w:r>
      <w:r w:rsidR="004F28EE" w:rsidRPr="004F28EE">
        <w:t xml:space="preserve"> </w:t>
      </w:r>
      <w:r w:rsidR="004F28EE">
        <w:t xml:space="preserve">Daughney, C. J., &amp; Fein, J. B. (1998). The Effect of Ionic Strength on the Adsorption of H+, Cd2+, Pb2+, and Cu2+byBacillus </w:t>
      </w:r>
      <w:proofErr w:type="spellStart"/>
      <w:r w:rsidR="004F28EE">
        <w:t>subtilisandBacillus</w:t>
      </w:r>
      <w:proofErr w:type="spellEnd"/>
      <w:r w:rsidR="004F28EE">
        <w:t xml:space="preserve"> </w:t>
      </w:r>
      <w:proofErr w:type="spellStart"/>
      <w:proofErr w:type="gramStart"/>
      <w:r w:rsidR="004F28EE">
        <w:t>licheniformis:A</w:t>
      </w:r>
      <w:proofErr w:type="spellEnd"/>
      <w:proofErr w:type="gramEnd"/>
      <w:r w:rsidR="004F28EE">
        <w:t xml:space="preserve"> Surface Complexation Model. </w:t>
      </w:r>
      <w:r w:rsidR="004F28EE">
        <w:rPr>
          <w:i/>
          <w:iCs/>
        </w:rPr>
        <w:t>Journal of Colloid and Interface Science</w:t>
      </w:r>
      <w:r w:rsidR="004F28EE">
        <w:t xml:space="preserve">, </w:t>
      </w:r>
      <w:r w:rsidR="004F28EE">
        <w:rPr>
          <w:i/>
          <w:iCs/>
        </w:rPr>
        <w:t>198</w:t>
      </w:r>
      <w:r w:rsidR="004F28EE">
        <w:t>(1), 53–77. https://doi.org/10.1006/jcis.1997.5266</w:t>
      </w:r>
    </w:p>
    <w:p w14:paraId="7ECE0F2A" w14:textId="4228BA31" w:rsidR="004F28EE" w:rsidRDefault="00A954D1" w:rsidP="004F28EE">
      <w:pPr>
        <w:pStyle w:val="NormalWeb"/>
        <w:ind w:left="480" w:hanging="480"/>
      </w:pPr>
      <w:r>
        <w:t>[14]</w:t>
      </w:r>
      <w:r w:rsidR="004F28EE" w:rsidRPr="004F28EE">
        <w:t xml:space="preserve"> </w:t>
      </w:r>
      <w:proofErr w:type="spellStart"/>
      <w:r w:rsidR="004F28EE">
        <w:t>Ngwenya</w:t>
      </w:r>
      <w:proofErr w:type="spellEnd"/>
      <w:r w:rsidR="004F28EE">
        <w:t xml:space="preserve">, B. T., </w:t>
      </w:r>
      <w:proofErr w:type="spellStart"/>
      <w:r w:rsidR="004F28EE">
        <w:t>Magennis</w:t>
      </w:r>
      <w:proofErr w:type="spellEnd"/>
      <w:r w:rsidR="004F28EE">
        <w:t xml:space="preserve">, M., Olive, V., </w:t>
      </w:r>
      <w:proofErr w:type="spellStart"/>
      <w:r w:rsidR="004F28EE">
        <w:t>Mosselmans</w:t>
      </w:r>
      <w:proofErr w:type="spellEnd"/>
      <w:r w:rsidR="004F28EE">
        <w:t xml:space="preserve">, J. F. W., &amp; </w:t>
      </w:r>
      <w:proofErr w:type="spellStart"/>
      <w:r w:rsidR="004F28EE">
        <w:t>Ellam</w:t>
      </w:r>
      <w:proofErr w:type="spellEnd"/>
      <w:r w:rsidR="004F28EE">
        <w:t xml:space="preserve">, R. M. (2010). Discrete site surface complexation constants for lanthanide adsorption to bacteria as determined by experiments and linear free energy relationships. </w:t>
      </w:r>
      <w:r w:rsidR="004F28EE">
        <w:rPr>
          <w:i/>
          <w:iCs/>
        </w:rPr>
        <w:t>Environmental Science and Technology</w:t>
      </w:r>
      <w:r w:rsidR="004F28EE">
        <w:t xml:space="preserve">, </w:t>
      </w:r>
      <w:r w:rsidR="004F28EE">
        <w:rPr>
          <w:i/>
          <w:iCs/>
        </w:rPr>
        <w:t>44</w:t>
      </w:r>
      <w:r w:rsidR="004F28EE">
        <w:t>(2), 650–656. https://doi.org/10.1021/es9014234</w:t>
      </w:r>
    </w:p>
    <w:p w14:paraId="44EA7E69" w14:textId="05B2D943" w:rsidR="00A954D1" w:rsidRDefault="00F81B1D" w:rsidP="00F81B1D">
      <w:pPr>
        <w:pStyle w:val="NormalWeb"/>
        <w:ind w:left="480" w:hanging="480"/>
      </w:pPr>
      <w:r>
        <w:t>[15]</w:t>
      </w:r>
      <w:r w:rsidRPr="00F81B1D">
        <w:t xml:space="preserve"> </w:t>
      </w:r>
      <w:proofErr w:type="spellStart"/>
      <w:r>
        <w:t>Texier</w:t>
      </w:r>
      <w:proofErr w:type="spellEnd"/>
      <w:r>
        <w:t xml:space="preserve">, A. C., Andrés, Y., </w:t>
      </w:r>
      <w:proofErr w:type="spellStart"/>
      <w:r>
        <w:t>Illemassene</w:t>
      </w:r>
      <w:proofErr w:type="spellEnd"/>
      <w:r>
        <w:t xml:space="preserve">, M., &amp; Le </w:t>
      </w:r>
      <w:proofErr w:type="spellStart"/>
      <w:r>
        <w:t>Cloirec</w:t>
      </w:r>
      <w:proofErr w:type="spellEnd"/>
      <w:r>
        <w:t xml:space="preserve">, P. (2000). Characterization of lanthanide ions binding sites in the cell wall of Pseudomonas aeruginosa. </w:t>
      </w:r>
      <w:r>
        <w:rPr>
          <w:i/>
          <w:iCs/>
        </w:rPr>
        <w:t>Environmental Science and Technology</w:t>
      </w:r>
      <w:r>
        <w:t xml:space="preserve">, </w:t>
      </w:r>
      <w:r>
        <w:rPr>
          <w:i/>
          <w:iCs/>
        </w:rPr>
        <w:t>34</w:t>
      </w:r>
      <w:r>
        <w:t>(4), 610–615. https://doi.org/10.1021/es990668h</w:t>
      </w:r>
    </w:p>
    <w:p w14:paraId="5340A29C" w14:textId="3A477C94" w:rsidR="00F81B1D" w:rsidRDefault="00F81B1D" w:rsidP="005933F8">
      <w:pPr>
        <w:pStyle w:val="NormalWeb"/>
        <w:ind w:left="480" w:hanging="480"/>
      </w:pPr>
      <w:r>
        <w:t>[16]</w:t>
      </w:r>
      <w:r w:rsidRPr="00F81B1D">
        <w:t xml:space="preserve"> </w:t>
      </w:r>
      <w:r>
        <w:t xml:space="preserve">Takahashi, Y., </w:t>
      </w:r>
      <w:proofErr w:type="spellStart"/>
      <w:r>
        <w:t>Châtellier</w:t>
      </w:r>
      <w:proofErr w:type="spellEnd"/>
      <w:r>
        <w:t xml:space="preserve">, X., Hattori, K. H., Kato, K., &amp; Fortin, D. (2005). Adsorption of rare earth elements onto bacterial cell walls and its implication for REE sorption onto natural microbial mats. </w:t>
      </w:r>
      <w:r>
        <w:rPr>
          <w:i/>
          <w:iCs/>
        </w:rPr>
        <w:t>Chemical Geology</w:t>
      </w:r>
      <w:r>
        <w:t xml:space="preserve">, </w:t>
      </w:r>
      <w:r>
        <w:rPr>
          <w:i/>
          <w:iCs/>
        </w:rPr>
        <w:t>219</w:t>
      </w:r>
      <w:r>
        <w:t>(1–4), 53–67. https://doi.org/10.1016/j.chemgeo.2005.02.009</w:t>
      </w:r>
    </w:p>
    <w:p w14:paraId="71AB2CC9" w14:textId="6383054B" w:rsidR="00F81B1D" w:rsidRDefault="00F81B1D" w:rsidP="005933F8">
      <w:pPr>
        <w:pStyle w:val="NormalWeb"/>
        <w:ind w:left="480" w:hanging="480"/>
      </w:pPr>
      <w:r>
        <w:t>[17]</w:t>
      </w:r>
      <w:r w:rsidR="005933F8" w:rsidRPr="005933F8">
        <w:t xml:space="preserve"> </w:t>
      </w:r>
      <w:r w:rsidR="005933F8">
        <w:t xml:space="preserve">Martinez, R. E., </w:t>
      </w:r>
      <w:proofErr w:type="spellStart"/>
      <w:r w:rsidR="005933F8">
        <w:t>Pourret</w:t>
      </w:r>
      <w:proofErr w:type="spellEnd"/>
      <w:r w:rsidR="005933F8">
        <w:t xml:space="preserve">, O., &amp; Takahashi, Y. (2014). Modeling of rare earth element sorption to the Gram </w:t>
      </w:r>
      <w:proofErr w:type="gramStart"/>
      <w:r w:rsidR="005933F8">
        <w:t>positive</w:t>
      </w:r>
      <w:proofErr w:type="gramEnd"/>
      <w:r w:rsidR="005933F8">
        <w:t xml:space="preserve"> Bacillus subtilis bacteria surface. </w:t>
      </w:r>
      <w:r w:rsidR="005933F8">
        <w:rPr>
          <w:i/>
          <w:iCs/>
        </w:rPr>
        <w:t>Journal of Colloid and Interface Science</w:t>
      </w:r>
      <w:r w:rsidR="005933F8">
        <w:t xml:space="preserve">, </w:t>
      </w:r>
      <w:r w:rsidR="005933F8">
        <w:rPr>
          <w:i/>
          <w:iCs/>
        </w:rPr>
        <w:t>413</w:t>
      </w:r>
      <w:r w:rsidR="005933F8">
        <w:t>, 106–111. https://doi.org/10.1016/j.jcis.2013.09.037</w:t>
      </w:r>
    </w:p>
    <w:p w14:paraId="51276374" w14:textId="28E77A85" w:rsidR="00F81B1D" w:rsidRDefault="00F81B1D" w:rsidP="00F43D01">
      <w:pPr>
        <w:pStyle w:val="NormalWeb"/>
        <w:ind w:left="480" w:hanging="480"/>
      </w:pPr>
      <w:r>
        <w:t>[18]</w:t>
      </w:r>
      <w:r w:rsidR="00F43D01" w:rsidRPr="00F43D01">
        <w:t xml:space="preserve"> </w:t>
      </w:r>
      <w:r w:rsidR="00F43D01">
        <w:t xml:space="preserve">Wagner, S., </w:t>
      </w:r>
      <w:proofErr w:type="spellStart"/>
      <w:r w:rsidR="00F43D01">
        <w:t>Baars</w:t>
      </w:r>
      <w:proofErr w:type="spellEnd"/>
      <w:r w:rsidR="00F43D01">
        <w:t xml:space="preserve">, L., </w:t>
      </w:r>
      <w:proofErr w:type="spellStart"/>
      <w:r w:rsidR="00F43D01">
        <w:t>Ytterberg</w:t>
      </w:r>
      <w:proofErr w:type="spellEnd"/>
      <w:r w:rsidR="00F43D01">
        <w:t xml:space="preserve">, A. J., </w:t>
      </w:r>
      <w:proofErr w:type="spellStart"/>
      <w:r w:rsidR="00F43D01">
        <w:t>Klussmeier</w:t>
      </w:r>
      <w:proofErr w:type="spellEnd"/>
      <w:r w:rsidR="00F43D01">
        <w:t xml:space="preserve">, A., Wagner, C. S., Nord, O., … de </w:t>
      </w:r>
      <w:proofErr w:type="spellStart"/>
      <w:r w:rsidR="00F43D01">
        <w:t>Gier</w:t>
      </w:r>
      <w:proofErr w:type="spellEnd"/>
      <w:r w:rsidR="00F43D01">
        <w:t xml:space="preserve">, J.-W. (2007). Consequences of Membrane Protein Overexpression in </w:t>
      </w:r>
      <w:r w:rsidR="00F43D01">
        <w:rPr>
          <w:i/>
          <w:iCs/>
        </w:rPr>
        <w:t>Escherichia coli</w:t>
      </w:r>
      <w:r w:rsidR="00F43D01">
        <w:t xml:space="preserve">. </w:t>
      </w:r>
      <w:r w:rsidR="00F43D01">
        <w:rPr>
          <w:i/>
          <w:iCs/>
        </w:rPr>
        <w:t>Molecular &amp; Cellular Proteomics</w:t>
      </w:r>
      <w:r w:rsidR="00F43D01">
        <w:t xml:space="preserve">, </w:t>
      </w:r>
      <w:r w:rsidR="00F43D01">
        <w:rPr>
          <w:i/>
          <w:iCs/>
        </w:rPr>
        <w:t>6</w:t>
      </w:r>
      <w:r w:rsidR="00F43D01">
        <w:t>(9), 1527–1550. https://doi.org/10.1074/mcp.M600431-MCP200</w:t>
      </w:r>
    </w:p>
    <w:p w14:paraId="1C3E29FC" w14:textId="3B18CCBF" w:rsidR="00F81B1D" w:rsidRDefault="00F81B1D" w:rsidP="00E84B93">
      <w:pPr>
        <w:pStyle w:val="NormalWeb"/>
        <w:ind w:left="480" w:hanging="480"/>
      </w:pPr>
      <w:r>
        <w:t>[19]</w:t>
      </w:r>
      <w:r w:rsidR="00E84B93" w:rsidRPr="00E84B93">
        <w:t xml:space="preserve"> </w:t>
      </w:r>
      <w:proofErr w:type="spellStart"/>
      <w:r w:rsidR="00E84B93">
        <w:t>Nitz</w:t>
      </w:r>
      <w:proofErr w:type="spellEnd"/>
      <w:r w:rsidR="00E84B93">
        <w:t xml:space="preserve">, M., </w:t>
      </w:r>
      <w:proofErr w:type="spellStart"/>
      <w:r w:rsidR="00E84B93">
        <w:t>Sherawat</w:t>
      </w:r>
      <w:proofErr w:type="spellEnd"/>
      <w:r w:rsidR="00E84B93">
        <w:t xml:space="preserve">, M., Franz, K. J., </w:t>
      </w:r>
      <w:proofErr w:type="spellStart"/>
      <w:r w:rsidR="00E84B93">
        <w:t>Peisach</w:t>
      </w:r>
      <w:proofErr w:type="spellEnd"/>
      <w:r w:rsidR="00E84B93">
        <w:t xml:space="preserve">, E., Allen, K. N., &amp; </w:t>
      </w:r>
      <w:proofErr w:type="spellStart"/>
      <w:r w:rsidR="00E84B93">
        <w:t>Imperiali</w:t>
      </w:r>
      <w:proofErr w:type="spellEnd"/>
      <w:r w:rsidR="00E84B93">
        <w:t xml:space="preserve">, B. (2004). Structural origin of the high affinity of a chemically evolved lanthanide-binding peptide. </w:t>
      </w:r>
      <w:proofErr w:type="spellStart"/>
      <w:r w:rsidR="00E84B93">
        <w:rPr>
          <w:i/>
          <w:iCs/>
        </w:rPr>
        <w:t>Angewandte</w:t>
      </w:r>
      <w:proofErr w:type="spellEnd"/>
      <w:r w:rsidR="00E84B93">
        <w:rPr>
          <w:i/>
          <w:iCs/>
        </w:rPr>
        <w:t xml:space="preserve"> </w:t>
      </w:r>
      <w:proofErr w:type="spellStart"/>
      <w:r w:rsidR="00E84B93">
        <w:rPr>
          <w:i/>
          <w:iCs/>
        </w:rPr>
        <w:t>Chemie</w:t>
      </w:r>
      <w:proofErr w:type="spellEnd"/>
      <w:r w:rsidR="00E84B93">
        <w:rPr>
          <w:i/>
          <w:iCs/>
        </w:rPr>
        <w:t xml:space="preserve"> - International Edition</w:t>
      </w:r>
      <w:r w:rsidR="00E84B93">
        <w:t xml:space="preserve">, </w:t>
      </w:r>
      <w:r w:rsidR="00E84B93">
        <w:rPr>
          <w:i/>
          <w:iCs/>
        </w:rPr>
        <w:t>43</w:t>
      </w:r>
      <w:r w:rsidR="00E84B93">
        <w:t>(28), 3682–3685. https://doi.org/10.1002/anie.200460028</w:t>
      </w:r>
    </w:p>
    <w:p w14:paraId="3461D419" w14:textId="28128C83" w:rsidR="00BD59EE" w:rsidRDefault="00F81B1D" w:rsidP="00BD59EE">
      <w:pPr>
        <w:pStyle w:val="NormalWeb"/>
        <w:ind w:left="480" w:hanging="480"/>
      </w:pPr>
      <w:r>
        <w:t>[20]</w:t>
      </w:r>
      <w:r w:rsidR="00BD59EE" w:rsidRPr="00BD59EE">
        <w:t xml:space="preserve"> </w:t>
      </w:r>
      <w:proofErr w:type="spellStart"/>
      <w:r w:rsidR="00BD59EE">
        <w:t>Markai</w:t>
      </w:r>
      <w:proofErr w:type="spellEnd"/>
      <w:r w:rsidR="00BD59EE">
        <w:t xml:space="preserve">, S., </w:t>
      </w:r>
      <w:proofErr w:type="spellStart"/>
      <w:r w:rsidR="00BD59EE">
        <w:t>Andrès</w:t>
      </w:r>
      <w:proofErr w:type="spellEnd"/>
      <w:r w:rsidR="00BD59EE">
        <w:t xml:space="preserve">, Y., </w:t>
      </w:r>
      <w:proofErr w:type="spellStart"/>
      <w:r w:rsidR="00BD59EE">
        <w:t>Montavon</w:t>
      </w:r>
      <w:proofErr w:type="spellEnd"/>
      <w:r w:rsidR="00BD59EE">
        <w:t xml:space="preserve">, G., &amp; </w:t>
      </w:r>
      <w:proofErr w:type="spellStart"/>
      <w:r w:rsidR="00BD59EE">
        <w:t>Grambow</w:t>
      </w:r>
      <w:proofErr w:type="spellEnd"/>
      <w:r w:rsidR="00BD59EE">
        <w:t xml:space="preserve">, B. (2003). Study of the interaction between europium (III) and Bacillus subtilis: Fixation sites, biosorption modeling and reversibility. </w:t>
      </w:r>
      <w:r w:rsidR="00BD59EE">
        <w:rPr>
          <w:i/>
          <w:iCs/>
        </w:rPr>
        <w:t>Journal of Colloid and Interface Science</w:t>
      </w:r>
      <w:r w:rsidR="00BD59EE">
        <w:t xml:space="preserve">, </w:t>
      </w:r>
      <w:r w:rsidR="00BD59EE">
        <w:rPr>
          <w:i/>
          <w:iCs/>
        </w:rPr>
        <w:t>262</w:t>
      </w:r>
      <w:r w:rsidR="00BD59EE">
        <w:t>(2), 351–361. https://doi.org/10.1016/S0021-9797(03)00096-1</w:t>
      </w:r>
    </w:p>
    <w:p w14:paraId="29FE606D" w14:textId="5F2393EB" w:rsidR="004D599F" w:rsidRDefault="004D599F" w:rsidP="004D599F">
      <w:pPr>
        <w:pStyle w:val="NormalWeb"/>
        <w:ind w:left="480" w:hanging="480"/>
      </w:pPr>
      <w:r>
        <w:lastRenderedPageBreak/>
        <w:t xml:space="preserve">[21] Wagner, S., </w:t>
      </w:r>
      <w:proofErr w:type="spellStart"/>
      <w:r>
        <w:t>Klepsch</w:t>
      </w:r>
      <w:proofErr w:type="spellEnd"/>
      <w:r>
        <w:t xml:space="preserve">, M. M., Schlegel, S., Appel, A., </w:t>
      </w:r>
      <w:proofErr w:type="spellStart"/>
      <w:r>
        <w:t>Draheim</w:t>
      </w:r>
      <w:proofErr w:type="spellEnd"/>
      <w:r>
        <w:t xml:space="preserve">, R., Tarry, M., … de </w:t>
      </w:r>
      <w:proofErr w:type="spellStart"/>
      <w:r>
        <w:t>Gier</w:t>
      </w:r>
      <w:proofErr w:type="spellEnd"/>
      <w:r>
        <w:t xml:space="preserve">, J.-W. (2008). Tuning Escherichia coli for membrane protein overexpression. </w:t>
      </w:r>
      <w:r>
        <w:rPr>
          <w:i/>
          <w:iCs/>
        </w:rPr>
        <w:t>Proceedings of the National Academy of Sciences</w:t>
      </w:r>
      <w:r>
        <w:t xml:space="preserve">, </w:t>
      </w:r>
      <w:r>
        <w:rPr>
          <w:i/>
          <w:iCs/>
        </w:rPr>
        <w:t>105</w:t>
      </w:r>
      <w:r>
        <w:t>(38), 14371–14376. https://doi.org/10.1073/pnas.0804090105</w:t>
      </w:r>
    </w:p>
    <w:p w14:paraId="26AF4DC7" w14:textId="7A397306" w:rsidR="00CB5CAE" w:rsidRDefault="004D599F" w:rsidP="004D599F">
      <w:pPr>
        <w:pStyle w:val="NormalWeb"/>
        <w:ind w:left="480" w:hanging="480"/>
      </w:pPr>
      <w:r>
        <w:t>[22</w:t>
      </w:r>
      <w:r w:rsidR="00BD59EE">
        <w:t>]</w:t>
      </w:r>
      <w:r w:rsidR="00BD59EE" w:rsidRPr="00BD59EE">
        <w:t xml:space="preserve"> </w:t>
      </w:r>
      <w:r w:rsidR="00BD59EE">
        <w:t xml:space="preserve">Moriwaki, H., &amp; Yamamoto, H. (2013). Interactions of microorganisms with rare earth ions and their utilization for separation and environmental technology. </w:t>
      </w:r>
      <w:r w:rsidR="00BD59EE">
        <w:rPr>
          <w:i/>
          <w:iCs/>
        </w:rPr>
        <w:t>Applied Microbiology and Biotechnology</w:t>
      </w:r>
      <w:r w:rsidR="00BD59EE">
        <w:t xml:space="preserve">, </w:t>
      </w:r>
      <w:r w:rsidR="00BD59EE">
        <w:rPr>
          <w:i/>
          <w:iCs/>
        </w:rPr>
        <w:t>97</w:t>
      </w:r>
      <w:r w:rsidR="00BD59EE">
        <w:t>(1), 1–8. https://doi.org/10.1007/s00253-012-4519-9</w:t>
      </w:r>
    </w:p>
    <w:p w14:paraId="5EF0513E" w14:textId="1E1F6291" w:rsidR="00EA1660" w:rsidRDefault="004D599F" w:rsidP="00EA1660">
      <w:pPr>
        <w:pStyle w:val="NormalWeb"/>
        <w:ind w:left="480" w:hanging="480"/>
      </w:pPr>
      <w:r>
        <w:t>[23</w:t>
      </w:r>
      <w:r w:rsidR="00EA1660">
        <w:t xml:space="preserve">] Ozaki, T., Suzuki, Y., </w:t>
      </w:r>
      <w:proofErr w:type="spellStart"/>
      <w:r w:rsidR="00EA1660">
        <w:t>Nankawa</w:t>
      </w:r>
      <w:proofErr w:type="spellEnd"/>
      <w:r w:rsidR="00EA1660">
        <w:t xml:space="preserve">, T., Yoshida, T., </w:t>
      </w:r>
      <w:proofErr w:type="spellStart"/>
      <w:r w:rsidR="00EA1660">
        <w:t>Ohnuki</w:t>
      </w:r>
      <w:proofErr w:type="spellEnd"/>
      <w:r w:rsidR="00EA1660">
        <w:t xml:space="preserve">, T., Kimura, T., &amp; Francis, A. J. (2006). Interactions of rare earth elements with bacteria and organic ligands. </w:t>
      </w:r>
      <w:r w:rsidR="00EA1660">
        <w:rPr>
          <w:i/>
          <w:iCs/>
        </w:rPr>
        <w:t>Journal of Alloys and Compounds</w:t>
      </w:r>
      <w:r w:rsidR="00EA1660">
        <w:t xml:space="preserve">, </w:t>
      </w:r>
      <w:r w:rsidR="00EA1660">
        <w:rPr>
          <w:i/>
          <w:iCs/>
        </w:rPr>
        <w:t>408</w:t>
      </w:r>
      <w:r w:rsidR="00EA1660">
        <w:t>–</w:t>
      </w:r>
      <w:r w:rsidR="00EA1660">
        <w:rPr>
          <w:i/>
          <w:iCs/>
        </w:rPr>
        <w:t>412</w:t>
      </w:r>
      <w:r w:rsidR="00EA1660">
        <w:t>, 1334–1338. https://doi.org/10.1016/j.jallcom.2005.04.142</w:t>
      </w:r>
    </w:p>
    <w:p w14:paraId="3757FDDC" w14:textId="0602CE05" w:rsidR="00EA1660" w:rsidRDefault="004D599F" w:rsidP="00EA1660">
      <w:pPr>
        <w:pStyle w:val="NormalWeb"/>
        <w:ind w:left="480" w:hanging="480"/>
      </w:pPr>
      <w:r>
        <w:t>[24</w:t>
      </w:r>
      <w:r w:rsidR="00EA1660">
        <w:t>]</w:t>
      </w:r>
      <w:r w:rsidR="00EA1660" w:rsidRPr="00EA1660">
        <w:t xml:space="preserve"> </w:t>
      </w:r>
      <w:proofErr w:type="spellStart"/>
      <w:r w:rsidR="00EA1660">
        <w:t>Ngwenya</w:t>
      </w:r>
      <w:proofErr w:type="spellEnd"/>
      <w:r w:rsidR="00EA1660">
        <w:t xml:space="preserve">, B. T., </w:t>
      </w:r>
      <w:proofErr w:type="spellStart"/>
      <w:r w:rsidR="00EA1660">
        <w:t>Mosselmans</w:t>
      </w:r>
      <w:proofErr w:type="spellEnd"/>
      <w:r w:rsidR="00EA1660">
        <w:t xml:space="preserve">, J. F. W., </w:t>
      </w:r>
      <w:proofErr w:type="spellStart"/>
      <w:r w:rsidR="00EA1660">
        <w:t>Magennis</w:t>
      </w:r>
      <w:proofErr w:type="spellEnd"/>
      <w:r w:rsidR="00EA1660">
        <w:t xml:space="preserve">, M., Atkinson, K. D., Tourney, J., Olive, V., &amp; </w:t>
      </w:r>
      <w:proofErr w:type="spellStart"/>
      <w:r w:rsidR="00EA1660">
        <w:t>Ellam</w:t>
      </w:r>
      <w:proofErr w:type="spellEnd"/>
      <w:r w:rsidR="00EA1660">
        <w:t xml:space="preserve">, R. M. (2009). Macroscopic and spectroscopic analysis of lanthanide adsorption to bacterial cells. </w:t>
      </w:r>
      <w:proofErr w:type="spellStart"/>
      <w:r w:rsidR="00EA1660">
        <w:rPr>
          <w:i/>
          <w:iCs/>
        </w:rPr>
        <w:t>Geochimica</w:t>
      </w:r>
      <w:proofErr w:type="spellEnd"/>
      <w:r w:rsidR="00EA1660">
        <w:rPr>
          <w:i/>
          <w:iCs/>
        </w:rPr>
        <w:t xml:space="preserve"> et </w:t>
      </w:r>
      <w:proofErr w:type="spellStart"/>
      <w:r w:rsidR="00EA1660">
        <w:rPr>
          <w:i/>
          <w:iCs/>
        </w:rPr>
        <w:t>Cosmochimica</w:t>
      </w:r>
      <w:proofErr w:type="spellEnd"/>
      <w:r w:rsidR="00EA1660">
        <w:rPr>
          <w:i/>
          <w:iCs/>
        </w:rPr>
        <w:t xml:space="preserve"> </w:t>
      </w:r>
      <w:proofErr w:type="spellStart"/>
      <w:r w:rsidR="00EA1660">
        <w:rPr>
          <w:i/>
          <w:iCs/>
        </w:rPr>
        <w:t>Acta</w:t>
      </w:r>
      <w:proofErr w:type="spellEnd"/>
      <w:r w:rsidR="00EA1660">
        <w:t xml:space="preserve">, </w:t>
      </w:r>
      <w:r w:rsidR="00EA1660">
        <w:rPr>
          <w:i/>
          <w:iCs/>
        </w:rPr>
        <w:t>73</w:t>
      </w:r>
      <w:r w:rsidR="00EA1660">
        <w:t>(11), 3134–3147. https://doi.org/10.1016/j.gca.2009.03.018</w:t>
      </w:r>
    </w:p>
    <w:p w14:paraId="708C93AD" w14:textId="6BACA487" w:rsidR="008F4553" w:rsidRDefault="004D599F" w:rsidP="008F4553">
      <w:pPr>
        <w:pStyle w:val="NormalWeb"/>
        <w:ind w:left="480" w:hanging="480"/>
      </w:pPr>
      <w:r>
        <w:t>[25</w:t>
      </w:r>
      <w:r w:rsidR="008F4553">
        <w:t>]</w:t>
      </w:r>
      <w:r w:rsidR="008F4553" w:rsidRPr="008F4553">
        <w:t xml:space="preserve"> </w:t>
      </w:r>
      <w:proofErr w:type="spellStart"/>
      <w:r w:rsidR="008F4553">
        <w:t>Bonificio</w:t>
      </w:r>
      <w:proofErr w:type="spellEnd"/>
      <w:r w:rsidR="008F4553">
        <w:t xml:space="preserve">, W. D., &amp; Clarke, D. R. (2016). Rare-Earth Separation Using Bacteria. </w:t>
      </w:r>
      <w:r w:rsidR="008F4553">
        <w:rPr>
          <w:i/>
          <w:iCs/>
        </w:rPr>
        <w:t>Environmental Science and Technology Letters</w:t>
      </w:r>
      <w:r w:rsidR="008F4553">
        <w:t xml:space="preserve">, </w:t>
      </w:r>
      <w:r w:rsidR="008F4553">
        <w:rPr>
          <w:i/>
          <w:iCs/>
        </w:rPr>
        <w:t>3</w:t>
      </w:r>
      <w:r w:rsidR="008F4553">
        <w:t>(4), 180–184. https://doi.org/10.1021/acs.estlett.6b00064</w:t>
      </w:r>
    </w:p>
    <w:p w14:paraId="3643BF51" w14:textId="5C583310" w:rsidR="00295304" w:rsidRPr="00295304" w:rsidRDefault="004D599F" w:rsidP="005D0933">
      <w:pPr>
        <w:pStyle w:val="NormalWeb"/>
        <w:ind w:left="480" w:hanging="480"/>
      </w:pPr>
      <w:r>
        <w:t>[26</w:t>
      </w:r>
      <w:r w:rsidR="009C3E27">
        <w:t>]</w:t>
      </w:r>
      <w:r w:rsidR="009C3E27" w:rsidRPr="009C3E27">
        <w:t xml:space="preserve"> </w:t>
      </w:r>
      <w:proofErr w:type="spellStart"/>
      <w:r w:rsidR="009C3E27">
        <w:t>Kazy</w:t>
      </w:r>
      <w:proofErr w:type="spellEnd"/>
      <w:r w:rsidR="009C3E27">
        <w:t xml:space="preserve">, S. K., Das, S. K., &amp; </w:t>
      </w:r>
      <w:proofErr w:type="spellStart"/>
      <w:r w:rsidR="009C3E27">
        <w:t>Sar</w:t>
      </w:r>
      <w:proofErr w:type="spellEnd"/>
      <w:r w:rsidR="009C3E27">
        <w:t xml:space="preserve">, P. (2006). Lanthanum biosorption by a Pseudomonas sp.: Equilibrium studies and chemical characterization. </w:t>
      </w:r>
      <w:r w:rsidR="009C3E27">
        <w:rPr>
          <w:i/>
          <w:iCs/>
        </w:rPr>
        <w:t>Journal of Industrial Microbiology and Biotechnology</w:t>
      </w:r>
      <w:r w:rsidR="009C3E27">
        <w:t xml:space="preserve">, </w:t>
      </w:r>
      <w:r w:rsidR="009C3E27">
        <w:rPr>
          <w:i/>
          <w:iCs/>
        </w:rPr>
        <w:t>33</w:t>
      </w:r>
      <w:r w:rsidR="009C3E27">
        <w:t>(9), 773–783. https://doi.org/10.1007/s10295-006-0108-1</w:t>
      </w:r>
    </w:p>
    <w:sectPr w:rsidR="00295304" w:rsidRPr="00295304" w:rsidSect="00710544">
      <w:headerReference w:type="even" r:id="rId11"/>
      <w:head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A4588" w14:textId="77777777" w:rsidR="00080F07" w:rsidRDefault="00080F07" w:rsidP="00C67C8D">
      <w:r>
        <w:separator/>
      </w:r>
    </w:p>
  </w:endnote>
  <w:endnote w:type="continuationSeparator" w:id="0">
    <w:p w14:paraId="77FDD012" w14:textId="77777777" w:rsidR="00080F07" w:rsidRDefault="00080F07" w:rsidP="00C6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3105E" w14:textId="77777777" w:rsidR="00080F07" w:rsidRDefault="00080F07" w:rsidP="00C67C8D">
      <w:r>
        <w:separator/>
      </w:r>
    </w:p>
  </w:footnote>
  <w:footnote w:type="continuationSeparator" w:id="0">
    <w:p w14:paraId="6353B1B8" w14:textId="77777777" w:rsidR="00080F07" w:rsidRDefault="00080F07" w:rsidP="00C67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7E6F" w14:textId="77777777" w:rsidR="00FB2635" w:rsidRDefault="00FB2635" w:rsidP="00BA566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0710F" w14:textId="77777777" w:rsidR="00FB2635" w:rsidRDefault="00FB2635" w:rsidP="000306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7C365" w14:textId="77777777" w:rsidR="00FB2635" w:rsidRPr="00BA5666" w:rsidRDefault="00FB2635" w:rsidP="00FB2635">
    <w:pPr>
      <w:pStyle w:val="Header"/>
      <w:framePr w:wrap="none" w:vAnchor="text" w:hAnchor="margin" w:xAlign="right" w:y="1"/>
      <w:rPr>
        <w:rStyle w:val="PageNumber"/>
        <w:rFonts w:ascii="Times New Roman" w:hAnsi="Times New Roman" w:cs="Times New Roman"/>
      </w:rPr>
    </w:pPr>
    <w:r w:rsidRPr="00BA5666">
      <w:rPr>
        <w:rStyle w:val="PageNumber"/>
        <w:rFonts w:ascii="Times New Roman" w:hAnsi="Times New Roman" w:cs="Times New Roman"/>
      </w:rPr>
      <w:fldChar w:fldCharType="begin"/>
    </w:r>
    <w:r w:rsidRPr="00BA5666">
      <w:rPr>
        <w:rStyle w:val="PageNumber"/>
        <w:rFonts w:ascii="Times New Roman" w:hAnsi="Times New Roman" w:cs="Times New Roman"/>
      </w:rPr>
      <w:instrText xml:space="preserve">PAGE  </w:instrText>
    </w:r>
    <w:r w:rsidRPr="00BA5666">
      <w:rPr>
        <w:rStyle w:val="PageNumber"/>
        <w:rFonts w:ascii="Times New Roman" w:hAnsi="Times New Roman" w:cs="Times New Roman"/>
      </w:rPr>
      <w:fldChar w:fldCharType="separate"/>
    </w:r>
    <w:r w:rsidR="004E1A91">
      <w:rPr>
        <w:rStyle w:val="PageNumber"/>
        <w:rFonts w:ascii="Times New Roman" w:hAnsi="Times New Roman" w:cs="Times New Roman"/>
        <w:noProof/>
      </w:rPr>
      <w:t>15</w:t>
    </w:r>
    <w:r w:rsidRPr="00BA5666">
      <w:rPr>
        <w:rStyle w:val="PageNumber"/>
        <w:rFonts w:ascii="Times New Roman" w:hAnsi="Times New Roman" w:cs="Times New Roman"/>
      </w:rPr>
      <w:fldChar w:fldCharType="end"/>
    </w:r>
  </w:p>
  <w:p w14:paraId="6E3CFA4F" w14:textId="60FB4051" w:rsidR="00FB2635" w:rsidRPr="00BA5666" w:rsidRDefault="00FB2635" w:rsidP="00BA5666">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937B8"/>
    <w:multiLevelType w:val="hybridMultilevel"/>
    <w:tmpl w:val="22325D04"/>
    <w:lvl w:ilvl="0" w:tplc="5F0CB7C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74F0E"/>
    <w:multiLevelType w:val="hybridMultilevel"/>
    <w:tmpl w:val="89F4E4F6"/>
    <w:lvl w:ilvl="0" w:tplc="3AC05D1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852EE9"/>
    <w:multiLevelType w:val="hybridMultilevel"/>
    <w:tmpl w:val="DC2E5604"/>
    <w:lvl w:ilvl="0" w:tplc="8A845CA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781B18"/>
    <w:multiLevelType w:val="hybridMultilevel"/>
    <w:tmpl w:val="721C18EE"/>
    <w:lvl w:ilvl="0" w:tplc="B0FE87F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174B8"/>
    <w:multiLevelType w:val="hybridMultilevel"/>
    <w:tmpl w:val="EB06C642"/>
    <w:lvl w:ilvl="0" w:tplc="8D9C055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8F14D0"/>
    <w:multiLevelType w:val="hybridMultilevel"/>
    <w:tmpl w:val="0EE6F626"/>
    <w:lvl w:ilvl="0" w:tplc="855A764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28"/>
    <w:rsid w:val="000005D2"/>
    <w:rsid w:val="0000132F"/>
    <w:rsid w:val="00007A83"/>
    <w:rsid w:val="00010396"/>
    <w:rsid w:val="00011684"/>
    <w:rsid w:val="0001313A"/>
    <w:rsid w:val="000145E0"/>
    <w:rsid w:val="00016567"/>
    <w:rsid w:val="0002360B"/>
    <w:rsid w:val="00023964"/>
    <w:rsid w:val="0002772D"/>
    <w:rsid w:val="000300DE"/>
    <w:rsid w:val="0003060C"/>
    <w:rsid w:val="000323EC"/>
    <w:rsid w:val="00037786"/>
    <w:rsid w:val="00040F79"/>
    <w:rsid w:val="000453F7"/>
    <w:rsid w:val="000468DB"/>
    <w:rsid w:val="00050135"/>
    <w:rsid w:val="0005247C"/>
    <w:rsid w:val="0005311A"/>
    <w:rsid w:val="00053151"/>
    <w:rsid w:val="00055650"/>
    <w:rsid w:val="000646E4"/>
    <w:rsid w:val="000664CE"/>
    <w:rsid w:val="00067FA8"/>
    <w:rsid w:val="00070183"/>
    <w:rsid w:val="00070E93"/>
    <w:rsid w:val="0007661D"/>
    <w:rsid w:val="00080F07"/>
    <w:rsid w:val="0008268E"/>
    <w:rsid w:val="00082F25"/>
    <w:rsid w:val="00087096"/>
    <w:rsid w:val="0009236B"/>
    <w:rsid w:val="000929E6"/>
    <w:rsid w:val="00095D66"/>
    <w:rsid w:val="000A0C01"/>
    <w:rsid w:val="000A4AFC"/>
    <w:rsid w:val="000B1192"/>
    <w:rsid w:val="000B16A7"/>
    <w:rsid w:val="000C47B5"/>
    <w:rsid w:val="000D55A7"/>
    <w:rsid w:val="000D6341"/>
    <w:rsid w:val="000D7E83"/>
    <w:rsid w:val="000E3609"/>
    <w:rsid w:val="000F0375"/>
    <w:rsid w:val="000F48C2"/>
    <w:rsid w:val="000F4E3A"/>
    <w:rsid w:val="000F507C"/>
    <w:rsid w:val="000F773C"/>
    <w:rsid w:val="00100CE1"/>
    <w:rsid w:val="00103914"/>
    <w:rsid w:val="00111E68"/>
    <w:rsid w:val="00125AD0"/>
    <w:rsid w:val="00126BB0"/>
    <w:rsid w:val="001270F7"/>
    <w:rsid w:val="00130C4B"/>
    <w:rsid w:val="0014435A"/>
    <w:rsid w:val="0014565D"/>
    <w:rsid w:val="00146295"/>
    <w:rsid w:val="0014668C"/>
    <w:rsid w:val="00151C4C"/>
    <w:rsid w:val="00152AAE"/>
    <w:rsid w:val="001550F7"/>
    <w:rsid w:val="00155ECB"/>
    <w:rsid w:val="00156B6E"/>
    <w:rsid w:val="00160331"/>
    <w:rsid w:val="00161551"/>
    <w:rsid w:val="001616B2"/>
    <w:rsid w:val="00163456"/>
    <w:rsid w:val="00163861"/>
    <w:rsid w:val="00170753"/>
    <w:rsid w:val="00171CB0"/>
    <w:rsid w:val="0017637A"/>
    <w:rsid w:val="00180072"/>
    <w:rsid w:val="00180832"/>
    <w:rsid w:val="001901E3"/>
    <w:rsid w:val="0019306C"/>
    <w:rsid w:val="001939D3"/>
    <w:rsid w:val="00195170"/>
    <w:rsid w:val="001A0DE6"/>
    <w:rsid w:val="001A1532"/>
    <w:rsid w:val="001A2131"/>
    <w:rsid w:val="001B1FB1"/>
    <w:rsid w:val="001B3621"/>
    <w:rsid w:val="001B457F"/>
    <w:rsid w:val="001C1E1E"/>
    <w:rsid w:val="001C4FCF"/>
    <w:rsid w:val="001C643E"/>
    <w:rsid w:val="001D2E8A"/>
    <w:rsid w:val="001D4BB4"/>
    <w:rsid w:val="001D605C"/>
    <w:rsid w:val="001D77FC"/>
    <w:rsid w:val="001E4203"/>
    <w:rsid w:val="001E6220"/>
    <w:rsid w:val="001F74C7"/>
    <w:rsid w:val="00200F9A"/>
    <w:rsid w:val="002018E9"/>
    <w:rsid w:val="00206FA9"/>
    <w:rsid w:val="00211043"/>
    <w:rsid w:val="00214F1E"/>
    <w:rsid w:val="0021634C"/>
    <w:rsid w:val="0021636A"/>
    <w:rsid w:val="00216FB8"/>
    <w:rsid w:val="00222D0C"/>
    <w:rsid w:val="0022503F"/>
    <w:rsid w:val="00225884"/>
    <w:rsid w:val="002321ED"/>
    <w:rsid w:val="002420FA"/>
    <w:rsid w:val="00250B98"/>
    <w:rsid w:val="0025186A"/>
    <w:rsid w:val="00252D57"/>
    <w:rsid w:val="00253E70"/>
    <w:rsid w:val="002579E5"/>
    <w:rsid w:val="00257B0A"/>
    <w:rsid w:val="00261C7C"/>
    <w:rsid w:val="00271D24"/>
    <w:rsid w:val="00276D1F"/>
    <w:rsid w:val="0028113E"/>
    <w:rsid w:val="00281393"/>
    <w:rsid w:val="002862FE"/>
    <w:rsid w:val="0029197A"/>
    <w:rsid w:val="00293A55"/>
    <w:rsid w:val="0029520D"/>
    <w:rsid w:val="00295304"/>
    <w:rsid w:val="00297EC8"/>
    <w:rsid w:val="002A11C5"/>
    <w:rsid w:val="002A1A39"/>
    <w:rsid w:val="002A24C2"/>
    <w:rsid w:val="002A3AC6"/>
    <w:rsid w:val="002A3E68"/>
    <w:rsid w:val="002A6821"/>
    <w:rsid w:val="002B0452"/>
    <w:rsid w:val="002B1425"/>
    <w:rsid w:val="002B6EFD"/>
    <w:rsid w:val="002B7A72"/>
    <w:rsid w:val="002C063C"/>
    <w:rsid w:val="002C2803"/>
    <w:rsid w:val="002D5A3C"/>
    <w:rsid w:val="002D6515"/>
    <w:rsid w:val="002E38B2"/>
    <w:rsid w:val="002E6AE1"/>
    <w:rsid w:val="003006C4"/>
    <w:rsid w:val="00305F4A"/>
    <w:rsid w:val="0030648F"/>
    <w:rsid w:val="00314F52"/>
    <w:rsid w:val="00315BB7"/>
    <w:rsid w:val="00315DA5"/>
    <w:rsid w:val="00320B70"/>
    <w:rsid w:val="00324C3D"/>
    <w:rsid w:val="0032515F"/>
    <w:rsid w:val="00325272"/>
    <w:rsid w:val="00326D77"/>
    <w:rsid w:val="003307F4"/>
    <w:rsid w:val="00341406"/>
    <w:rsid w:val="00344D39"/>
    <w:rsid w:val="00345B5E"/>
    <w:rsid w:val="003466D7"/>
    <w:rsid w:val="003503BA"/>
    <w:rsid w:val="00351D2C"/>
    <w:rsid w:val="00352E58"/>
    <w:rsid w:val="003543C0"/>
    <w:rsid w:val="00354718"/>
    <w:rsid w:val="003567E6"/>
    <w:rsid w:val="003579B4"/>
    <w:rsid w:val="00370C64"/>
    <w:rsid w:val="00373DE8"/>
    <w:rsid w:val="00375DB1"/>
    <w:rsid w:val="003801CC"/>
    <w:rsid w:val="00383836"/>
    <w:rsid w:val="00384AA7"/>
    <w:rsid w:val="003910EA"/>
    <w:rsid w:val="00392DFC"/>
    <w:rsid w:val="003939FE"/>
    <w:rsid w:val="003A3707"/>
    <w:rsid w:val="003A5F57"/>
    <w:rsid w:val="003A6389"/>
    <w:rsid w:val="003A699C"/>
    <w:rsid w:val="003B71AA"/>
    <w:rsid w:val="003C6712"/>
    <w:rsid w:val="003C6D87"/>
    <w:rsid w:val="003C7C8A"/>
    <w:rsid w:val="003D1B63"/>
    <w:rsid w:val="003D255D"/>
    <w:rsid w:val="003D616E"/>
    <w:rsid w:val="003E07C5"/>
    <w:rsid w:val="003E3A08"/>
    <w:rsid w:val="003E41D2"/>
    <w:rsid w:val="003F0621"/>
    <w:rsid w:val="003F10AE"/>
    <w:rsid w:val="003F3103"/>
    <w:rsid w:val="003F3B08"/>
    <w:rsid w:val="003F45A8"/>
    <w:rsid w:val="003F5836"/>
    <w:rsid w:val="00401057"/>
    <w:rsid w:val="004013A1"/>
    <w:rsid w:val="004023CF"/>
    <w:rsid w:val="00406E5F"/>
    <w:rsid w:val="0041123C"/>
    <w:rsid w:val="00414098"/>
    <w:rsid w:val="00414E5E"/>
    <w:rsid w:val="004153C7"/>
    <w:rsid w:val="004174B2"/>
    <w:rsid w:val="00421B09"/>
    <w:rsid w:val="00427843"/>
    <w:rsid w:val="00442E3B"/>
    <w:rsid w:val="00447000"/>
    <w:rsid w:val="00450DF4"/>
    <w:rsid w:val="004532C2"/>
    <w:rsid w:val="004536E6"/>
    <w:rsid w:val="0045452F"/>
    <w:rsid w:val="00455DD7"/>
    <w:rsid w:val="004601E0"/>
    <w:rsid w:val="004631DB"/>
    <w:rsid w:val="0046370E"/>
    <w:rsid w:val="004668CA"/>
    <w:rsid w:val="004705F9"/>
    <w:rsid w:val="004734A4"/>
    <w:rsid w:val="004771AE"/>
    <w:rsid w:val="004824D0"/>
    <w:rsid w:val="0049004E"/>
    <w:rsid w:val="00490AF0"/>
    <w:rsid w:val="00490D0D"/>
    <w:rsid w:val="00493A36"/>
    <w:rsid w:val="004949D7"/>
    <w:rsid w:val="00497242"/>
    <w:rsid w:val="004A1DD1"/>
    <w:rsid w:val="004A71D9"/>
    <w:rsid w:val="004C425B"/>
    <w:rsid w:val="004C7933"/>
    <w:rsid w:val="004D2B08"/>
    <w:rsid w:val="004D337E"/>
    <w:rsid w:val="004D599F"/>
    <w:rsid w:val="004D5EC7"/>
    <w:rsid w:val="004E1A91"/>
    <w:rsid w:val="004E496C"/>
    <w:rsid w:val="004F04EA"/>
    <w:rsid w:val="004F0E88"/>
    <w:rsid w:val="004F28EE"/>
    <w:rsid w:val="004F4560"/>
    <w:rsid w:val="004F5DF9"/>
    <w:rsid w:val="005115BE"/>
    <w:rsid w:val="0051185C"/>
    <w:rsid w:val="00515C1C"/>
    <w:rsid w:val="005202F8"/>
    <w:rsid w:val="00525DB6"/>
    <w:rsid w:val="00526161"/>
    <w:rsid w:val="00526D28"/>
    <w:rsid w:val="0053130D"/>
    <w:rsid w:val="00535C65"/>
    <w:rsid w:val="0053766C"/>
    <w:rsid w:val="00537786"/>
    <w:rsid w:val="00545115"/>
    <w:rsid w:val="00551274"/>
    <w:rsid w:val="00554248"/>
    <w:rsid w:val="005565A8"/>
    <w:rsid w:val="00556885"/>
    <w:rsid w:val="005569F3"/>
    <w:rsid w:val="005616D5"/>
    <w:rsid w:val="0056212D"/>
    <w:rsid w:val="005621B7"/>
    <w:rsid w:val="00563661"/>
    <w:rsid w:val="00566591"/>
    <w:rsid w:val="005677D5"/>
    <w:rsid w:val="005702CC"/>
    <w:rsid w:val="005707B4"/>
    <w:rsid w:val="005728D5"/>
    <w:rsid w:val="00572BA2"/>
    <w:rsid w:val="00574017"/>
    <w:rsid w:val="00586E6D"/>
    <w:rsid w:val="00590805"/>
    <w:rsid w:val="00590D53"/>
    <w:rsid w:val="005933F8"/>
    <w:rsid w:val="0059408B"/>
    <w:rsid w:val="00596C28"/>
    <w:rsid w:val="005A64C7"/>
    <w:rsid w:val="005A7049"/>
    <w:rsid w:val="005B2987"/>
    <w:rsid w:val="005B3402"/>
    <w:rsid w:val="005B4C27"/>
    <w:rsid w:val="005C1353"/>
    <w:rsid w:val="005C314F"/>
    <w:rsid w:val="005D08E7"/>
    <w:rsid w:val="005D0933"/>
    <w:rsid w:val="005D122B"/>
    <w:rsid w:val="005D1B32"/>
    <w:rsid w:val="005D223E"/>
    <w:rsid w:val="005D3442"/>
    <w:rsid w:val="005E2090"/>
    <w:rsid w:val="005E3994"/>
    <w:rsid w:val="005E3F4D"/>
    <w:rsid w:val="005E5183"/>
    <w:rsid w:val="005E5E29"/>
    <w:rsid w:val="005E646B"/>
    <w:rsid w:val="005E6ACA"/>
    <w:rsid w:val="005F73AC"/>
    <w:rsid w:val="00604172"/>
    <w:rsid w:val="00614398"/>
    <w:rsid w:val="00616A3E"/>
    <w:rsid w:val="00620889"/>
    <w:rsid w:val="0062353A"/>
    <w:rsid w:val="0063357F"/>
    <w:rsid w:val="00634E5C"/>
    <w:rsid w:val="00636080"/>
    <w:rsid w:val="00636D19"/>
    <w:rsid w:val="00637BD1"/>
    <w:rsid w:val="00643B07"/>
    <w:rsid w:val="00644B76"/>
    <w:rsid w:val="00646851"/>
    <w:rsid w:val="00646B01"/>
    <w:rsid w:val="00650DB7"/>
    <w:rsid w:val="0065274E"/>
    <w:rsid w:val="006529B0"/>
    <w:rsid w:val="00656BD3"/>
    <w:rsid w:val="006571C7"/>
    <w:rsid w:val="00660188"/>
    <w:rsid w:val="00662412"/>
    <w:rsid w:val="00662FB9"/>
    <w:rsid w:val="00665883"/>
    <w:rsid w:val="00666676"/>
    <w:rsid w:val="00667663"/>
    <w:rsid w:val="006702A5"/>
    <w:rsid w:val="00670AAC"/>
    <w:rsid w:val="0067467D"/>
    <w:rsid w:val="006747D9"/>
    <w:rsid w:val="00676F00"/>
    <w:rsid w:val="006808FB"/>
    <w:rsid w:val="0068161F"/>
    <w:rsid w:val="006872A5"/>
    <w:rsid w:val="00690B07"/>
    <w:rsid w:val="006A257E"/>
    <w:rsid w:val="006A2A36"/>
    <w:rsid w:val="006A33DB"/>
    <w:rsid w:val="006A4630"/>
    <w:rsid w:val="006A49C0"/>
    <w:rsid w:val="006A49C5"/>
    <w:rsid w:val="006A5100"/>
    <w:rsid w:val="006A6286"/>
    <w:rsid w:val="006A664A"/>
    <w:rsid w:val="006A7670"/>
    <w:rsid w:val="006B0741"/>
    <w:rsid w:val="006B20BF"/>
    <w:rsid w:val="006B3828"/>
    <w:rsid w:val="006B3DCC"/>
    <w:rsid w:val="006B552B"/>
    <w:rsid w:val="006C0D37"/>
    <w:rsid w:val="006C2C90"/>
    <w:rsid w:val="006C3CF9"/>
    <w:rsid w:val="006C6F75"/>
    <w:rsid w:val="006D5C2E"/>
    <w:rsid w:val="006E6C61"/>
    <w:rsid w:val="006E6EDC"/>
    <w:rsid w:val="006F0A2D"/>
    <w:rsid w:val="006F2B2A"/>
    <w:rsid w:val="006F3ABC"/>
    <w:rsid w:val="006F4C7D"/>
    <w:rsid w:val="006F75AD"/>
    <w:rsid w:val="00704526"/>
    <w:rsid w:val="00710544"/>
    <w:rsid w:val="0071355F"/>
    <w:rsid w:val="00713FB4"/>
    <w:rsid w:val="007167CF"/>
    <w:rsid w:val="00716A85"/>
    <w:rsid w:val="0072227B"/>
    <w:rsid w:val="00725FD4"/>
    <w:rsid w:val="007307BD"/>
    <w:rsid w:val="007330E1"/>
    <w:rsid w:val="00736B3A"/>
    <w:rsid w:val="007407AE"/>
    <w:rsid w:val="007428D5"/>
    <w:rsid w:val="007445C6"/>
    <w:rsid w:val="007451C0"/>
    <w:rsid w:val="00753DD0"/>
    <w:rsid w:val="00757356"/>
    <w:rsid w:val="007602E9"/>
    <w:rsid w:val="007607AF"/>
    <w:rsid w:val="00761EB6"/>
    <w:rsid w:val="00763480"/>
    <w:rsid w:val="00767635"/>
    <w:rsid w:val="007737BC"/>
    <w:rsid w:val="0078035C"/>
    <w:rsid w:val="00781872"/>
    <w:rsid w:val="0078789A"/>
    <w:rsid w:val="00797CA1"/>
    <w:rsid w:val="00797FF3"/>
    <w:rsid w:val="007A4A9C"/>
    <w:rsid w:val="007A6215"/>
    <w:rsid w:val="007C24EE"/>
    <w:rsid w:val="007C27E1"/>
    <w:rsid w:val="007C51E4"/>
    <w:rsid w:val="007C5AF2"/>
    <w:rsid w:val="007D42A1"/>
    <w:rsid w:val="007D662E"/>
    <w:rsid w:val="007E7E60"/>
    <w:rsid w:val="007F1A6A"/>
    <w:rsid w:val="007F4508"/>
    <w:rsid w:val="008006C8"/>
    <w:rsid w:val="00802D84"/>
    <w:rsid w:val="008038C6"/>
    <w:rsid w:val="008044BF"/>
    <w:rsid w:val="00805FB4"/>
    <w:rsid w:val="00806C84"/>
    <w:rsid w:val="0081058E"/>
    <w:rsid w:val="00820366"/>
    <w:rsid w:val="00831790"/>
    <w:rsid w:val="0084541A"/>
    <w:rsid w:val="00851345"/>
    <w:rsid w:val="00860C2B"/>
    <w:rsid w:val="008621D9"/>
    <w:rsid w:val="00863080"/>
    <w:rsid w:val="008701D1"/>
    <w:rsid w:val="008717D7"/>
    <w:rsid w:val="0087592C"/>
    <w:rsid w:val="00877A3E"/>
    <w:rsid w:val="00877B5E"/>
    <w:rsid w:val="00881CFF"/>
    <w:rsid w:val="008838F4"/>
    <w:rsid w:val="00890FC9"/>
    <w:rsid w:val="0089415A"/>
    <w:rsid w:val="008941EA"/>
    <w:rsid w:val="008947E4"/>
    <w:rsid w:val="00896BC2"/>
    <w:rsid w:val="00897A8D"/>
    <w:rsid w:val="008A29BC"/>
    <w:rsid w:val="008B01E8"/>
    <w:rsid w:val="008B3B6C"/>
    <w:rsid w:val="008B5F22"/>
    <w:rsid w:val="008C0609"/>
    <w:rsid w:val="008C0CFE"/>
    <w:rsid w:val="008C52F6"/>
    <w:rsid w:val="008C7644"/>
    <w:rsid w:val="008C7CE3"/>
    <w:rsid w:val="008D7650"/>
    <w:rsid w:val="008D7C71"/>
    <w:rsid w:val="008E30BA"/>
    <w:rsid w:val="008E5221"/>
    <w:rsid w:val="008E5CA1"/>
    <w:rsid w:val="008E632C"/>
    <w:rsid w:val="008F019A"/>
    <w:rsid w:val="008F18B5"/>
    <w:rsid w:val="008F2032"/>
    <w:rsid w:val="008F4553"/>
    <w:rsid w:val="008F5C85"/>
    <w:rsid w:val="008F7D84"/>
    <w:rsid w:val="00902442"/>
    <w:rsid w:val="00903698"/>
    <w:rsid w:val="00905E96"/>
    <w:rsid w:val="009177B1"/>
    <w:rsid w:val="00922E8E"/>
    <w:rsid w:val="009236F5"/>
    <w:rsid w:val="009273A3"/>
    <w:rsid w:val="00933AA2"/>
    <w:rsid w:val="009404E7"/>
    <w:rsid w:val="00944945"/>
    <w:rsid w:val="00952EEC"/>
    <w:rsid w:val="00954278"/>
    <w:rsid w:val="00961F0F"/>
    <w:rsid w:val="00963068"/>
    <w:rsid w:val="00964274"/>
    <w:rsid w:val="009654ED"/>
    <w:rsid w:val="00977FBD"/>
    <w:rsid w:val="0098635A"/>
    <w:rsid w:val="00986A66"/>
    <w:rsid w:val="009875AB"/>
    <w:rsid w:val="009942DF"/>
    <w:rsid w:val="00996382"/>
    <w:rsid w:val="009A01D2"/>
    <w:rsid w:val="009A1446"/>
    <w:rsid w:val="009B3542"/>
    <w:rsid w:val="009B3D50"/>
    <w:rsid w:val="009B4A8F"/>
    <w:rsid w:val="009C2ABF"/>
    <w:rsid w:val="009C3E27"/>
    <w:rsid w:val="009C4FD4"/>
    <w:rsid w:val="009D038F"/>
    <w:rsid w:val="009D06CB"/>
    <w:rsid w:val="009D092A"/>
    <w:rsid w:val="009D7BAC"/>
    <w:rsid w:val="009E3549"/>
    <w:rsid w:val="009E3E01"/>
    <w:rsid w:val="009E599F"/>
    <w:rsid w:val="009F1191"/>
    <w:rsid w:val="009F792C"/>
    <w:rsid w:val="00A03E7E"/>
    <w:rsid w:val="00A077EC"/>
    <w:rsid w:val="00A103D0"/>
    <w:rsid w:val="00A111D9"/>
    <w:rsid w:val="00A116A2"/>
    <w:rsid w:val="00A11E38"/>
    <w:rsid w:val="00A12177"/>
    <w:rsid w:val="00A136EF"/>
    <w:rsid w:val="00A1467B"/>
    <w:rsid w:val="00A14D6F"/>
    <w:rsid w:val="00A1633E"/>
    <w:rsid w:val="00A2054A"/>
    <w:rsid w:val="00A2341A"/>
    <w:rsid w:val="00A25E01"/>
    <w:rsid w:val="00A27076"/>
    <w:rsid w:val="00A32E66"/>
    <w:rsid w:val="00A342D1"/>
    <w:rsid w:val="00A4288F"/>
    <w:rsid w:val="00A469ED"/>
    <w:rsid w:val="00A65047"/>
    <w:rsid w:val="00A715A8"/>
    <w:rsid w:val="00A76353"/>
    <w:rsid w:val="00A859A5"/>
    <w:rsid w:val="00A86FCD"/>
    <w:rsid w:val="00A874E4"/>
    <w:rsid w:val="00A87F8F"/>
    <w:rsid w:val="00A90018"/>
    <w:rsid w:val="00A901AA"/>
    <w:rsid w:val="00A954D1"/>
    <w:rsid w:val="00AA48CB"/>
    <w:rsid w:val="00AA73B8"/>
    <w:rsid w:val="00AB0873"/>
    <w:rsid w:val="00AB1252"/>
    <w:rsid w:val="00AB3F9A"/>
    <w:rsid w:val="00AB4FBD"/>
    <w:rsid w:val="00AC1096"/>
    <w:rsid w:val="00AC1491"/>
    <w:rsid w:val="00AC34A1"/>
    <w:rsid w:val="00AC4840"/>
    <w:rsid w:val="00AD21B6"/>
    <w:rsid w:val="00AD48E3"/>
    <w:rsid w:val="00AE21D2"/>
    <w:rsid w:val="00AE3D9C"/>
    <w:rsid w:val="00AE443F"/>
    <w:rsid w:val="00AE487B"/>
    <w:rsid w:val="00AF10F5"/>
    <w:rsid w:val="00AF2193"/>
    <w:rsid w:val="00AF3484"/>
    <w:rsid w:val="00AF6F09"/>
    <w:rsid w:val="00AF75FA"/>
    <w:rsid w:val="00AF7897"/>
    <w:rsid w:val="00B05932"/>
    <w:rsid w:val="00B05D2A"/>
    <w:rsid w:val="00B06E67"/>
    <w:rsid w:val="00B1133A"/>
    <w:rsid w:val="00B12F62"/>
    <w:rsid w:val="00B12F6C"/>
    <w:rsid w:val="00B15069"/>
    <w:rsid w:val="00B20999"/>
    <w:rsid w:val="00B20D63"/>
    <w:rsid w:val="00B24262"/>
    <w:rsid w:val="00B308A7"/>
    <w:rsid w:val="00B3706D"/>
    <w:rsid w:val="00B378E8"/>
    <w:rsid w:val="00B37F7E"/>
    <w:rsid w:val="00B41A9B"/>
    <w:rsid w:val="00B47B8B"/>
    <w:rsid w:val="00B52AE6"/>
    <w:rsid w:val="00B534A8"/>
    <w:rsid w:val="00B53511"/>
    <w:rsid w:val="00B57C31"/>
    <w:rsid w:val="00B6153C"/>
    <w:rsid w:val="00B62CB8"/>
    <w:rsid w:val="00B65179"/>
    <w:rsid w:val="00B6561D"/>
    <w:rsid w:val="00B705E3"/>
    <w:rsid w:val="00B715B0"/>
    <w:rsid w:val="00B727A1"/>
    <w:rsid w:val="00B73004"/>
    <w:rsid w:val="00B730BC"/>
    <w:rsid w:val="00B80FE5"/>
    <w:rsid w:val="00B81991"/>
    <w:rsid w:val="00B82623"/>
    <w:rsid w:val="00B837FA"/>
    <w:rsid w:val="00B90D0B"/>
    <w:rsid w:val="00B959DC"/>
    <w:rsid w:val="00B95D28"/>
    <w:rsid w:val="00B97612"/>
    <w:rsid w:val="00BA5666"/>
    <w:rsid w:val="00BA5806"/>
    <w:rsid w:val="00BB319B"/>
    <w:rsid w:val="00BB32D1"/>
    <w:rsid w:val="00BB3ACC"/>
    <w:rsid w:val="00BB5D8E"/>
    <w:rsid w:val="00BC1BA8"/>
    <w:rsid w:val="00BC29CF"/>
    <w:rsid w:val="00BC547B"/>
    <w:rsid w:val="00BD200C"/>
    <w:rsid w:val="00BD29FF"/>
    <w:rsid w:val="00BD59EE"/>
    <w:rsid w:val="00BD65FA"/>
    <w:rsid w:val="00BD6CF1"/>
    <w:rsid w:val="00BD6E36"/>
    <w:rsid w:val="00BE03EC"/>
    <w:rsid w:val="00BE4357"/>
    <w:rsid w:val="00BE5008"/>
    <w:rsid w:val="00BF45B1"/>
    <w:rsid w:val="00C00691"/>
    <w:rsid w:val="00C01ED0"/>
    <w:rsid w:val="00C0411D"/>
    <w:rsid w:val="00C07A93"/>
    <w:rsid w:val="00C144FB"/>
    <w:rsid w:val="00C16744"/>
    <w:rsid w:val="00C2233E"/>
    <w:rsid w:val="00C25898"/>
    <w:rsid w:val="00C34AE1"/>
    <w:rsid w:val="00C34D61"/>
    <w:rsid w:val="00C3530E"/>
    <w:rsid w:val="00C43E9D"/>
    <w:rsid w:val="00C4669C"/>
    <w:rsid w:val="00C528C0"/>
    <w:rsid w:val="00C542C9"/>
    <w:rsid w:val="00C554E3"/>
    <w:rsid w:val="00C55D7F"/>
    <w:rsid w:val="00C63015"/>
    <w:rsid w:val="00C67ACD"/>
    <w:rsid w:val="00C67C8D"/>
    <w:rsid w:val="00C76749"/>
    <w:rsid w:val="00C76B9D"/>
    <w:rsid w:val="00C77908"/>
    <w:rsid w:val="00C77938"/>
    <w:rsid w:val="00C8052B"/>
    <w:rsid w:val="00C8309D"/>
    <w:rsid w:val="00C830F8"/>
    <w:rsid w:val="00C93248"/>
    <w:rsid w:val="00CA20B3"/>
    <w:rsid w:val="00CA7865"/>
    <w:rsid w:val="00CB51C9"/>
    <w:rsid w:val="00CB5CAE"/>
    <w:rsid w:val="00CC6E10"/>
    <w:rsid w:val="00CD0BB2"/>
    <w:rsid w:val="00CD36DF"/>
    <w:rsid w:val="00CD7179"/>
    <w:rsid w:val="00CE0A03"/>
    <w:rsid w:val="00CE2328"/>
    <w:rsid w:val="00CE5489"/>
    <w:rsid w:val="00CE72E2"/>
    <w:rsid w:val="00CF4A83"/>
    <w:rsid w:val="00CF6BCF"/>
    <w:rsid w:val="00D01072"/>
    <w:rsid w:val="00D0190C"/>
    <w:rsid w:val="00D03C7C"/>
    <w:rsid w:val="00D06723"/>
    <w:rsid w:val="00D06E03"/>
    <w:rsid w:val="00D13429"/>
    <w:rsid w:val="00D14BB0"/>
    <w:rsid w:val="00D14BEB"/>
    <w:rsid w:val="00D1516B"/>
    <w:rsid w:val="00D2114B"/>
    <w:rsid w:val="00D249FD"/>
    <w:rsid w:val="00D25A78"/>
    <w:rsid w:val="00D2670C"/>
    <w:rsid w:val="00D26DE9"/>
    <w:rsid w:val="00D31DD0"/>
    <w:rsid w:val="00D3441A"/>
    <w:rsid w:val="00D34733"/>
    <w:rsid w:val="00D41522"/>
    <w:rsid w:val="00D43ABC"/>
    <w:rsid w:val="00D52366"/>
    <w:rsid w:val="00D617B7"/>
    <w:rsid w:val="00D63311"/>
    <w:rsid w:val="00D63AA3"/>
    <w:rsid w:val="00D674C1"/>
    <w:rsid w:val="00D674FA"/>
    <w:rsid w:val="00D7023A"/>
    <w:rsid w:val="00D75FAB"/>
    <w:rsid w:val="00D805B6"/>
    <w:rsid w:val="00D80EC2"/>
    <w:rsid w:val="00D8370C"/>
    <w:rsid w:val="00D84800"/>
    <w:rsid w:val="00D84949"/>
    <w:rsid w:val="00D87A77"/>
    <w:rsid w:val="00D9605F"/>
    <w:rsid w:val="00D97B6F"/>
    <w:rsid w:val="00DA240C"/>
    <w:rsid w:val="00DA4D2A"/>
    <w:rsid w:val="00DB14C2"/>
    <w:rsid w:val="00DB4541"/>
    <w:rsid w:val="00DB5940"/>
    <w:rsid w:val="00DC04BC"/>
    <w:rsid w:val="00DC1638"/>
    <w:rsid w:val="00DC40D0"/>
    <w:rsid w:val="00DC53B0"/>
    <w:rsid w:val="00DD0193"/>
    <w:rsid w:val="00DD1716"/>
    <w:rsid w:val="00DD38C7"/>
    <w:rsid w:val="00DD3A2C"/>
    <w:rsid w:val="00DD3B0D"/>
    <w:rsid w:val="00DD79B4"/>
    <w:rsid w:val="00DE0E07"/>
    <w:rsid w:val="00DE1C85"/>
    <w:rsid w:val="00DE2517"/>
    <w:rsid w:val="00DE6B9F"/>
    <w:rsid w:val="00DE7DFE"/>
    <w:rsid w:val="00DF1544"/>
    <w:rsid w:val="00DF28AC"/>
    <w:rsid w:val="00DF2FAF"/>
    <w:rsid w:val="00DF34B4"/>
    <w:rsid w:val="00DF3D50"/>
    <w:rsid w:val="00DF4B07"/>
    <w:rsid w:val="00DF6084"/>
    <w:rsid w:val="00E00D1D"/>
    <w:rsid w:val="00E01063"/>
    <w:rsid w:val="00E058B3"/>
    <w:rsid w:val="00E064FE"/>
    <w:rsid w:val="00E06B00"/>
    <w:rsid w:val="00E0737D"/>
    <w:rsid w:val="00E10095"/>
    <w:rsid w:val="00E11B39"/>
    <w:rsid w:val="00E12829"/>
    <w:rsid w:val="00E15EA6"/>
    <w:rsid w:val="00E20867"/>
    <w:rsid w:val="00E23346"/>
    <w:rsid w:val="00E23E22"/>
    <w:rsid w:val="00E2495A"/>
    <w:rsid w:val="00E276D8"/>
    <w:rsid w:val="00E2799F"/>
    <w:rsid w:val="00E279D0"/>
    <w:rsid w:val="00E30F61"/>
    <w:rsid w:val="00E31E1F"/>
    <w:rsid w:val="00E35301"/>
    <w:rsid w:val="00E35F66"/>
    <w:rsid w:val="00E378A8"/>
    <w:rsid w:val="00E37C73"/>
    <w:rsid w:val="00E42047"/>
    <w:rsid w:val="00E435BE"/>
    <w:rsid w:val="00E444AF"/>
    <w:rsid w:val="00E54711"/>
    <w:rsid w:val="00E560CA"/>
    <w:rsid w:val="00E62788"/>
    <w:rsid w:val="00E62A97"/>
    <w:rsid w:val="00E64589"/>
    <w:rsid w:val="00E71F6F"/>
    <w:rsid w:val="00E76075"/>
    <w:rsid w:val="00E84B93"/>
    <w:rsid w:val="00E856F9"/>
    <w:rsid w:val="00E913B5"/>
    <w:rsid w:val="00E918EC"/>
    <w:rsid w:val="00E9542E"/>
    <w:rsid w:val="00EA1660"/>
    <w:rsid w:val="00EA21B9"/>
    <w:rsid w:val="00EA5ADA"/>
    <w:rsid w:val="00EB1FF8"/>
    <w:rsid w:val="00EB59AC"/>
    <w:rsid w:val="00EB5A13"/>
    <w:rsid w:val="00EC375D"/>
    <w:rsid w:val="00EC4CC5"/>
    <w:rsid w:val="00EC6C8E"/>
    <w:rsid w:val="00ED2072"/>
    <w:rsid w:val="00ED41FE"/>
    <w:rsid w:val="00EE027D"/>
    <w:rsid w:val="00EF0424"/>
    <w:rsid w:val="00EF2D6B"/>
    <w:rsid w:val="00EF3069"/>
    <w:rsid w:val="00EF403E"/>
    <w:rsid w:val="00EF58CD"/>
    <w:rsid w:val="00EF5A63"/>
    <w:rsid w:val="00F02DF4"/>
    <w:rsid w:val="00F120E8"/>
    <w:rsid w:val="00F130C0"/>
    <w:rsid w:val="00F13792"/>
    <w:rsid w:val="00F140E6"/>
    <w:rsid w:val="00F24BF6"/>
    <w:rsid w:val="00F24C6C"/>
    <w:rsid w:val="00F260A6"/>
    <w:rsid w:val="00F31396"/>
    <w:rsid w:val="00F3534E"/>
    <w:rsid w:val="00F379BD"/>
    <w:rsid w:val="00F4265A"/>
    <w:rsid w:val="00F4313A"/>
    <w:rsid w:val="00F43D01"/>
    <w:rsid w:val="00F44A41"/>
    <w:rsid w:val="00F55663"/>
    <w:rsid w:val="00F56A75"/>
    <w:rsid w:val="00F5764E"/>
    <w:rsid w:val="00F61B9C"/>
    <w:rsid w:val="00F62031"/>
    <w:rsid w:val="00F65DF5"/>
    <w:rsid w:val="00F65F5A"/>
    <w:rsid w:val="00F70D79"/>
    <w:rsid w:val="00F74C03"/>
    <w:rsid w:val="00F75337"/>
    <w:rsid w:val="00F75535"/>
    <w:rsid w:val="00F81185"/>
    <w:rsid w:val="00F81B1D"/>
    <w:rsid w:val="00F82B52"/>
    <w:rsid w:val="00F85658"/>
    <w:rsid w:val="00F86743"/>
    <w:rsid w:val="00F91C9C"/>
    <w:rsid w:val="00F932DE"/>
    <w:rsid w:val="00F94AE0"/>
    <w:rsid w:val="00FA287D"/>
    <w:rsid w:val="00FA3F7E"/>
    <w:rsid w:val="00FB2635"/>
    <w:rsid w:val="00FB6CFB"/>
    <w:rsid w:val="00FC05AB"/>
    <w:rsid w:val="00FC26F4"/>
    <w:rsid w:val="00FC338B"/>
    <w:rsid w:val="00FC3D06"/>
    <w:rsid w:val="00FC50D0"/>
    <w:rsid w:val="00FC605D"/>
    <w:rsid w:val="00FC6DAC"/>
    <w:rsid w:val="00FC7CD4"/>
    <w:rsid w:val="00FD70F2"/>
    <w:rsid w:val="00FD7CB6"/>
    <w:rsid w:val="00FF0FFA"/>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3DA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457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7C8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67C8D"/>
  </w:style>
  <w:style w:type="paragraph" w:styleId="Footer">
    <w:name w:val="footer"/>
    <w:basedOn w:val="Normal"/>
    <w:link w:val="FooterChar"/>
    <w:uiPriority w:val="99"/>
    <w:unhideWhenUsed/>
    <w:rsid w:val="00C67C8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67C8D"/>
  </w:style>
  <w:style w:type="character" w:styleId="PageNumber">
    <w:name w:val="page number"/>
    <w:basedOn w:val="DefaultParagraphFont"/>
    <w:uiPriority w:val="99"/>
    <w:semiHidden/>
    <w:unhideWhenUsed/>
    <w:rsid w:val="0003060C"/>
  </w:style>
  <w:style w:type="paragraph" w:styleId="ListParagraph">
    <w:name w:val="List Paragraph"/>
    <w:basedOn w:val="Normal"/>
    <w:uiPriority w:val="34"/>
    <w:qFormat/>
    <w:rsid w:val="00E0737D"/>
    <w:pPr>
      <w:ind w:left="720"/>
      <w:contextualSpacing/>
    </w:pPr>
    <w:rPr>
      <w:rFonts w:asciiTheme="minorHAnsi" w:hAnsiTheme="minorHAnsi" w:cstheme="minorBidi"/>
    </w:rPr>
  </w:style>
  <w:style w:type="character" w:styleId="Strong">
    <w:name w:val="Strong"/>
    <w:basedOn w:val="DefaultParagraphFont"/>
    <w:uiPriority w:val="22"/>
    <w:qFormat/>
    <w:rsid w:val="00C554E3"/>
    <w:rPr>
      <w:b/>
      <w:bCs/>
    </w:rPr>
  </w:style>
  <w:style w:type="character" w:styleId="PlaceholderText">
    <w:name w:val="Placeholder Text"/>
    <w:basedOn w:val="DefaultParagraphFont"/>
    <w:uiPriority w:val="99"/>
    <w:semiHidden/>
    <w:rsid w:val="006B20BF"/>
    <w:rPr>
      <w:color w:val="808080"/>
    </w:rPr>
  </w:style>
  <w:style w:type="paragraph" w:styleId="NormalWeb">
    <w:name w:val="Normal (Web)"/>
    <w:basedOn w:val="Normal"/>
    <w:uiPriority w:val="99"/>
    <w:unhideWhenUsed/>
    <w:rsid w:val="00295304"/>
    <w:pPr>
      <w:spacing w:before="100" w:beforeAutospacing="1" w:after="100" w:afterAutospacing="1"/>
    </w:pPr>
    <w:rPr>
      <w:rFonts w:eastAsiaTheme="minorEastAsia"/>
    </w:rPr>
  </w:style>
  <w:style w:type="character" w:styleId="Hyperlink">
    <w:name w:val="Hyperlink"/>
    <w:basedOn w:val="DefaultParagraphFont"/>
    <w:uiPriority w:val="99"/>
    <w:unhideWhenUsed/>
    <w:rsid w:val="00CB5CAE"/>
    <w:rPr>
      <w:color w:val="0563C1" w:themeColor="hyperlink"/>
      <w:u w:val="single"/>
    </w:rPr>
  </w:style>
  <w:style w:type="character" w:styleId="LineNumber">
    <w:name w:val="line number"/>
    <w:basedOn w:val="DefaultParagraphFont"/>
    <w:uiPriority w:val="99"/>
    <w:semiHidden/>
    <w:unhideWhenUsed/>
    <w:rsid w:val="0071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38">
      <w:bodyDiv w:val="1"/>
      <w:marLeft w:val="0"/>
      <w:marRight w:val="0"/>
      <w:marTop w:val="0"/>
      <w:marBottom w:val="0"/>
      <w:divBdr>
        <w:top w:val="none" w:sz="0" w:space="0" w:color="auto"/>
        <w:left w:val="none" w:sz="0" w:space="0" w:color="auto"/>
        <w:bottom w:val="none" w:sz="0" w:space="0" w:color="auto"/>
        <w:right w:val="none" w:sz="0" w:space="0" w:color="auto"/>
      </w:divBdr>
    </w:div>
    <w:div w:id="18623917">
      <w:bodyDiv w:val="1"/>
      <w:marLeft w:val="0"/>
      <w:marRight w:val="0"/>
      <w:marTop w:val="0"/>
      <w:marBottom w:val="0"/>
      <w:divBdr>
        <w:top w:val="none" w:sz="0" w:space="0" w:color="auto"/>
        <w:left w:val="none" w:sz="0" w:space="0" w:color="auto"/>
        <w:bottom w:val="none" w:sz="0" w:space="0" w:color="auto"/>
        <w:right w:val="none" w:sz="0" w:space="0" w:color="auto"/>
      </w:divBdr>
    </w:div>
    <w:div w:id="23873694">
      <w:bodyDiv w:val="1"/>
      <w:marLeft w:val="0"/>
      <w:marRight w:val="0"/>
      <w:marTop w:val="0"/>
      <w:marBottom w:val="0"/>
      <w:divBdr>
        <w:top w:val="none" w:sz="0" w:space="0" w:color="auto"/>
        <w:left w:val="none" w:sz="0" w:space="0" w:color="auto"/>
        <w:bottom w:val="none" w:sz="0" w:space="0" w:color="auto"/>
        <w:right w:val="none" w:sz="0" w:space="0" w:color="auto"/>
      </w:divBdr>
    </w:div>
    <w:div w:id="76706293">
      <w:bodyDiv w:val="1"/>
      <w:marLeft w:val="0"/>
      <w:marRight w:val="0"/>
      <w:marTop w:val="0"/>
      <w:marBottom w:val="0"/>
      <w:divBdr>
        <w:top w:val="none" w:sz="0" w:space="0" w:color="auto"/>
        <w:left w:val="none" w:sz="0" w:space="0" w:color="auto"/>
        <w:bottom w:val="none" w:sz="0" w:space="0" w:color="auto"/>
        <w:right w:val="none" w:sz="0" w:space="0" w:color="auto"/>
      </w:divBdr>
    </w:div>
    <w:div w:id="87773330">
      <w:bodyDiv w:val="1"/>
      <w:marLeft w:val="0"/>
      <w:marRight w:val="0"/>
      <w:marTop w:val="0"/>
      <w:marBottom w:val="0"/>
      <w:divBdr>
        <w:top w:val="none" w:sz="0" w:space="0" w:color="auto"/>
        <w:left w:val="none" w:sz="0" w:space="0" w:color="auto"/>
        <w:bottom w:val="none" w:sz="0" w:space="0" w:color="auto"/>
        <w:right w:val="none" w:sz="0" w:space="0" w:color="auto"/>
      </w:divBdr>
    </w:div>
    <w:div w:id="102892458">
      <w:bodyDiv w:val="1"/>
      <w:marLeft w:val="0"/>
      <w:marRight w:val="0"/>
      <w:marTop w:val="0"/>
      <w:marBottom w:val="0"/>
      <w:divBdr>
        <w:top w:val="none" w:sz="0" w:space="0" w:color="auto"/>
        <w:left w:val="none" w:sz="0" w:space="0" w:color="auto"/>
        <w:bottom w:val="none" w:sz="0" w:space="0" w:color="auto"/>
        <w:right w:val="none" w:sz="0" w:space="0" w:color="auto"/>
      </w:divBdr>
    </w:div>
    <w:div w:id="109666523">
      <w:bodyDiv w:val="1"/>
      <w:marLeft w:val="0"/>
      <w:marRight w:val="0"/>
      <w:marTop w:val="0"/>
      <w:marBottom w:val="0"/>
      <w:divBdr>
        <w:top w:val="none" w:sz="0" w:space="0" w:color="auto"/>
        <w:left w:val="none" w:sz="0" w:space="0" w:color="auto"/>
        <w:bottom w:val="none" w:sz="0" w:space="0" w:color="auto"/>
        <w:right w:val="none" w:sz="0" w:space="0" w:color="auto"/>
      </w:divBdr>
    </w:div>
    <w:div w:id="212161199">
      <w:bodyDiv w:val="1"/>
      <w:marLeft w:val="0"/>
      <w:marRight w:val="0"/>
      <w:marTop w:val="0"/>
      <w:marBottom w:val="0"/>
      <w:divBdr>
        <w:top w:val="none" w:sz="0" w:space="0" w:color="auto"/>
        <w:left w:val="none" w:sz="0" w:space="0" w:color="auto"/>
        <w:bottom w:val="none" w:sz="0" w:space="0" w:color="auto"/>
        <w:right w:val="none" w:sz="0" w:space="0" w:color="auto"/>
      </w:divBdr>
    </w:div>
    <w:div w:id="419446441">
      <w:bodyDiv w:val="1"/>
      <w:marLeft w:val="0"/>
      <w:marRight w:val="0"/>
      <w:marTop w:val="0"/>
      <w:marBottom w:val="0"/>
      <w:divBdr>
        <w:top w:val="none" w:sz="0" w:space="0" w:color="auto"/>
        <w:left w:val="none" w:sz="0" w:space="0" w:color="auto"/>
        <w:bottom w:val="none" w:sz="0" w:space="0" w:color="auto"/>
        <w:right w:val="none" w:sz="0" w:space="0" w:color="auto"/>
      </w:divBdr>
    </w:div>
    <w:div w:id="430973377">
      <w:bodyDiv w:val="1"/>
      <w:marLeft w:val="0"/>
      <w:marRight w:val="0"/>
      <w:marTop w:val="0"/>
      <w:marBottom w:val="0"/>
      <w:divBdr>
        <w:top w:val="none" w:sz="0" w:space="0" w:color="auto"/>
        <w:left w:val="none" w:sz="0" w:space="0" w:color="auto"/>
        <w:bottom w:val="none" w:sz="0" w:space="0" w:color="auto"/>
        <w:right w:val="none" w:sz="0" w:space="0" w:color="auto"/>
      </w:divBdr>
    </w:div>
    <w:div w:id="432285295">
      <w:bodyDiv w:val="1"/>
      <w:marLeft w:val="0"/>
      <w:marRight w:val="0"/>
      <w:marTop w:val="0"/>
      <w:marBottom w:val="0"/>
      <w:divBdr>
        <w:top w:val="none" w:sz="0" w:space="0" w:color="auto"/>
        <w:left w:val="none" w:sz="0" w:space="0" w:color="auto"/>
        <w:bottom w:val="none" w:sz="0" w:space="0" w:color="auto"/>
        <w:right w:val="none" w:sz="0" w:space="0" w:color="auto"/>
      </w:divBdr>
    </w:div>
    <w:div w:id="465927327">
      <w:bodyDiv w:val="1"/>
      <w:marLeft w:val="0"/>
      <w:marRight w:val="0"/>
      <w:marTop w:val="0"/>
      <w:marBottom w:val="0"/>
      <w:divBdr>
        <w:top w:val="none" w:sz="0" w:space="0" w:color="auto"/>
        <w:left w:val="none" w:sz="0" w:space="0" w:color="auto"/>
        <w:bottom w:val="none" w:sz="0" w:space="0" w:color="auto"/>
        <w:right w:val="none" w:sz="0" w:space="0" w:color="auto"/>
      </w:divBdr>
    </w:div>
    <w:div w:id="557982699">
      <w:bodyDiv w:val="1"/>
      <w:marLeft w:val="0"/>
      <w:marRight w:val="0"/>
      <w:marTop w:val="0"/>
      <w:marBottom w:val="0"/>
      <w:divBdr>
        <w:top w:val="none" w:sz="0" w:space="0" w:color="auto"/>
        <w:left w:val="none" w:sz="0" w:space="0" w:color="auto"/>
        <w:bottom w:val="none" w:sz="0" w:space="0" w:color="auto"/>
        <w:right w:val="none" w:sz="0" w:space="0" w:color="auto"/>
      </w:divBdr>
    </w:div>
    <w:div w:id="627315689">
      <w:bodyDiv w:val="1"/>
      <w:marLeft w:val="0"/>
      <w:marRight w:val="0"/>
      <w:marTop w:val="0"/>
      <w:marBottom w:val="0"/>
      <w:divBdr>
        <w:top w:val="none" w:sz="0" w:space="0" w:color="auto"/>
        <w:left w:val="none" w:sz="0" w:space="0" w:color="auto"/>
        <w:bottom w:val="none" w:sz="0" w:space="0" w:color="auto"/>
        <w:right w:val="none" w:sz="0" w:space="0" w:color="auto"/>
      </w:divBdr>
    </w:div>
    <w:div w:id="631710292">
      <w:bodyDiv w:val="1"/>
      <w:marLeft w:val="0"/>
      <w:marRight w:val="0"/>
      <w:marTop w:val="0"/>
      <w:marBottom w:val="0"/>
      <w:divBdr>
        <w:top w:val="none" w:sz="0" w:space="0" w:color="auto"/>
        <w:left w:val="none" w:sz="0" w:space="0" w:color="auto"/>
        <w:bottom w:val="none" w:sz="0" w:space="0" w:color="auto"/>
        <w:right w:val="none" w:sz="0" w:space="0" w:color="auto"/>
      </w:divBdr>
    </w:div>
    <w:div w:id="668605620">
      <w:bodyDiv w:val="1"/>
      <w:marLeft w:val="0"/>
      <w:marRight w:val="0"/>
      <w:marTop w:val="0"/>
      <w:marBottom w:val="0"/>
      <w:divBdr>
        <w:top w:val="none" w:sz="0" w:space="0" w:color="auto"/>
        <w:left w:val="none" w:sz="0" w:space="0" w:color="auto"/>
        <w:bottom w:val="none" w:sz="0" w:space="0" w:color="auto"/>
        <w:right w:val="none" w:sz="0" w:space="0" w:color="auto"/>
      </w:divBdr>
    </w:div>
    <w:div w:id="701442111">
      <w:bodyDiv w:val="1"/>
      <w:marLeft w:val="0"/>
      <w:marRight w:val="0"/>
      <w:marTop w:val="0"/>
      <w:marBottom w:val="0"/>
      <w:divBdr>
        <w:top w:val="none" w:sz="0" w:space="0" w:color="auto"/>
        <w:left w:val="none" w:sz="0" w:space="0" w:color="auto"/>
        <w:bottom w:val="none" w:sz="0" w:space="0" w:color="auto"/>
        <w:right w:val="none" w:sz="0" w:space="0" w:color="auto"/>
      </w:divBdr>
    </w:div>
    <w:div w:id="720130376">
      <w:bodyDiv w:val="1"/>
      <w:marLeft w:val="0"/>
      <w:marRight w:val="0"/>
      <w:marTop w:val="0"/>
      <w:marBottom w:val="0"/>
      <w:divBdr>
        <w:top w:val="none" w:sz="0" w:space="0" w:color="auto"/>
        <w:left w:val="none" w:sz="0" w:space="0" w:color="auto"/>
        <w:bottom w:val="none" w:sz="0" w:space="0" w:color="auto"/>
        <w:right w:val="none" w:sz="0" w:space="0" w:color="auto"/>
      </w:divBdr>
    </w:div>
    <w:div w:id="737023696">
      <w:bodyDiv w:val="1"/>
      <w:marLeft w:val="0"/>
      <w:marRight w:val="0"/>
      <w:marTop w:val="0"/>
      <w:marBottom w:val="0"/>
      <w:divBdr>
        <w:top w:val="none" w:sz="0" w:space="0" w:color="auto"/>
        <w:left w:val="none" w:sz="0" w:space="0" w:color="auto"/>
        <w:bottom w:val="none" w:sz="0" w:space="0" w:color="auto"/>
        <w:right w:val="none" w:sz="0" w:space="0" w:color="auto"/>
      </w:divBdr>
    </w:div>
    <w:div w:id="843127116">
      <w:bodyDiv w:val="1"/>
      <w:marLeft w:val="0"/>
      <w:marRight w:val="0"/>
      <w:marTop w:val="0"/>
      <w:marBottom w:val="0"/>
      <w:divBdr>
        <w:top w:val="none" w:sz="0" w:space="0" w:color="auto"/>
        <w:left w:val="none" w:sz="0" w:space="0" w:color="auto"/>
        <w:bottom w:val="none" w:sz="0" w:space="0" w:color="auto"/>
        <w:right w:val="none" w:sz="0" w:space="0" w:color="auto"/>
      </w:divBdr>
    </w:div>
    <w:div w:id="1176067527">
      <w:bodyDiv w:val="1"/>
      <w:marLeft w:val="0"/>
      <w:marRight w:val="0"/>
      <w:marTop w:val="0"/>
      <w:marBottom w:val="0"/>
      <w:divBdr>
        <w:top w:val="none" w:sz="0" w:space="0" w:color="auto"/>
        <w:left w:val="none" w:sz="0" w:space="0" w:color="auto"/>
        <w:bottom w:val="none" w:sz="0" w:space="0" w:color="auto"/>
        <w:right w:val="none" w:sz="0" w:space="0" w:color="auto"/>
      </w:divBdr>
    </w:div>
    <w:div w:id="1198664436">
      <w:bodyDiv w:val="1"/>
      <w:marLeft w:val="0"/>
      <w:marRight w:val="0"/>
      <w:marTop w:val="0"/>
      <w:marBottom w:val="0"/>
      <w:divBdr>
        <w:top w:val="none" w:sz="0" w:space="0" w:color="auto"/>
        <w:left w:val="none" w:sz="0" w:space="0" w:color="auto"/>
        <w:bottom w:val="none" w:sz="0" w:space="0" w:color="auto"/>
        <w:right w:val="none" w:sz="0" w:space="0" w:color="auto"/>
      </w:divBdr>
    </w:div>
    <w:div w:id="1215391244">
      <w:bodyDiv w:val="1"/>
      <w:marLeft w:val="0"/>
      <w:marRight w:val="0"/>
      <w:marTop w:val="0"/>
      <w:marBottom w:val="0"/>
      <w:divBdr>
        <w:top w:val="none" w:sz="0" w:space="0" w:color="auto"/>
        <w:left w:val="none" w:sz="0" w:space="0" w:color="auto"/>
        <w:bottom w:val="none" w:sz="0" w:space="0" w:color="auto"/>
        <w:right w:val="none" w:sz="0" w:space="0" w:color="auto"/>
      </w:divBdr>
    </w:div>
    <w:div w:id="1328291164">
      <w:bodyDiv w:val="1"/>
      <w:marLeft w:val="0"/>
      <w:marRight w:val="0"/>
      <w:marTop w:val="0"/>
      <w:marBottom w:val="0"/>
      <w:divBdr>
        <w:top w:val="none" w:sz="0" w:space="0" w:color="auto"/>
        <w:left w:val="none" w:sz="0" w:space="0" w:color="auto"/>
        <w:bottom w:val="none" w:sz="0" w:space="0" w:color="auto"/>
        <w:right w:val="none" w:sz="0" w:space="0" w:color="auto"/>
      </w:divBdr>
    </w:div>
    <w:div w:id="1428698127">
      <w:bodyDiv w:val="1"/>
      <w:marLeft w:val="0"/>
      <w:marRight w:val="0"/>
      <w:marTop w:val="0"/>
      <w:marBottom w:val="0"/>
      <w:divBdr>
        <w:top w:val="none" w:sz="0" w:space="0" w:color="auto"/>
        <w:left w:val="none" w:sz="0" w:space="0" w:color="auto"/>
        <w:bottom w:val="none" w:sz="0" w:space="0" w:color="auto"/>
        <w:right w:val="none" w:sz="0" w:space="0" w:color="auto"/>
      </w:divBdr>
    </w:div>
    <w:div w:id="1537279541">
      <w:bodyDiv w:val="1"/>
      <w:marLeft w:val="0"/>
      <w:marRight w:val="0"/>
      <w:marTop w:val="0"/>
      <w:marBottom w:val="0"/>
      <w:divBdr>
        <w:top w:val="none" w:sz="0" w:space="0" w:color="auto"/>
        <w:left w:val="none" w:sz="0" w:space="0" w:color="auto"/>
        <w:bottom w:val="none" w:sz="0" w:space="0" w:color="auto"/>
        <w:right w:val="none" w:sz="0" w:space="0" w:color="auto"/>
      </w:divBdr>
    </w:div>
    <w:div w:id="1561088757">
      <w:bodyDiv w:val="1"/>
      <w:marLeft w:val="0"/>
      <w:marRight w:val="0"/>
      <w:marTop w:val="0"/>
      <w:marBottom w:val="0"/>
      <w:divBdr>
        <w:top w:val="none" w:sz="0" w:space="0" w:color="auto"/>
        <w:left w:val="none" w:sz="0" w:space="0" w:color="auto"/>
        <w:bottom w:val="none" w:sz="0" w:space="0" w:color="auto"/>
        <w:right w:val="none" w:sz="0" w:space="0" w:color="auto"/>
      </w:divBdr>
    </w:div>
    <w:div w:id="1572345159">
      <w:bodyDiv w:val="1"/>
      <w:marLeft w:val="0"/>
      <w:marRight w:val="0"/>
      <w:marTop w:val="0"/>
      <w:marBottom w:val="0"/>
      <w:divBdr>
        <w:top w:val="none" w:sz="0" w:space="0" w:color="auto"/>
        <w:left w:val="none" w:sz="0" w:space="0" w:color="auto"/>
        <w:bottom w:val="none" w:sz="0" w:space="0" w:color="auto"/>
        <w:right w:val="none" w:sz="0" w:space="0" w:color="auto"/>
      </w:divBdr>
    </w:div>
    <w:div w:id="1761565757">
      <w:bodyDiv w:val="1"/>
      <w:marLeft w:val="0"/>
      <w:marRight w:val="0"/>
      <w:marTop w:val="0"/>
      <w:marBottom w:val="0"/>
      <w:divBdr>
        <w:top w:val="none" w:sz="0" w:space="0" w:color="auto"/>
        <w:left w:val="none" w:sz="0" w:space="0" w:color="auto"/>
        <w:bottom w:val="none" w:sz="0" w:space="0" w:color="auto"/>
        <w:right w:val="none" w:sz="0" w:space="0" w:color="auto"/>
      </w:divBdr>
    </w:div>
    <w:div w:id="1879538762">
      <w:bodyDiv w:val="1"/>
      <w:marLeft w:val="0"/>
      <w:marRight w:val="0"/>
      <w:marTop w:val="0"/>
      <w:marBottom w:val="0"/>
      <w:divBdr>
        <w:top w:val="none" w:sz="0" w:space="0" w:color="auto"/>
        <w:left w:val="none" w:sz="0" w:space="0" w:color="auto"/>
        <w:bottom w:val="none" w:sz="0" w:space="0" w:color="auto"/>
        <w:right w:val="none" w:sz="0" w:space="0" w:color="auto"/>
      </w:divBdr>
    </w:div>
    <w:div w:id="1969386187">
      <w:bodyDiv w:val="1"/>
      <w:marLeft w:val="0"/>
      <w:marRight w:val="0"/>
      <w:marTop w:val="0"/>
      <w:marBottom w:val="0"/>
      <w:divBdr>
        <w:top w:val="none" w:sz="0" w:space="0" w:color="auto"/>
        <w:left w:val="none" w:sz="0" w:space="0" w:color="auto"/>
        <w:bottom w:val="none" w:sz="0" w:space="0" w:color="auto"/>
        <w:right w:val="none" w:sz="0" w:space="0" w:color="auto"/>
      </w:divBdr>
    </w:div>
    <w:div w:id="2006546486">
      <w:bodyDiv w:val="1"/>
      <w:marLeft w:val="0"/>
      <w:marRight w:val="0"/>
      <w:marTop w:val="0"/>
      <w:marBottom w:val="0"/>
      <w:divBdr>
        <w:top w:val="none" w:sz="0" w:space="0" w:color="auto"/>
        <w:left w:val="none" w:sz="0" w:space="0" w:color="auto"/>
        <w:bottom w:val="none" w:sz="0" w:space="0" w:color="auto"/>
        <w:right w:val="none" w:sz="0" w:space="0" w:color="auto"/>
      </w:divBdr>
    </w:div>
    <w:div w:id="2101758845">
      <w:bodyDiv w:val="1"/>
      <w:marLeft w:val="0"/>
      <w:marRight w:val="0"/>
      <w:marTop w:val="0"/>
      <w:marBottom w:val="0"/>
      <w:divBdr>
        <w:top w:val="none" w:sz="0" w:space="0" w:color="auto"/>
        <w:left w:val="none" w:sz="0" w:space="0" w:color="auto"/>
        <w:bottom w:val="none" w:sz="0" w:space="0" w:color="auto"/>
        <w:right w:val="none" w:sz="0" w:space="0" w:color="auto"/>
      </w:divBdr>
    </w:div>
    <w:div w:id="2129690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ADF790-A5D6-8F41-A4EE-03D9807C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3973</Words>
  <Characters>22647</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Chang</dc:creator>
  <cp:keywords/>
  <dc:description/>
  <cp:lastModifiedBy>Elliot Chang</cp:lastModifiedBy>
  <cp:revision>55</cp:revision>
  <cp:lastPrinted>2017-08-19T17:19:00Z</cp:lastPrinted>
  <dcterms:created xsi:type="dcterms:W3CDTF">2018-06-25T18:42:00Z</dcterms:created>
  <dcterms:modified xsi:type="dcterms:W3CDTF">2018-06-26T03:08:00Z</dcterms:modified>
</cp:coreProperties>
</file>