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3D7E63D" w14:textId="2885541F" w:rsidR="00BC6AA6" w:rsidRDefault="00BC6AA6" w:rsidP="00E80E33">
      <w:pPr>
        <w:pStyle w:val="Heading1"/>
      </w:pPr>
      <w:r>
        <w:t>Mineral Marker Maps</w:t>
      </w:r>
    </w:p>
    <w:p w14:paraId="545F33E7" w14:textId="43A4AE59" w:rsidR="00BC6AA6" w:rsidRDefault="00BC6AA6"/>
    <w:p w14:paraId="0F4329D1" w14:textId="5913D939" w:rsidR="00BC6AA6" w:rsidRDefault="00BC6AA6" w:rsidP="00E80E33">
      <w:pPr>
        <w:pStyle w:val="Heading2"/>
      </w:pPr>
      <w:r>
        <w:t>Introduction</w:t>
      </w:r>
    </w:p>
    <w:p w14:paraId="40322ADA" w14:textId="28707D63" w:rsidR="003A1F56" w:rsidRDefault="003A1F56">
      <w:r>
        <w:t>Our proposal includes in subtask 2.1 the identification of Mineral Markers and mapping using several algorithms. We have changed some of the</w:t>
      </w:r>
      <w:r w:rsidR="00C5655D">
        <w:t xml:space="preserve"> algorithms proposed originally, </w:t>
      </w:r>
      <w:r>
        <w:t>and settled on the algorithms</w:t>
      </w:r>
      <w:r w:rsidR="00C5655D">
        <w:t xml:space="preserve"> in </w:t>
      </w:r>
      <w:r w:rsidR="00C5655D">
        <w:fldChar w:fldCharType="begin"/>
      </w:r>
      <w:r w:rsidR="00C5655D">
        <w:instrText xml:space="preserve"> REF _Ref31204338 \h </w:instrText>
      </w:r>
      <w:r w:rsidR="00C5655D">
        <w:fldChar w:fldCharType="separate"/>
      </w:r>
      <w:r w:rsidR="00C5655D">
        <w:t xml:space="preserve">Table </w:t>
      </w:r>
      <w:r w:rsidR="00C5655D">
        <w:rPr>
          <w:noProof/>
        </w:rPr>
        <w:t>1</w:t>
      </w:r>
      <w:r w:rsidR="00C5655D">
        <w:fldChar w:fldCharType="end"/>
      </w:r>
      <w:r w:rsidR="00C5655D">
        <w:t xml:space="preserve">. The descriptions are from </w:t>
      </w:r>
      <w:sdt>
        <w:sdtPr>
          <w:id w:val="580339329"/>
          <w:citation/>
        </w:sdtPr>
        <w:sdtContent>
          <w:r w:rsidR="00C5655D">
            <w:fldChar w:fldCharType="begin"/>
          </w:r>
          <w:r w:rsidR="00C5655D">
            <w:instrText xml:space="preserve"> CITATION Exe10 \l 1033 </w:instrText>
          </w:r>
          <w:r w:rsidR="00C5655D">
            <w:fldChar w:fldCharType="separate"/>
          </w:r>
          <w:r w:rsidR="00C5655D">
            <w:rPr>
              <w:noProof/>
            </w:rPr>
            <w:t>(Exelis Visual Information Solutions, 2010)</w:t>
          </w:r>
          <w:r w:rsidR="00C5655D">
            <w:fldChar w:fldCharType="end"/>
          </w:r>
        </w:sdtContent>
      </w:sdt>
      <w:r w:rsidR="00C5655D">
        <w:t>.</w:t>
      </w:r>
    </w:p>
    <w:p w14:paraId="47ED4844" w14:textId="7E86F8CE" w:rsidR="00C5655D" w:rsidRDefault="00C5655D" w:rsidP="00C5655D">
      <w:pPr>
        <w:pStyle w:val="Caption"/>
        <w:keepNext/>
      </w:pPr>
      <w:bookmarkStart w:id="0" w:name="_Ref31204338"/>
      <w:r>
        <w:t xml:space="preserve">Table </w:t>
      </w:r>
      <w:fldSimple w:instr=" SEQ Table \* ARABIC ">
        <w:r>
          <w:rPr>
            <w:noProof/>
          </w:rPr>
          <w:t>1</w:t>
        </w:r>
      </w:fldSimple>
      <w:bookmarkEnd w:id="0"/>
      <w:r>
        <w:t xml:space="preserve"> - List of algorithms used. They are available through the ENVI software from </w:t>
      </w:r>
      <w:proofErr w:type="spellStart"/>
      <w:r>
        <w:t>Exelis</w:t>
      </w:r>
      <w:proofErr w:type="spellEnd"/>
      <w: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65"/>
        <w:gridCol w:w="6385"/>
      </w:tblGrid>
      <w:tr w:rsidR="003A1F56" w14:paraId="46E12FA2" w14:textId="77777777" w:rsidTr="003A1F56">
        <w:tc>
          <w:tcPr>
            <w:tcW w:w="2965" w:type="dxa"/>
          </w:tcPr>
          <w:p w14:paraId="08FEF527" w14:textId="6AD9E224" w:rsidR="003A1F56" w:rsidRDefault="003A1F56">
            <w:r w:rsidRPr="003A1F56">
              <w:t>Spectral Angle Mapper (SAM)</w:t>
            </w:r>
          </w:p>
        </w:tc>
        <w:tc>
          <w:tcPr>
            <w:tcW w:w="6385" w:type="dxa"/>
          </w:tcPr>
          <w:p w14:paraId="334D4030" w14:textId="77777777" w:rsidR="003A1F56" w:rsidRDefault="003A1F56">
            <w:r w:rsidRPr="003A1F56">
              <w:t>a physically-based spectral classification that uses an n-D angle to match pixels to reference spectra. The algorithm determines the spectral similarity between two spectra by calculating the angle between the spectra and treating them as vectors in a space with dimensionality equal to the number of bands</w:t>
            </w:r>
          </w:p>
          <w:p w14:paraId="380F8800" w14:textId="7FA68BC7" w:rsidR="00C5655D" w:rsidRDefault="00C5655D"/>
        </w:tc>
      </w:tr>
      <w:tr w:rsidR="003A1F56" w14:paraId="6AC85B86" w14:textId="77777777" w:rsidTr="003A1F56">
        <w:tc>
          <w:tcPr>
            <w:tcW w:w="2965" w:type="dxa"/>
          </w:tcPr>
          <w:p w14:paraId="47ED2634" w14:textId="35CABC26" w:rsidR="003A1F56" w:rsidRDefault="003A1F56">
            <w:r w:rsidRPr="003A1F56">
              <w:t>Matched Filtering (MF)</w:t>
            </w:r>
          </w:p>
        </w:tc>
        <w:tc>
          <w:tcPr>
            <w:tcW w:w="6385" w:type="dxa"/>
          </w:tcPr>
          <w:p w14:paraId="79EBBFD8" w14:textId="77777777" w:rsidR="003A1F56" w:rsidRDefault="003A1F56">
            <w:r w:rsidRPr="003A1F56">
              <w:t>find</w:t>
            </w:r>
            <w:r>
              <w:t>s</w:t>
            </w:r>
            <w:r w:rsidRPr="003A1F56">
              <w:t xml:space="preserve"> the abundances of user-defined endmembers using a partial unmixing. This technique maximizes the response of the known endmember and suppresses the response of the composite unknown background, thus matching the known signature</w:t>
            </w:r>
          </w:p>
          <w:p w14:paraId="6FDF7640" w14:textId="35A444AF" w:rsidR="00C5655D" w:rsidRDefault="00C5655D"/>
        </w:tc>
      </w:tr>
      <w:tr w:rsidR="003A1F56" w14:paraId="3F9B0A78" w14:textId="77777777" w:rsidTr="003A1F56">
        <w:tc>
          <w:tcPr>
            <w:tcW w:w="2965" w:type="dxa"/>
          </w:tcPr>
          <w:p w14:paraId="236C21A3" w14:textId="377BED5C" w:rsidR="003A1F56" w:rsidRDefault="003A1F56">
            <w:r w:rsidRPr="003A1F56">
              <w:t>Mixture Tuned Matched Filtering (MTMF)</w:t>
            </w:r>
          </w:p>
        </w:tc>
        <w:tc>
          <w:tcPr>
            <w:tcW w:w="6385" w:type="dxa"/>
          </w:tcPr>
          <w:p w14:paraId="7A7B9A37" w14:textId="77777777" w:rsidR="003A1F56" w:rsidRDefault="003A1F56">
            <w:r w:rsidRPr="003A1F56">
              <w:t>perform</w:t>
            </w:r>
            <w:r w:rsidR="00C5655D">
              <w:t>s</w:t>
            </w:r>
            <w:r w:rsidRPr="003A1F56">
              <w:t xml:space="preserve"> Matched Filtering (MF) and add</w:t>
            </w:r>
            <w:r w:rsidR="00C5655D">
              <w:t>s</w:t>
            </w:r>
            <w:r w:rsidRPr="003A1F56">
              <w:t xml:space="preserve"> an infeasibility image to the results. The infeasibility image is used to reduce the number of false positives that are sometimes found when using MF. Pixels with a high infeasibility are likely to be MF false positives.</w:t>
            </w:r>
          </w:p>
          <w:p w14:paraId="06532ABB" w14:textId="642BAC3D" w:rsidR="00C5655D" w:rsidRDefault="00C5655D"/>
        </w:tc>
      </w:tr>
      <w:tr w:rsidR="003A1F56" w14:paraId="63142568" w14:textId="77777777" w:rsidTr="00C5655D">
        <w:trPr>
          <w:trHeight w:val="665"/>
        </w:trPr>
        <w:tc>
          <w:tcPr>
            <w:tcW w:w="2965" w:type="dxa"/>
          </w:tcPr>
          <w:p w14:paraId="39ED82D3" w14:textId="0928591B" w:rsidR="003A1F56" w:rsidRDefault="00C5655D">
            <w:r w:rsidRPr="00C5655D">
              <w:t>Adaptive Coherence Estimator (ACE)</w:t>
            </w:r>
          </w:p>
        </w:tc>
        <w:tc>
          <w:tcPr>
            <w:tcW w:w="6385" w:type="dxa"/>
          </w:tcPr>
          <w:p w14:paraId="6A1F33DB" w14:textId="77777777" w:rsidR="003A1F56" w:rsidRDefault="00C5655D">
            <w:r w:rsidRPr="00C5655D">
              <w:t>The ACE is invariant to relative scaling of input spectra and has a Constant False Alarm Rate (CFAR) with respect to such scaling.</w:t>
            </w:r>
          </w:p>
          <w:p w14:paraId="67C09B56" w14:textId="72D82C0F" w:rsidR="00C5655D" w:rsidRDefault="00C5655D"/>
        </w:tc>
      </w:tr>
    </w:tbl>
    <w:p w14:paraId="3A105237" w14:textId="598669C1" w:rsidR="003A1F56" w:rsidRDefault="003A1F56"/>
    <w:p w14:paraId="450C29A9" w14:textId="5FA2BAE5" w:rsidR="00BC6AA6" w:rsidRDefault="001C1AF1">
      <w:r>
        <w:t xml:space="preserve">In order to validate our approach, we used the methodology in </w:t>
      </w:r>
      <w:sdt>
        <w:sdtPr>
          <w:id w:val="-1490863327"/>
          <w:citation/>
        </w:sdtPr>
        <w:sdtContent>
          <w:r>
            <w:fldChar w:fldCharType="begin"/>
          </w:r>
          <w:r>
            <w:instrText xml:space="preserve"> CITATION Kra06 \l 1033 </w:instrText>
          </w:r>
          <w:r>
            <w:fldChar w:fldCharType="separate"/>
          </w:r>
          <w:r>
            <w:rPr>
              <w:noProof/>
            </w:rPr>
            <w:t>(Kratt, 2006)</w:t>
          </w:r>
          <w:r>
            <w:fldChar w:fldCharType="end"/>
          </w:r>
        </w:sdtContent>
      </w:sdt>
      <w:r>
        <w:t>, which consists of four steps:</w:t>
      </w:r>
    </w:p>
    <w:p w14:paraId="54BEA010" w14:textId="04773651" w:rsidR="001C1AF1" w:rsidRDefault="001C1AF1" w:rsidP="001C1AF1">
      <w:pPr>
        <w:pStyle w:val="ListParagraph"/>
        <w:numPr>
          <w:ilvl w:val="0"/>
          <w:numId w:val="1"/>
        </w:numPr>
      </w:pPr>
      <w:r>
        <w:t xml:space="preserve">Collect hyperspectral data: In our case, instead of using high quality data we used AVIRIS, which has a resolution of 14.3 m by 14.3 m. This impacts the quality and resolution of our results and may lead to missing patches of marker minerals </w:t>
      </w:r>
    </w:p>
    <w:p w14:paraId="6C6B85FC" w14:textId="10130100" w:rsidR="001C1AF1" w:rsidRDefault="001C1AF1" w:rsidP="001C1AF1">
      <w:pPr>
        <w:pStyle w:val="ListParagraph"/>
        <w:numPr>
          <w:ilvl w:val="0"/>
          <w:numId w:val="1"/>
        </w:numPr>
      </w:pPr>
      <w:r>
        <w:t xml:space="preserve">Select pixels representative of the region: We used </w:t>
      </w:r>
      <w:r w:rsidRPr="001C1AF1">
        <w:t>Sequential Maximum Angle Convex Cone (SMACC)</w:t>
      </w:r>
      <w:r>
        <w:t xml:space="preserve"> to acquire representative endmember pixels in the region </w:t>
      </w:r>
      <w:sdt>
        <w:sdtPr>
          <w:id w:val="774913230"/>
          <w:citation/>
        </w:sdtPr>
        <w:sdtContent>
          <w:r>
            <w:fldChar w:fldCharType="begin"/>
          </w:r>
          <w:r>
            <w:instrText xml:space="preserve"> CITATION Exc20 \l 1033 </w:instrText>
          </w:r>
          <w:r>
            <w:fldChar w:fldCharType="separate"/>
          </w:r>
          <w:r>
            <w:rPr>
              <w:noProof/>
            </w:rPr>
            <w:t>(L3Harris Geospatial, 2020)</w:t>
          </w:r>
          <w:r>
            <w:fldChar w:fldCharType="end"/>
          </w:r>
        </w:sdtContent>
      </w:sdt>
      <w:r>
        <w:t xml:space="preserve">. This algorithm is a rapid way to identify representative pixels, with the drawback of being less precise than supervised methods. </w:t>
      </w:r>
    </w:p>
    <w:p w14:paraId="1283DDB3" w14:textId="56E8952F" w:rsidR="001C1AF1" w:rsidRDefault="001C1AF1" w:rsidP="001C1AF1">
      <w:pPr>
        <w:pStyle w:val="ListParagraph"/>
        <w:numPr>
          <w:ilvl w:val="0"/>
          <w:numId w:val="1"/>
        </w:numPr>
      </w:pPr>
      <w:r>
        <w:t xml:space="preserve">Compare pixels in relevant areas to USGS spectra library and identify minerals: Based on our literature review, we identified several minerals that indicate presence of geothermal regions. </w:t>
      </w:r>
      <w:r w:rsidR="003A1F56">
        <w:t>When comparing our endmembers to the library we were able to match several of them. This list includes Kaolinite, Chalcedony, Montmorillonite, Saponite, Vermiculite, and others</w:t>
      </w:r>
    </w:p>
    <w:p w14:paraId="33B01C18" w14:textId="408ADB49" w:rsidR="003A1F56" w:rsidRDefault="003A1F56" w:rsidP="001C1AF1">
      <w:pPr>
        <w:pStyle w:val="ListParagraph"/>
        <w:numPr>
          <w:ilvl w:val="0"/>
          <w:numId w:val="1"/>
        </w:numPr>
      </w:pPr>
      <w:r>
        <w:lastRenderedPageBreak/>
        <w:t>Create maps indicating presence of the minerals by applying a mapping algorithm: the paper uses MTMF; we decided to also use SAM, MF and ACE</w:t>
      </w:r>
    </w:p>
    <w:p w14:paraId="5AB285DF" w14:textId="2A0B602E" w:rsidR="001C1AF1" w:rsidRDefault="001C1AF1"/>
    <w:p w14:paraId="654EB2AA" w14:textId="61658266" w:rsidR="00C5655D" w:rsidRDefault="003A1F56">
      <w:r>
        <w:t xml:space="preserve">The paper </w:t>
      </w:r>
      <w:sdt>
        <w:sdtPr>
          <w:id w:val="1403411224"/>
          <w:citation/>
        </w:sdtPr>
        <w:sdtContent>
          <w:r>
            <w:fldChar w:fldCharType="begin"/>
          </w:r>
          <w:r>
            <w:instrText xml:space="preserve"> CITATION Kra06 \l 1033 </w:instrText>
          </w:r>
          <w:r>
            <w:fldChar w:fldCharType="separate"/>
          </w:r>
          <w:r>
            <w:rPr>
              <w:noProof/>
            </w:rPr>
            <w:t>(Kratt, 2006)</w:t>
          </w:r>
          <w:r>
            <w:fldChar w:fldCharType="end"/>
          </w:r>
        </w:sdtContent>
      </w:sdt>
      <w:r>
        <w:t>, in figure 10, shows regions with sinters from opal (Opal-A, Opal-C, chalcedony and others). We sampled a representative pixel from this area and mapped using MTMF.</w:t>
      </w:r>
    </w:p>
    <w:p w14:paraId="6956C645" w14:textId="2F65893D" w:rsidR="00BC6AA6" w:rsidRDefault="00E80E33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1B6D8C3" wp14:editId="2D392E33">
                <wp:simplePos x="0" y="0"/>
                <wp:positionH relativeFrom="column">
                  <wp:posOffset>0</wp:posOffset>
                </wp:positionH>
                <wp:positionV relativeFrom="paragraph">
                  <wp:posOffset>3430270</wp:posOffset>
                </wp:positionV>
                <wp:extent cx="5943600" cy="635"/>
                <wp:effectExtent l="0" t="0" r="0" b="0"/>
                <wp:wrapTopAndBottom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9BF6CDD" w14:textId="34030607" w:rsidR="00E80E33" w:rsidRPr="00DC5798" w:rsidRDefault="00E80E33" w:rsidP="00E80E33">
                            <w:pPr>
                              <w:pStyle w:val="Caption"/>
                            </w:pPr>
                            <w:bookmarkStart w:id="1" w:name="_Ref31204431"/>
                            <w:r>
                              <w:t xml:space="preserve">Figure </w:t>
                            </w:r>
                            <w:fldSimple w:instr=" SEQ Figure \* ARABIC ">
                              <w:r>
                                <w:rPr>
                                  <w:noProof/>
                                </w:rPr>
                                <w:t>1</w:t>
                              </w:r>
                            </w:fldSimple>
                            <w:bookmarkEnd w:id="1"/>
                            <w:r>
                              <w:t xml:space="preserve"> - Comparison between the results of applying MTMF to Opal-like pixels in A) </w:t>
                            </w:r>
                            <w:proofErr w:type="spellStart"/>
                            <w:r>
                              <w:t>Kratt</w:t>
                            </w:r>
                            <w:proofErr w:type="spellEnd"/>
                            <w:r>
                              <w:t xml:space="preserve"> (2006) and B) Our analysis. The red square regions </w:t>
                            </w:r>
                            <w:proofErr w:type="gramStart"/>
                            <w:r>
                              <w:t>correspond  to</w:t>
                            </w:r>
                            <w:proofErr w:type="gramEnd"/>
                            <w:r>
                              <w:t xml:space="preserve"> the same geographical area in both images.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1B6D8C3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0;margin-top:270.1pt;width:468pt;height:.0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" stroked="f">
                <v:textbox style="mso-fit-shape-to-text:t" inset="0,0,0,0">
                  <w:txbxContent>
                    <w:p w14:paraId="59BF6CDD" w14:textId="34030607" w:rsidR="00E80E33" w:rsidRPr="00DC5798" w:rsidRDefault="00E80E33" w:rsidP="00E80E33">
                      <w:pPr>
                        <w:pStyle w:val="Caption"/>
                      </w:pPr>
                      <w:bookmarkStart w:id="2" w:name="_Ref31204431"/>
                      <w:r>
                        <w:t xml:space="preserve">Figure </w:t>
                      </w:r>
                      <w:fldSimple w:instr=" SEQ Figure \* ARABIC ">
                        <w:r>
                          <w:rPr>
                            <w:noProof/>
                          </w:rPr>
                          <w:t>1</w:t>
                        </w:r>
                      </w:fldSimple>
                      <w:bookmarkEnd w:id="2"/>
                      <w:r>
                        <w:t xml:space="preserve"> - Comparison between the results of applying MTMF to Opal-like pixels in A) </w:t>
                      </w:r>
                      <w:proofErr w:type="spellStart"/>
                      <w:r>
                        <w:t>Kratt</w:t>
                      </w:r>
                      <w:proofErr w:type="spellEnd"/>
                      <w:r>
                        <w:t xml:space="preserve"> (2006) and B) Our analysis. The red square regions </w:t>
                      </w:r>
                      <w:proofErr w:type="gramStart"/>
                      <w:r>
                        <w:t>correspond  to</w:t>
                      </w:r>
                      <w:proofErr w:type="gramEnd"/>
                      <w:r>
                        <w:t xml:space="preserve"> the same geographical area in both images.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E80E33">
        <w:drawing>
          <wp:anchor distT="0" distB="0" distL="114300" distR="114300" simplePos="0" relativeHeight="251658240" behindDoc="0" locked="0" layoutInCell="1" allowOverlap="1" wp14:anchorId="05E38535" wp14:editId="6BE762EB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5943600" cy="337185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BAC7BB6" w14:textId="714B6050" w:rsidR="00C5655D" w:rsidRDefault="00C5655D">
      <w:r>
        <w:t xml:space="preserve">As can be observed from </w:t>
      </w:r>
      <w:r>
        <w:fldChar w:fldCharType="begin"/>
      </w:r>
      <w:r>
        <w:instrText xml:space="preserve"> REF _Ref31204431 \h </w:instrText>
      </w:r>
      <w:r>
        <w:fldChar w:fldCharType="separate"/>
      </w:r>
      <w:r>
        <w:t xml:space="preserve">Figure </w:t>
      </w:r>
      <w:r>
        <w:rPr>
          <w:noProof/>
        </w:rPr>
        <w:t>1</w:t>
      </w:r>
      <w:r>
        <w:fldChar w:fldCharType="end"/>
      </w:r>
      <w:r>
        <w:t xml:space="preserve">, there is a good match between our results and the </w:t>
      </w:r>
      <w:proofErr w:type="spellStart"/>
      <w:r>
        <w:t>Kratt</w:t>
      </w:r>
      <w:proofErr w:type="spellEnd"/>
      <w:r>
        <w:t xml:space="preserve"> paper.</w:t>
      </w:r>
    </w:p>
    <w:p w14:paraId="411F1B42" w14:textId="77777777" w:rsidR="00C5655D" w:rsidRDefault="00C5655D"/>
    <w:p w14:paraId="54DDCB94" w14:textId="350E44FF" w:rsidR="00E80E33" w:rsidRDefault="0063613C" w:rsidP="00C5655D">
      <w:pPr>
        <w:pStyle w:val="Heading2"/>
      </w:pPr>
      <w:r>
        <w:br w:type="column"/>
      </w:r>
      <w:r w:rsidR="00C5655D">
        <w:lastRenderedPageBreak/>
        <w:t>Maps</w:t>
      </w:r>
    </w:p>
    <w:p w14:paraId="43CE3516" w14:textId="1BE18093" w:rsidR="00BC6AA6" w:rsidRDefault="0063613C" w:rsidP="00C5655D">
      <w:pPr>
        <w:pStyle w:val="Heading3"/>
      </w:pPr>
      <w:r w:rsidRPr="0063613C">
        <w:t>Spectral Angle Mapper (SAM)</w:t>
      </w:r>
    </w:p>
    <w:p w14:paraId="480F2D42" w14:textId="77777777" w:rsidR="00E80E33" w:rsidRDefault="00E80E33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C5655D" w14:paraId="1BDFF723" w14:textId="77777777" w:rsidTr="00C5655D">
        <w:trPr>
          <w:trHeight w:val="7820"/>
        </w:trPr>
        <w:tc>
          <w:tcPr>
            <w:tcW w:w="9350" w:type="dxa"/>
          </w:tcPr>
          <w:p w14:paraId="346E9740" w14:textId="77777777" w:rsidR="00C5655D" w:rsidRDefault="00C5655D">
            <w:pPr>
              <w:rPr>
                <w:b/>
                <w:bCs/>
                <w:noProof/>
              </w:rPr>
            </w:pPr>
            <w:r w:rsidRPr="00C5655D">
              <w:rPr>
                <w:b/>
                <w:bCs/>
              </w:rPr>
              <w:t>Chalcedony</w:t>
            </w:r>
          </w:p>
          <w:p w14:paraId="6B6BA684" w14:textId="697B083D" w:rsidR="0063613C" w:rsidRPr="00C5655D" w:rsidRDefault="0063613C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FF7F6EF" wp14:editId="6D13876C">
                  <wp:extent cx="5943600" cy="445770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Opal+Chalcedony_ACE.pn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AE93E6" w14:textId="2F97CC20" w:rsidR="00E80E33" w:rsidRDefault="00E80E33"/>
    <w:p w14:paraId="672EE2A9" w14:textId="77777777" w:rsidR="00C5655D" w:rsidRDefault="00C5655D" w:rsidP="00C5655D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C5655D" w14:paraId="66C65B5B" w14:textId="77777777" w:rsidTr="002221DA">
        <w:trPr>
          <w:trHeight w:val="7820"/>
        </w:trPr>
        <w:tc>
          <w:tcPr>
            <w:tcW w:w="9350" w:type="dxa"/>
          </w:tcPr>
          <w:p w14:paraId="7979BBC5" w14:textId="77777777" w:rsidR="00C5655D" w:rsidRDefault="00C5655D" w:rsidP="002221DA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Kaolinite</w:t>
            </w:r>
          </w:p>
          <w:p w14:paraId="0CBA6BCD" w14:textId="15190081" w:rsidR="0063613C" w:rsidRPr="00C5655D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B351E4A" wp14:editId="66CA0894">
                  <wp:extent cx="5943600" cy="445770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Kaolinite_SAM.p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ABA1A0" w14:textId="77777777" w:rsidR="00C5655D" w:rsidRDefault="00C5655D" w:rsidP="00C5655D"/>
    <w:p w14:paraId="6E3C2497" w14:textId="77777777" w:rsidR="00C5655D" w:rsidRDefault="00C5655D" w:rsidP="00C5655D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C5655D" w14:paraId="0BED293D" w14:textId="77777777" w:rsidTr="002221DA">
        <w:trPr>
          <w:trHeight w:val="7820"/>
        </w:trPr>
        <w:tc>
          <w:tcPr>
            <w:tcW w:w="9350" w:type="dxa"/>
          </w:tcPr>
          <w:p w14:paraId="151DB41C" w14:textId="77777777" w:rsidR="00C5655D" w:rsidRDefault="00C5655D" w:rsidP="002221DA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Hematite</w:t>
            </w:r>
          </w:p>
          <w:p w14:paraId="14549537" w14:textId="22DC1BB6" w:rsidR="0063613C" w:rsidRPr="00C5655D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711FD40E" wp14:editId="4E69B58A">
                  <wp:extent cx="5943600" cy="445770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Hematite_SAM.p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53BCDD" w14:textId="77777777" w:rsidR="00C5655D" w:rsidRDefault="00C5655D" w:rsidP="00C5655D"/>
    <w:p w14:paraId="6D7EBF5D" w14:textId="77777777" w:rsidR="00C5655D" w:rsidRDefault="00C5655D"/>
    <w:p w14:paraId="335C18D1" w14:textId="77777777" w:rsidR="00C5655D" w:rsidRDefault="00C5655D" w:rsidP="00C5655D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C5655D" w14:paraId="406835D8" w14:textId="77777777" w:rsidTr="002221DA">
        <w:trPr>
          <w:trHeight w:val="7820"/>
        </w:trPr>
        <w:tc>
          <w:tcPr>
            <w:tcW w:w="9350" w:type="dxa"/>
          </w:tcPr>
          <w:p w14:paraId="020D7557" w14:textId="77777777" w:rsidR="00C5655D" w:rsidRDefault="00C5655D" w:rsidP="002221DA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Gypsum</w:t>
            </w:r>
          </w:p>
          <w:p w14:paraId="6F30DBAC" w14:textId="29073BAC" w:rsidR="0063613C" w:rsidRPr="00C5655D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5890CA1" wp14:editId="648118EB">
                  <wp:extent cx="5943600" cy="445770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ypsum_SAM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E669B8" w14:textId="77777777" w:rsidR="00C5655D" w:rsidRDefault="00C5655D" w:rsidP="00C5655D"/>
    <w:p w14:paraId="52D5CFBA" w14:textId="77777777" w:rsidR="00C5655D" w:rsidRDefault="00C5655D" w:rsidP="00C5655D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C5655D" w14:paraId="5AA87773" w14:textId="77777777" w:rsidTr="002221DA">
        <w:trPr>
          <w:trHeight w:val="7820"/>
        </w:trPr>
        <w:tc>
          <w:tcPr>
            <w:tcW w:w="9350" w:type="dxa"/>
          </w:tcPr>
          <w:p w14:paraId="4388B036" w14:textId="77777777" w:rsidR="00C5655D" w:rsidRDefault="00C5655D" w:rsidP="002221DA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Saponite</w:t>
            </w:r>
          </w:p>
          <w:p w14:paraId="6F8EF70C" w14:textId="5034BAFB" w:rsidR="0063613C" w:rsidRPr="00C5655D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1F61EE8" wp14:editId="620593EC">
                  <wp:extent cx="5943600" cy="445770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Saponite_ACE.p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FB6CCB" w14:textId="77777777" w:rsidR="00C5655D" w:rsidRDefault="00C5655D" w:rsidP="00C5655D"/>
    <w:p w14:paraId="4807340D" w14:textId="5764A89E" w:rsidR="00E80E33" w:rsidRDefault="00E80E33"/>
    <w:p w14:paraId="1199A089" w14:textId="1110B3AE" w:rsidR="0063613C" w:rsidRDefault="0063613C" w:rsidP="0063613C">
      <w:pPr>
        <w:pStyle w:val="Heading3"/>
      </w:pPr>
      <w:r>
        <w:br w:type="column"/>
      </w:r>
      <w:r w:rsidRPr="00E80E33">
        <w:lastRenderedPageBreak/>
        <w:t xml:space="preserve"> Matched Filtering</w:t>
      </w:r>
    </w:p>
    <w:p w14:paraId="4DB05759" w14:textId="77777777" w:rsidR="0063613C" w:rsidRDefault="0063613C" w:rsidP="0063613C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63613C" w14:paraId="715D3206" w14:textId="77777777" w:rsidTr="002221DA">
        <w:trPr>
          <w:trHeight w:val="7820"/>
        </w:trPr>
        <w:tc>
          <w:tcPr>
            <w:tcW w:w="9350" w:type="dxa"/>
          </w:tcPr>
          <w:p w14:paraId="01F5BE54" w14:textId="77777777" w:rsidR="0063613C" w:rsidRDefault="0063613C" w:rsidP="002221DA">
            <w:pPr>
              <w:rPr>
                <w:b/>
                <w:bCs/>
              </w:rPr>
            </w:pPr>
            <w:r w:rsidRPr="00C5655D">
              <w:rPr>
                <w:b/>
                <w:bCs/>
              </w:rPr>
              <w:t>Chalcedony</w:t>
            </w:r>
          </w:p>
          <w:p w14:paraId="0113D84A" w14:textId="6C31834D" w:rsidR="0063613C" w:rsidRPr="00C5655D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2870E71" wp14:editId="5E9320AD">
                  <wp:extent cx="5943600" cy="44577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Chalcedony_MF.p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54F14A" w14:textId="77777777" w:rsidR="0063613C" w:rsidRDefault="0063613C" w:rsidP="0063613C"/>
    <w:p w14:paraId="18B9727C" w14:textId="77777777" w:rsidR="0063613C" w:rsidRDefault="0063613C" w:rsidP="0063613C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63613C" w14:paraId="7E0ECC86" w14:textId="77777777" w:rsidTr="002221DA">
        <w:trPr>
          <w:trHeight w:val="7820"/>
        </w:trPr>
        <w:tc>
          <w:tcPr>
            <w:tcW w:w="9350" w:type="dxa"/>
          </w:tcPr>
          <w:p w14:paraId="7D2C386C" w14:textId="77777777" w:rsidR="0063613C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Kaolinite</w:t>
            </w:r>
          </w:p>
          <w:p w14:paraId="1D69C748" w14:textId="7B88AA79" w:rsidR="0063613C" w:rsidRPr="00C5655D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500DD31" wp14:editId="05106954">
                  <wp:extent cx="5943600" cy="445770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Kaolinite_MF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C939CD" w14:textId="77777777" w:rsidR="0063613C" w:rsidRDefault="0063613C" w:rsidP="0063613C"/>
    <w:p w14:paraId="7ABB3088" w14:textId="77777777" w:rsidR="0063613C" w:rsidRDefault="0063613C" w:rsidP="0063613C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63613C" w14:paraId="4797DC13" w14:textId="77777777" w:rsidTr="002221DA">
        <w:trPr>
          <w:trHeight w:val="7820"/>
        </w:trPr>
        <w:tc>
          <w:tcPr>
            <w:tcW w:w="9350" w:type="dxa"/>
          </w:tcPr>
          <w:p w14:paraId="23B6AB67" w14:textId="77777777" w:rsidR="0063613C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Hematite</w:t>
            </w:r>
          </w:p>
          <w:p w14:paraId="7A41C10C" w14:textId="20633A3B" w:rsidR="0063613C" w:rsidRPr="00C5655D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9BDB8DC" wp14:editId="07B32FC9">
                  <wp:extent cx="5943600" cy="445770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Hematite _MF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E2A257" w14:textId="77777777" w:rsidR="0063613C" w:rsidRDefault="0063613C" w:rsidP="0063613C"/>
    <w:p w14:paraId="3C7AAA7D" w14:textId="77777777" w:rsidR="0063613C" w:rsidRDefault="0063613C" w:rsidP="0063613C"/>
    <w:p w14:paraId="48EB50CE" w14:textId="77777777" w:rsidR="0063613C" w:rsidRDefault="0063613C" w:rsidP="0063613C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63613C" w14:paraId="231EBB87" w14:textId="77777777" w:rsidTr="002221DA">
        <w:trPr>
          <w:trHeight w:val="7820"/>
        </w:trPr>
        <w:tc>
          <w:tcPr>
            <w:tcW w:w="9350" w:type="dxa"/>
          </w:tcPr>
          <w:p w14:paraId="3D7ED0D1" w14:textId="77777777" w:rsidR="0063613C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Gypsum</w:t>
            </w:r>
          </w:p>
          <w:p w14:paraId="0687CF0C" w14:textId="1D40F63A" w:rsidR="0063613C" w:rsidRPr="00C5655D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032C4B8" wp14:editId="28317E37">
                  <wp:extent cx="5943600" cy="4457700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ypsum_MF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CFE69" w14:textId="77777777" w:rsidR="0063613C" w:rsidRDefault="0063613C" w:rsidP="0063613C"/>
    <w:p w14:paraId="2688F037" w14:textId="77777777" w:rsidR="0063613C" w:rsidRDefault="0063613C" w:rsidP="0063613C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63613C" w14:paraId="7CFCE014" w14:textId="77777777" w:rsidTr="002221DA">
        <w:trPr>
          <w:trHeight w:val="7820"/>
        </w:trPr>
        <w:tc>
          <w:tcPr>
            <w:tcW w:w="9350" w:type="dxa"/>
          </w:tcPr>
          <w:p w14:paraId="2DF674E7" w14:textId="77777777" w:rsidR="0063613C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Saponite</w:t>
            </w:r>
          </w:p>
          <w:p w14:paraId="6E744160" w14:textId="1AE9EDAA" w:rsidR="0063613C" w:rsidRPr="00C5655D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B4F469C" wp14:editId="118A0BCA">
                  <wp:extent cx="5943600" cy="445770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Saponite_MF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2D682A" w14:textId="77777777" w:rsidR="0063613C" w:rsidRDefault="0063613C" w:rsidP="0063613C"/>
    <w:p w14:paraId="4501C157" w14:textId="77777777" w:rsidR="0063613C" w:rsidRDefault="0063613C" w:rsidP="0063613C"/>
    <w:p w14:paraId="6F62F547" w14:textId="77777777" w:rsidR="0063613C" w:rsidRDefault="0063613C" w:rsidP="0063613C"/>
    <w:p w14:paraId="6D008B0F" w14:textId="77777777" w:rsidR="0063613C" w:rsidRDefault="0063613C" w:rsidP="0063613C"/>
    <w:p w14:paraId="48E3AC85" w14:textId="77F2FE86" w:rsidR="0063613C" w:rsidRDefault="0063613C" w:rsidP="0063613C">
      <w:pPr>
        <w:pStyle w:val="Heading3"/>
      </w:pPr>
      <w:r>
        <w:br w:type="column"/>
      </w:r>
      <w:r w:rsidRPr="00E80E33">
        <w:lastRenderedPageBreak/>
        <w:t>Mixture Tuned Matched Filtering</w:t>
      </w:r>
    </w:p>
    <w:p w14:paraId="615E3DB6" w14:textId="77777777" w:rsidR="0063613C" w:rsidRDefault="0063613C" w:rsidP="0063613C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63613C" w14:paraId="775A05AE" w14:textId="77777777" w:rsidTr="002221DA">
        <w:trPr>
          <w:trHeight w:val="7820"/>
        </w:trPr>
        <w:tc>
          <w:tcPr>
            <w:tcW w:w="9350" w:type="dxa"/>
          </w:tcPr>
          <w:p w14:paraId="743564F3" w14:textId="77777777" w:rsidR="0063613C" w:rsidRDefault="0063613C" w:rsidP="002221DA">
            <w:pPr>
              <w:rPr>
                <w:b/>
                <w:bCs/>
              </w:rPr>
            </w:pPr>
            <w:r w:rsidRPr="00C5655D">
              <w:rPr>
                <w:b/>
                <w:bCs/>
              </w:rPr>
              <w:t>Chalcedony</w:t>
            </w:r>
          </w:p>
          <w:p w14:paraId="77724F52" w14:textId="151B7731" w:rsidR="0063613C" w:rsidRPr="00C5655D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9B84E4B" wp14:editId="2F1898AF">
                  <wp:extent cx="5943600" cy="445770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Chalcedony_MTMF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98DF04" w14:textId="77777777" w:rsidR="0063613C" w:rsidRDefault="0063613C" w:rsidP="0063613C"/>
    <w:p w14:paraId="2AB09191" w14:textId="77777777" w:rsidR="0063613C" w:rsidRDefault="0063613C" w:rsidP="0063613C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63613C" w14:paraId="26CA5CF7" w14:textId="77777777" w:rsidTr="002221DA">
        <w:trPr>
          <w:trHeight w:val="7820"/>
        </w:trPr>
        <w:tc>
          <w:tcPr>
            <w:tcW w:w="9350" w:type="dxa"/>
          </w:tcPr>
          <w:p w14:paraId="4E911FB9" w14:textId="77777777" w:rsidR="0063613C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Kaolinite</w:t>
            </w:r>
          </w:p>
          <w:p w14:paraId="52CD3DD8" w14:textId="75CB2100" w:rsidR="0063613C" w:rsidRPr="00C5655D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CBDEB73" wp14:editId="7476617D">
                  <wp:extent cx="5943600" cy="4457700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aolinite_MTMF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5D2CDF" w14:textId="77777777" w:rsidR="0063613C" w:rsidRDefault="0063613C" w:rsidP="0063613C"/>
    <w:p w14:paraId="5D8F493E" w14:textId="77777777" w:rsidR="0063613C" w:rsidRDefault="0063613C" w:rsidP="0063613C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63613C" w14:paraId="71A3BDCA" w14:textId="77777777" w:rsidTr="002221DA">
        <w:trPr>
          <w:trHeight w:val="7820"/>
        </w:trPr>
        <w:tc>
          <w:tcPr>
            <w:tcW w:w="9350" w:type="dxa"/>
          </w:tcPr>
          <w:p w14:paraId="5FAEFFC8" w14:textId="77777777" w:rsidR="0063613C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Hematite</w:t>
            </w:r>
          </w:p>
          <w:p w14:paraId="5CF9AE62" w14:textId="6C26B0E8" w:rsidR="0063613C" w:rsidRPr="00C5655D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35D952A" wp14:editId="59E21728">
                  <wp:extent cx="5943600" cy="445770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Hematite_MTMF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B4E692" w14:textId="77777777" w:rsidR="0063613C" w:rsidRDefault="0063613C" w:rsidP="0063613C"/>
    <w:p w14:paraId="03FE3002" w14:textId="77777777" w:rsidR="0063613C" w:rsidRDefault="0063613C" w:rsidP="0063613C"/>
    <w:p w14:paraId="49845C59" w14:textId="77777777" w:rsidR="0063613C" w:rsidRDefault="0063613C" w:rsidP="0063613C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63613C" w14:paraId="698F6CAD" w14:textId="77777777" w:rsidTr="002221DA">
        <w:trPr>
          <w:trHeight w:val="7820"/>
        </w:trPr>
        <w:tc>
          <w:tcPr>
            <w:tcW w:w="9350" w:type="dxa"/>
          </w:tcPr>
          <w:p w14:paraId="6396B447" w14:textId="77777777" w:rsidR="0063613C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Gypsum</w:t>
            </w:r>
          </w:p>
          <w:p w14:paraId="75D78ED5" w14:textId="30CEA5E0" w:rsidR="0063613C" w:rsidRPr="00C5655D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02BE5BD8" wp14:editId="20C786AA">
                  <wp:extent cx="5943600" cy="4457700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ypsum+Kaolinite_MTMF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4906E2" w14:textId="77777777" w:rsidR="0063613C" w:rsidRDefault="0063613C" w:rsidP="0063613C"/>
    <w:p w14:paraId="1299E45F" w14:textId="77777777" w:rsidR="0063613C" w:rsidRDefault="0063613C" w:rsidP="0063613C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63613C" w14:paraId="47755464" w14:textId="77777777" w:rsidTr="002221DA">
        <w:trPr>
          <w:trHeight w:val="7820"/>
        </w:trPr>
        <w:tc>
          <w:tcPr>
            <w:tcW w:w="9350" w:type="dxa"/>
          </w:tcPr>
          <w:p w14:paraId="2C2365D3" w14:textId="77777777" w:rsidR="0063613C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Saponite</w:t>
            </w:r>
          </w:p>
          <w:p w14:paraId="34DAC2F1" w14:textId="38169C96" w:rsidR="0063613C" w:rsidRPr="00C5655D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681EA4D" wp14:editId="0F6489A6">
                  <wp:extent cx="5943600" cy="445770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Spaonite_MTMF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336D0C" w14:textId="77777777" w:rsidR="0063613C" w:rsidRDefault="0063613C" w:rsidP="0063613C"/>
    <w:p w14:paraId="7EEB54B3" w14:textId="77777777" w:rsidR="0063613C" w:rsidRDefault="0063613C" w:rsidP="0063613C"/>
    <w:p w14:paraId="251D543C" w14:textId="77777777" w:rsidR="0063613C" w:rsidRDefault="0063613C" w:rsidP="0063613C"/>
    <w:p w14:paraId="7135495A" w14:textId="77777777" w:rsidR="0063613C" w:rsidRDefault="0063613C" w:rsidP="0063613C"/>
    <w:p w14:paraId="244BED72" w14:textId="77777777" w:rsidR="0063613C" w:rsidRDefault="0063613C" w:rsidP="0063613C"/>
    <w:p w14:paraId="0FE0E9B0" w14:textId="7F0D84AD" w:rsidR="0063613C" w:rsidRDefault="0063613C" w:rsidP="0063613C">
      <w:pPr>
        <w:pStyle w:val="Heading3"/>
      </w:pPr>
      <w:r>
        <w:br w:type="column"/>
      </w:r>
      <w:r w:rsidRPr="0063613C">
        <w:lastRenderedPageBreak/>
        <w:t>Adaptive Coherence Estimator (ACE)</w:t>
      </w:r>
    </w:p>
    <w:p w14:paraId="4271AC0D" w14:textId="77777777" w:rsidR="0063613C" w:rsidRDefault="0063613C" w:rsidP="0063613C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63613C" w14:paraId="0BF85A25" w14:textId="77777777" w:rsidTr="002221DA">
        <w:trPr>
          <w:trHeight w:val="7820"/>
        </w:trPr>
        <w:tc>
          <w:tcPr>
            <w:tcW w:w="9350" w:type="dxa"/>
          </w:tcPr>
          <w:p w14:paraId="782DC908" w14:textId="77777777" w:rsidR="0063613C" w:rsidRDefault="0063613C" w:rsidP="002221DA">
            <w:pPr>
              <w:rPr>
                <w:b/>
                <w:bCs/>
              </w:rPr>
            </w:pPr>
            <w:r w:rsidRPr="00C5655D">
              <w:rPr>
                <w:b/>
                <w:bCs/>
              </w:rPr>
              <w:t>Chalcedony</w:t>
            </w:r>
          </w:p>
          <w:p w14:paraId="1DE24185" w14:textId="60FC4E58" w:rsidR="0063613C" w:rsidRPr="00C5655D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A567FE0" wp14:editId="73E9E980">
                  <wp:extent cx="5943600" cy="4457700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Chalcedony _AC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A6F437" w14:textId="77777777" w:rsidR="0063613C" w:rsidRDefault="0063613C" w:rsidP="0063613C"/>
    <w:p w14:paraId="0CF3B35B" w14:textId="77777777" w:rsidR="0063613C" w:rsidRDefault="0063613C" w:rsidP="0063613C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63613C" w14:paraId="0176511E" w14:textId="77777777" w:rsidTr="002221DA">
        <w:trPr>
          <w:trHeight w:val="7820"/>
        </w:trPr>
        <w:tc>
          <w:tcPr>
            <w:tcW w:w="9350" w:type="dxa"/>
          </w:tcPr>
          <w:p w14:paraId="437A7A0A" w14:textId="77777777" w:rsidR="0063613C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Kaolinite</w:t>
            </w:r>
          </w:p>
          <w:p w14:paraId="7C346792" w14:textId="449EF17D" w:rsidR="0063613C" w:rsidRPr="00C5655D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20A325D9" wp14:editId="452DF095">
                  <wp:extent cx="5943600" cy="4457700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Kaolinite_ACE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128FCA" w14:textId="77777777" w:rsidR="0063613C" w:rsidRDefault="0063613C" w:rsidP="0063613C"/>
    <w:p w14:paraId="6A231272" w14:textId="77777777" w:rsidR="0063613C" w:rsidRDefault="0063613C" w:rsidP="0063613C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63613C" w14:paraId="11E56A7D" w14:textId="77777777" w:rsidTr="002221DA">
        <w:trPr>
          <w:trHeight w:val="7820"/>
        </w:trPr>
        <w:tc>
          <w:tcPr>
            <w:tcW w:w="9350" w:type="dxa"/>
          </w:tcPr>
          <w:p w14:paraId="7C3635C3" w14:textId="77777777" w:rsidR="0063613C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Hematite</w:t>
            </w:r>
          </w:p>
          <w:p w14:paraId="5E87917E" w14:textId="51D4290A" w:rsidR="0063613C" w:rsidRPr="00C5655D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33744D7" wp14:editId="61219D32">
                  <wp:extent cx="5943600" cy="4457700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Hematite_ACE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32FD7A" w14:textId="77777777" w:rsidR="0063613C" w:rsidRDefault="0063613C" w:rsidP="0063613C"/>
    <w:p w14:paraId="2432F069" w14:textId="77777777" w:rsidR="0063613C" w:rsidRDefault="0063613C" w:rsidP="0063613C"/>
    <w:p w14:paraId="513DC3BC" w14:textId="77777777" w:rsidR="0063613C" w:rsidRDefault="0063613C" w:rsidP="0063613C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63613C" w14:paraId="7143A303" w14:textId="77777777" w:rsidTr="002221DA">
        <w:trPr>
          <w:trHeight w:val="7820"/>
        </w:trPr>
        <w:tc>
          <w:tcPr>
            <w:tcW w:w="9350" w:type="dxa"/>
          </w:tcPr>
          <w:p w14:paraId="3293DE13" w14:textId="77777777" w:rsidR="0063613C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Gypsum</w:t>
            </w:r>
          </w:p>
          <w:p w14:paraId="498AEA19" w14:textId="43740ECC" w:rsidR="0063613C" w:rsidRPr="00C5655D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6687369" wp14:editId="2B31D603">
                  <wp:extent cx="5943600" cy="4457700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Gypsum_ACE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D19370" w14:textId="77777777" w:rsidR="0063613C" w:rsidRDefault="0063613C" w:rsidP="0063613C"/>
    <w:p w14:paraId="65121883" w14:textId="77777777" w:rsidR="0063613C" w:rsidRDefault="0063613C" w:rsidP="0063613C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63613C" w14:paraId="67C26D00" w14:textId="77777777" w:rsidTr="002221DA">
        <w:trPr>
          <w:trHeight w:val="7820"/>
        </w:trPr>
        <w:tc>
          <w:tcPr>
            <w:tcW w:w="9350" w:type="dxa"/>
          </w:tcPr>
          <w:p w14:paraId="465DEA4A" w14:textId="77777777" w:rsidR="0063613C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Saponite</w:t>
            </w:r>
          </w:p>
          <w:p w14:paraId="024337DB" w14:textId="2C77EF31" w:rsidR="0063613C" w:rsidRPr="00C5655D" w:rsidRDefault="0063613C" w:rsidP="002221DA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101FE852" wp14:editId="4EEB0628">
                  <wp:extent cx="5943600" cy="4457700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Saponite_ACE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DC8BCB" w14:textId="77777777" w:rsidR="0063613C" w:rsidRDefault="0063613C" w:rsidP="0063613C"/>
    <w:p w14:paraId="2FEBBFB7" w14:textId="77777777" w:rsidR="0063613C" w:rsidRDefault="0063613C" w:rsidP="0063613C"/>
    <w:p w14:paraId="0226A893" w14:textId="77777777" w:rsidR="0063613C" w:rsidRDefault="0063613C" w:rsidP="0063613C"/>
    <w:p w14:paraId="201DC1C2" w14:textId="77777777" w:rsidR="0063613C" w:rsidRDefault="0063613C" w:rsidP="0063613C"/>
    <w:p w14:paraId="4BA5A3B1" w14:textId="73F41138" w:rsidR="00E80E33" w:rsidRDefault="00E80E33">
      <w:bookmarkStart w:id="3" w:name="_GoBack"/>
      <w:bookmarkEnd w:id="3"/>
    </w:p>
    <w:p w14:paraId="7545803C" w14:textId="77777777" w:rsidR="0063613C" w:rsidRDefault="0063613C"/>
    <w:p w14:paraId="59A7F586" w14:textId="77777777" w:rsidR="00BC6AA6" w:rsidRDefault="00BC6AA6"/>
    <w:p w14:paraId="4A385366" w14:textId="77777777" w:rsidR="00CD6FE4" w:rsidRDefault="00CD6FE4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  <w:r>
        <w:br w:type="page"/>
      </w:r>
    </w:p>
    <w:sdt>
      <w:sdtPr>
        <w:id w:val="1840200950"/>
        <w:docPartObj>
          <w:docPartGallery w:val="Bibliographies"/>
          <w:docPartUnique/>
        </w:docPartObj>
      </w:sdtPr>
      <w:sdtEndPr>
        <w:rPr>
          <w:rFonts w:asciiTheme="minorHAnsi" w:eastAsiaTheme="minorHAnsi" w:hAnsiTheme="minorHAnsi" w:cstheme="minorBidi"/>
          <w:color w:val="auto"/>
          <w:sz w:val="22"/>
          <w:szCs w:val="22"/>
        </w:rPr>
      </w:sdtEndPr>
      <w:sdtContent>
        <w:p w14:paraId="0ECECF8C" w14:textId="3D2832F9" w:rsidR="001C1AF1" w:rsidRDefault="001C1AF1">
          <w:pPr>
            <w:pStyle w:val="Heading1"/>
          </w:pPr>
          <w:r>
            <w:t>References</w:t>
          </w:r>
        </w:p>
        <w:sdt>
          <w:sdtPr>
            <w:id w:val="-573587230"/>
            <w:bibliography/>
          </w:sdtPr>
          <w:sdtContent>
            <w:p w14:paraId="000C61A3" w14:textId="77777777" w:rsidR="001C1AF1" w:rsidRDefault="001C1AF1" w:rsidP="001C1AF1">
              <w:pPr>
                <w:pStyle w:val="Bibliography"/>
                <w:ind w:left="720" w:hanging="720"/>
                <w:rPr>
                  <w:noProof/>
                  <w:sz w:val="24"/>
                  <w:szCs w:val="24"/>
                </w:rPr>
              </w:pPr>
              <w:r>
                <w:fldChar w:fldCharType="begin"/>
              </w:r>
              <w:r>
                <w:instrText xml:space="preserve"> BIBLIOGRAPHY </w:instrText>
              </w:r>
              <w:r>
                <w:fldChar w:fldCharType="separate"/>
              </w:r>
              <w:r>
                <w:rPr>
                  <w:noProof/>
                </w:rPr>
                <w:t xml:space="preserve">Exelis Visual Information Solutions. (2010). </w:t>
              </w:r>
              <w:r>
                <w:rPr>
                  <w:i/>
                  <w:iCs/>
                  <w:noProof/>
                </w:rPr>
                <w:t>ENVI Manual.</w:t>
              </w:r>
              <w:r>
                <w:rPr>
                  <w:noProof/>
                </w:rPr>
                <w:t xml:space="preserve"> Boulder, Colorado: Exelis Visual Information Solutions.</w:t>
              </w:r>
            </w:p>
            <w:p w14:paraId="760A6D7F" w14:textId="77777777" w:rsidR="001C1AF1" w:rsidRDefault="001C1AF1" w:rsidP="001C1AF1">
              <w:pPr>
                <w:pStyle w:val="Bibliography"/>
                <w:ind w:left="720" w:hanging="720"/>
                <w:rPr>
                  <w:noProof/>
                </w:rPr>
              </w:pPr>
              <w:r>
                <w:rPr>
                  <w:noProof/>
                </w:rPr>
                <w:t xml:space="preserve">Kratt, C. C. (2006). </w:t>
              </w:r>
              <w:r>
                <w:rPr>
                  <w:i/>
                  <w:iCs/>
                  <w:noProof/>
                </w:rPr>
                <w:t>Geothermal exploration with Hymap hyperspectral data at Brady–Desert Peak, Nevada.</w:t>
              </w:r>
              <w:r>
                <w:rPr>
                  <w:noProof/>
                </w:rPr>
                <w:t xml:space="preserve"> (Vol. 104(3)). Remote Sensing of Environment.</w:t>
              </w:r>
            </w:p>
            <w:p w14:paraId="0917A5B1" w14:textId="77777777" w:rsidR="001C1AF1" w:rsidRDefault="001C1AF1" w:rsidP="001C1AF1">
              <w:pPr>
                <w:pStyle w:val="Bibliography"/>
                <w:ind w:left="720" w:hanging="720"/>
                <w:rPr>
                  <w:noProof/>
                </w:rPr>
              </w:pPr>
              <w:r>
                <w:rPr>
                  <w:noProof/>
                </w:rPr>
                <w:t xml:space="preserve">L3Harris Geospatial. (2020, 1 29). </w:t>
              </w:r>
              <w:r>
                <w:rPr>
                  <w:i/>
                  <w:iCs/>
                  <w:noProof/>
                </w:rPr>
                <w:t>ENVI Documentation</w:t>
              </w:r>
              <w:r>
                <w:rPr>
                  <w:noProof/>
                </w:rPr>
                <w:t>. Retrieved from L3Harris Geospatial Solutions: https://www.harrisgeospatial.com/docs/SpectralMappingMethods.html</w:t>
              </w:r>
            </w:p>
            <w:p w14:paraId="2EFCD546" w14:textId="1C043834" w:rsidR="001C1AF1" w:rsidRDefault="001C1AF1" w:rsidP="001C1AF1">
              <w:r>
                <w:rPr>
                  <w:b/>
                  <w:bCs/>
                  <w:noProof/>
                </w:rPr>
                <w:fldChar w:fldCharType="end"/>
              </w:r>
            </w:p>
          </w:sdtContent>
        </w:sdt>
      </w:sdtContent>
    </w:sdt>
    <w:p w14:paraId="2ED693A2" w14:textId="4EC5BDF3" w:rsidR="00E80E33" w:rsidRDefault="00E80E33"/>
    <w:p w14:paraId="1314F776" w14:textId="77777777" w:rsidR="001C1AF1" w:rsidRDefault="001C1AF1"/>
    <w:p w14:paraId="1C94FB6E" w14:textId="77777777" w:rsidR="00E80E33" w:rsidRDefault="00E80E33"/>
    <w:p w14:paraId="03CBD434" w14:textId="77777777" w:rsidR="00E80E33" w:rsidRDefault="00E80E33"/>
    <w:p w14:paraId="65EDB1C0" w14:textId="77777777" w:rsidR="00BC6AA6" w:rsidRDefault="00BC6AA6"/>
    <w:p w14:paraId="40D4E96D" w14:textId="14608CB9" w:rsidR="000F4C91" w:rsidRDefault="000F4C91"/>
    <w:p w14:paraId="325BB6E9" w14:textId="0384CDCF" w:rsidR="00BC6AA6" w:rsidRDefault="00BC6AA6"/>
    <w:p w14:paraId="18D8246A" w14:textId="36F9C269" w:rsidR="00BC6AA6" w:rsidRDefault="00BC6AA6"/>
    <w:p w14:paraId="26A4100F" w14:textId="77777777" w:rsidR="00BC6AA6" w:rsidRDefault="00BC6AA6"/>
    <w:sectPr w:rsidR="00BC6AA6" w:rsidSect="00C974E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2D36EE7"/>
    <w:multiLevelType w:val="hybridMultilevel"/>
    <w:tmpl w:val="B6D818A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364B"/>
    <w:rsid w:val="000B364B"/>
    <w:rsid w:val="000F4C91"/>
    <w:rsid w:val="0014406A"/>
    <w:rsid w:val="001C1AF1"/>
    <w:rsid w:val="003A1F56"/>
    <w:rsid w:val="0063613C"/>
    <w:rsid w:val="00984EAC"/>
    <w:rsid w:val="00BC6AA6"/>
    <w:rsid w:val="00C5655D"/>
    <w:rsid w:val="00C974EC"/>
    <w:rsid w:val="00CD6FE4"/>
    <w:rsid w:val="00E80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57F168"/>
  <w15:chartTrackingRefBased/>
  <w15:docId w15:val="{1D98195C-F9DA-4D41-BFA1-F1DDCBB1AB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80E3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80E3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C5655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BC6AA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E80E3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1Char">
    <w:name w:val="Heading 1 Char"/>
    <w:basedOn w:val="DefaultParagraphFont"/>
    <w:link w:val="Heading1"/>
    <w:uiPriority w:val="9"/>
    <w:rsid w:val="00E80E3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Caption">
    <w:name w:val="caption"/>
    <w:basedOn w:val="Normal"/>
    <w:next w:val="Normal"/>
    <w:uiPriority w:val="35"/>
    <w:unhideWhenUsed/>
    <w:qFormat/>
    <w:rsid w:val="00E80E33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984EA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84EAC"/>
    <w:rPr>
      <w:color w:val="605E5C"/>
      <w:shd w:val="clear" w:color="auto" w:fill="E1DFDD"/>
    </w:rPr>
  </w:style>
  <w:style w:type="paragraph" w:styleId="Bibliography">
    <w:name w:val="Bibliography"/>
    <w:basedOn w:val="Normal"/>
    <w:next w:val="Normal"/>
    <w:uiPriority w:val="37"/>
    <w:unhideWhenUsed/>
    <w:rsid w:val="001C1AF1"/>
  </w:style>
  <w:style w:type="paragraph" w:styleId="ListParagraph">
    <w:name w:val="List Paragraph"/>
    <w:basedOn w:val="Normal"/>
    <w:uiPriority w:val="34"/>
    <w:qFormat/>
    <w:rsid w:val="001C1AF1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C5655D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283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41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7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6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58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Kra06</b:Tag>
    <b:SourceType>Book</b:SourceType>
    <b:Guid>{2FFD9B71-5895-4DA5-B1DB-8B0C3B920D92}</b:Guid>
    <b:Author>
      <b:Author>
        <b:NameList>
          <b:Person>
            <b:Last>Kratt</b:Last>
            <b:First>C.,</b:First>
            <b:Middle>Calvin, W., &amp; Coolbaugh, M.</b:Middle>
          </b:Person>
        </b:NameList>
      </b:Author>
    </b:Author>
    <b:Title>Geothermal exploration with Hymap hyperspectral data at Brady–Desert Peak, Nevada.</b:Title>
    <b:Year>2006</b:Year>
    <b:Publisher>Remote Sensing of Environment</b:Publisher>
    <b:Volume>104(3)</b:Volume>
    <b:Pages>313-324</b:Pages>
    <b:RefOrder>2</b:RefOrder>
  </b:Source>
  <b:Source>
    <b:Tag>Exe10</b:Tag>
    <b:SourceType>Book</b:SourceType>
    <b:Guid>{396906EA-DCA9-4227-B4AC-316B2DCC0BEF}</b:Guid>
    <b:Title>ENVI Manual</b:Title>
    <b:Year>2010</b:Year>
    <b:Author>
      <b:Author>
        <b:Corporate>Exelis Visual Information Solutions</b:Corporate>
      </b:Author>
    </b:Author>
    <b:City>Boulder, Colorado</b:City>
    <b:Publisher>Exelis Visual Information Solutions</b:Publisher>
    <b:RefOrder>1</b:RefOrder>
  </b:Source>
  <b:Source>
    <b:Tag>Exc20</b:Tag>
    <b:SourceType>InternetSite</b:SourceType>
    <b:Guid>{CF31AB72-F172-4B69-979C-CC6106B03D37}</b:Guid>
    <b:Title>ENVI Documentation</b:Title>
    <b:Year>2020</b:Year>
    <b:Author>
      <b:Author>
        <b:Corporate>L3Harris Geospatial</b:Corporate>
      </b:Author>
    </b:Author>
    <b:InternetSiteTitle>L3Harris Geospatial Solutions</b:InternetSiteTitle>
    <b:Month>1</b:Month>
    <b:Day>29</b:Day>
    <b:URL>https://www.harrisgeospatial.com/docs/SpectralMappingMethods.html</b:URL>
    <b:RefOrder>3</b:RefOrder>
  </b:Source>
</b:Sources>
</file>

<file path=customXml/itemProps1.xml><?xml version="1.0" encoding="utf-8"?>
<ds:datastoreItem xmlns:ds="http://schemas.openxmlformats.org/officeDocument/2006/customXml" ds:itemID="{74E890DF-764C-43A7-A4CF-CE53D855CF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23</Pages>
  <Words>601</Words>
  <Characters>3432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Jaime Moraga</dc:creator>
  <cp:keywords/>
  <dc:description/>
  <cp:lastModifiedBy>Jaime Moraga</cp:lastModifiedBy>
  <cp:revision>2</cp:revision>
  <dcterms:created xsi:type="dcterms:W3CDTF">2020-01-29T21:34:00Z</dcterms:created>
  <dcterms:modified xsi:type="dcterms:W3CDTF">2020-01-29T22:50:00Z</dcterms:modified>
</cp:coreProperties>
</file>