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0A87D" w14:textId="77777777" w:rsidR="00976428" w:rsidRDefault="00976428" w:rsidP="00024E49">
      <w:pPr>
        <w:pStyle w:val="GRCNormal"/>
      </w:pPr>
    </w:p>
    <w:p w14:paraId="1F1CA678" w14:textId="4E0A807F" w:rsidR="00F00259" w:rsidRPr="00024E49" w:rsidRDefault="002860C5" w:rsidP="00024E49">
      <w:pPr>
        <w:pStyle w:val="Title"/>
      </w:pPr>
      <w:r w:rsidRPr="002860C5">
        <w:t>Modeling and Efficiency Study of Large Scale Underground Thermal Battery Deployment</w:t>
      </w:r>
    </w:p>
    <w:p w14:paraId="292B0204" w14:textId="77777777" w:rsidR="0084072A" w:rsidRPr="0084072A" w:rsidRDefault="0084072A" w:rsidP="00024E49">
      <w:pPr>
        <w:pStyle w:val="GRCNormal"/>
      </w:pPr>
    </w:p>
    <w:p w14:paraId="71F924AC" w14:textId="69EE5CEA" w:rsidR="00F00259" w:rsidRPr="00024E49" w:rsidRDefault="002860C5" w:rsidP="00024E49">
      <w:pPr>
        <w:pStyle w:val="Author"/>
      </w:pPr>
      <w:r w:rsidRPr="002860C5">
        <w:t>Yingqi Zhang</w:t>
      </w:r>
      <w:r w:rsidRPr="002860C5">
        <w:rPr>
          <w:vertAlign w:val="superscript"/>
        </w:rPr>
        <w:t>1</w:t>
      </w:r>
      <w:r>
        <w:t>, Xiaobing Liu</w:t>
      </w:r>
      <w:r w:rsidRPr="002860C5">
        <w:rPr>
          <w:vertAlign w:val="superscript"/>
        </w:rPr>
        <w:t>2</w:t>
      </w:r>
      <w:r w:rsidRPr="002860C5">
        <w:t>, Christine Doughty</w:t>
      </w:r>
      <w:r w:rsidRPr="002860C5">
        <w:rPr>
          <w:vertAlign w:val="superscript"/>
        </w:rPr>
        <w:t>1</w:t>
      </w:r>
      <w:r w:rsidRPr="002860C5">
        <w:t xml:space="preserve"> and Peter Nico</w:t>
      </w:r>
      <w:r w:rsidRPr="002860C5">
        <w:rPr>
          <w:vertAlign w:val="superscript"/>
        </w:rPr>
        <w:t>1</w:t>
      </w:r>
      <w:r>
        <w:t xml:space="preserve"> </w:t>
      </w:r>
    </w:p>
    <w:p w14:paraId="7E00D6C9" w14:textId="74EB891C" w:rsidR="0084072A" w:rsidRDefault="002860C5" w:rsidP="002860C5">
      <w:pPr>
        <w:pStyle w:val="Author"/>
      </w:pPr>
      <w:r w:rsidRPr="002860C5">
        <w:rPr>
          <w:vertAlign w:val="superscript"/>
        </w:rPr>
        <w:t>1</w:t>
      </w:r>
      <w:r>
        <w:t xml:space="preserve"> Energy Geosciences Division, Lawrence Berkeley National Laboratory</w:t>
      </w:r>
    </w:p>
    <w:p w14:paraId="74FD9AFF" w14:textId="5A5D028A" w:rsidR="002860C5" w:rsidRPr="00024E49" w:rsidRDefault="002860C5" w:rsidP="00024E49">
      <w:pPr>
        <w:pStyle w:val="Author"/>
      </w:pPr>
      <w:r w:rsidRPr="002860C5">
        <w:rPr>
          <w:vertAlign w:val="superscript"/>
        </w:rPr>
        <w:t>2</w:t>
      </w:r>
      <w:r>
        <w:t xml:space="preserve"> </w:t>
      </w:r>
      <w:r w:rsidRPr="002860C5">
        <w:t>Oak Ridge National Laboratory</w:t>
      </w:r>
    </w:p>
    <w:p w14:paraId="18F98EB2" w14:textId="75AF9B88" w:rsidR="001F7166" w:rsidRDefault="001F7166" w:rsidP="00024E49">
      <w:pPr>
        <w:pStyle w:val="GRCNormal"/>
      </w:pPr>
    </w:p>
    <w:p w14:paraId="38E40042" w14:textId="39AC907B" w:rsidR="001F7166" w:rsidRPr="007A5C3D" w:rsidRDefault="001F7166" w:rsidP="00024E49">
      <w:pPr>
        <w:rPr>
          <w:rStyle w:val="Strong"/>
        </w:rPr>
      </w:pPr>
      <w:r w:rsidRPr="007A5C3D">
        <w:rPr>
          <w:rStyle w:val="Strong"/>
        </w:rPr>
        <w:t>Keywords</w:t>
      </w:r>
    </w:p>
    <w:p w14:paraId="1DEAAECB" w14:textId="40207EC8" w:rsidR="001F7166" w:rsidRPr="00024E49" w:rsidRDefault="002860C5" w:rsidP="00024E49">
      <w:pPr>
        <w:pStyle w:val="Keywords"/>
      </w:pPr>
      <w:r>
        <w:t>Energy Storage, Underground Thermal Battery,</w:t>
      </w:r>
      <w:r w:rsidR="0084072A" w:rsidRPr="00024E49">
        <w:t xml:space="preserve"> </w:t>
      </w:r>
      <w:r>
        <w:t>Long-Term Efficiency</w:t>
      </w:r>
    </w:p>
    <w:p w14:paraId="4F407690" w14:textId="3D21BCD3" w:rsidR="00BD0014" w:rsidRPr="00024E49" w:rsidRDefault="001F7166" w:rsidP="00024E49">
      <w:pPr>
        <w:pStyle w:val="Heading1"/>
      </w:pPr>
      <w:r w:rsidRPr="00024E49">
        <w:t>A</w:t>
      </w:r>
      <w:r w:rsidR="001864BB" w:rsidRPr="00024E49">
        <w:t>BSTRACT</w:t>
      </w:r>
      <w:r w:rsidR="0033260C" w:rsidRPr="00024E49">
        <w:t xml:space="preserve"> </w:t>
      </w:r>
    </w:p>
    <w:p w14:paraId="65B25A63" w14:textId="45402BBD" w:rsidR="002860C5" w:rsidRPr="002860C5" w:rsidRDefault="002860C5" w:rsidP="002860C5">
      <w:pPr>
        <w:jc w:val="both"/>
      </w:pPr>
      <w:r w:rsidRPr="002860C5">
        <w:t>A novel ground heat exchanger design, namely, the Underground Thermal Battery (UTB) was invented at Oak Ridge National Laboratory as a low-cost alternative to the conventional vertical bore ground heat exchanger (VBGHE) for the application of ground source heat pumps (GSHPs).  The UTB is comprised of a tank of water, a helical heat exchanger in the center of tank and connected to a water source heat pump, and a phase change material (PCM). Compared to a conventional VBGHE, the UTB is designed to be installed at a much shallower depth, therefore, with a cheaper cost. In addition, the GSHP efficiency is improved due to natural convection of water and additional load capacity provided by PCM. The goal of this study is to explore factors that may affect the efficiency of large-scale UTB deployment.  To achieve the goal, we implement an existing one-dimensional (1D) radial model of the UTB in</w:t>
      </w:r>
      <w:r w:rsidR="001F1D9C">
        <w:t>to iTOUGH2</w:t>
      </w:r>
      <w:r w:rsidRPr="002860C5">
        <w:t xml:space="preserve">, which is part of </w:t>
      </w:r>
      <w:r w:rsidR="00135F00">
        <w:t xml:space="preserve">the </w:t>
      </w:r>
      <w:r w:rsidRPr="002860C5">
        <w:t xml:space="preserve">TOUGH family that provides three-dimensional numerical simulations for the coupled transport of water, vapor, air, and heat in heterogeneous porous media. In addition, iTOUGH2 provides inverse analysis capabilities (e.g. uncertainty quantification, </w:t>
      </w:r>
      <w:r w:rsidR="00CE1FB2">
        <w:t xml:space="preserve">and </w:t>
      </w:r>
      <w:r w:rsidRPr="002860C5">
        <w:t xml:space="preserve">sensitivity analysis). The 1D model of the UTB was previously validated with the measured performance data of a small-scale UTB. It was also compared to the simulation results of a more detailed </w:t>
      </w:r>
      <w:r w:rsidR="00263AEB" w:rsidRPr="002860C5">
        <w:t>three</w:t>
      </w:r>
      <w:r w:rsidR="00263AEB">
        <w:t>-</w:t>
      </w:r>
      <w:r w:rsidRPr="002860C5">
        <w:t xml:space="preserve">dimensional (3D) UTB model and is considered a good approximation of 3D representation with large computational </w:t>
      </w:r>
      <w:r w:rsidR="00D958C9">
        <w:t xml:space="preserve">time </w:t>
      </w:r>
      <w:r w:rsidRPr="002860C5">
        <w:t xml:space="preserve">savings. The next step is to use the coupled model to understand what factors have the most influence on the efficiency of large scale deployment </w:t>
      </w:r>
      <w:r w:rsidR="00D958C9">
        <w:t xml:space="preserve">of UTB </w:t>
      </w:r>
      <w:r w:rsidRPr="002860C5">
        <w:t xml:space="preserve">and provide </w:t>
      </w:r>
      <w:r w:rsidR="00D958C9">
        <w:t xml:space="preserve">guidance on the layout of multiple UTBs, as well as </w:t>
      </w:r>
      <w:r w:rsidRPr="002860C5">
        <w:t xml:space="preserve">insights for field characterization, monitoring and operation.  </w:t>
      </w:r>
    </w:p>
    <w:p w14:paraId="1690B7CC" w14:textId="118EFE57" w:rsidR="00D22FF6" w:rsidRPr="007A5C3D" w:rsidRDefault="00F85E27" w:rsidP="007A5C3D">
      <w:pPr>
        <w:pStyle w:val="Heading2"/>
      </w:pPr>
      <w:r w:rsidRPr="007A5C3D">
        <w:t xml:space="preserve">1. </w:t>
      </w:r>
      <w:r w:rsidR="00237A52">
        <w:t xml:space="preserve">Introduction </w:t>
      </w:r>
    </w:p>
    <w:p w14:paraId="182589E9" w14:textId="1C7C6630" w:rsidR="007F4910" w:rsidRDefault="00135F00" w:rsidP="008C5A04">
      <w:pPr>
        <w:jc w:val="both"/>
      </w:pPr>
      <w:r>
        <w:t>A c</w:t>
      </w:r>
      <w:r w:rsidRPr="002860C5">
        <w:t xml:space="preserve">onventional </w:t>
      </w:r>
      <w:r w:rsidR="00563E01" w:rsidRPr="002860C5">
        <w:t>vertical bore ground heat exchanger (VBGHE)</w:t>
      </w:r>
      <w:r w:rsidR="00563E01">
        <w:t xml:space="preserve"> </w:t>
      </w:r>
      <w:r>
        <w:t>can be</w:t>
      </w:r>
      <w:r w:rsidR="00563E01">
        <w:t xml:space="preserve"> used to </w:t>
      </w:r>
      <w:r w:rsidR="00237A52">
        <w:t>capture heat from and/or dissipate heat to the ground</w:t>
      </w:r>
      <w:r w:rsidR="00563E01">
        <w:t xml:space="preserve"> </w:t>
      </w:r>
      <w:r w:rsidR="00563E01" w:rsidRPr="00563E01">
        <w:t xml:space="preserve">by taking advantage of the relatively constant temperature of the </w:t>
      </w:r>
      <w:r w:rsidR="00D958C9">
        <w:t>sub-surface of the ground</w:t>
      </w:r>
      <w:r w:rsidR="00563E01" w:rsidRPr="00563E01">
        <w:t>.</w:t>
      </w:r>
      <w:r w:rsidR="00237A52">
        <w:t xml:space="preserve"> </w:t>
      </w:r>
      <w:r w:rsidR="00E05B34">
        <w:t xml:space="preserve">A main </w:t>
      </w:r>
      <w:r w:rsidR="007F4910">
        <w:t xml:space="preserve">consideration for the VBGHE is the balance between the cost and efficiency. A small size can </w:t>
      </w:r>
      <w:r>
        <w:t>preclude achieving</w:t>
      </w:r>
      <w:r w:rsidR="007F4910">
        <w:t xml:space="preserve"> targeted </w:t>
      </w:r>
      <w:r>
        <w:t>efficiency</w:t>
      </w:r>
      <w:r w:rsidR="007F4910">
        <w:t xml:space="preserve">, even with various </w:t>
      </w:r>
      <w:r w:rsidR="007F4910">
        <w:lastRenderedPageBreak/>
        <w:t>enhanced designs (</w:t>
      </w:r>
      <w:r w:rsidR="008C5A04">
        <w:t>for example, Jensen, 2014;</w:t>
      </w:r>
      <w:r w:rsidR="008C5A04">
        <w:rPr>
          <w:rFonts w:eastAsia="Times New Roman"/>
        </w:rPr>
        <w:t xml:space="preserve"> Tiedje and</w:t>
      </w:r>
      <w:r w:rsidR="008C5A04" w:rsidRPr="007F4910">
        <w:rPr>
          <w:rFonts w:eastAsia="Times New Roman"/>
        </w:rPr>
        <w:t xml:space="preserve"> Guo</w:t>
      </w:r>
      <w:r w:rsidR="008C5A04">
        <w:rPr>
          <w:rFonts w:eastAsia="Times New Roman"/>
        </w:rPr>
        <w:t>, 2014</w:t>
      </w:r>
      <w:r w:rsidR="007F4910">
        <w:t xml:space="preserve">); a large size </w:t>
      </w:r>
      <w:r>
        <w:t xml:space="preserve">is </w:t>
      </w:r>
      <w:r w:rsidR="007F4910">
        <w:t xml:space="preserve">often </w:t>
      </w:r>
      <w:r w:rsidR="003A06C8">
        <w:t>impractical</w:t>
      </w:r>
      <w:r w:rsidR="007F4910">
        <w:t xml:space="preserve"> due to the high </w:t>
      </w:r>
      <w:r w:rsidR="008C5A04">
        <w:t xml:space="preserve">installation </w:t>
      </w:r>
      <w:r w:rsidR="007F4910">
        <w:t xml:space="preserve">cost. </w:t>
      </w:r>
      <w:r w:rsidR="008C5A04" w:rsidRPr="008C5A04">
        <w:t>A</w:t>
      </w:r>
      <w:r w:rsidR="008C5A04">
        <w:t>s a result, a</w:t>
      </w:r>
      <w:r w:rsidR="008C5A04" w:rsidRPr="008C5A04">
        <w:t xml:space="preserve"> novel ground heat exchanger design, namely, the Underground Thermal Battery (UTB) was invented at Oak Ridge National Laboratory as a</w:t>
      </w:r>
      <w:r>
        <w:t>n</w:t>
      </w:r>
      <w:r w:rsidR="008C5A04" w:rsidRPr="008C5A04">
        <w:t xml:space="preserve"> alternative to </w:t>
      </w:r>
      <w:r w:rsidR="008C5A04">
        <w:t>VBGHE</w:t>
      </w:r>
      <w:r w:rsidR="008C5A04" w:rsidRPr="008C5A04">
        <w:t xml:space="preserve"> </w:t>
      </w:r>
      <w:r w:rsidR="008C5A04">
        <w:t xml:space="preserve">but at a lower </w:t>
      </w:r>
      <w:r w:rsidR="008C5A04" w:rsidRPr="008C5A04">
        <w:t>cost</w:t>
      </w:r>
      <w:r w:rsidR="008C5A04">
        <w:t>.</w:t>
      </w:r>
    </w:p>
    <w:p w14:paraId="265A8D26" w14:textId="70254A65" w:rsidR="00A370CE" w:rsidRDefault="00A370CE" w:rsidP="00A370CE">
      <w:pPr>
        <w:pStyle w:val="Figure"/>
      </w:pPr>
      <w:r>
        <w:rPr>
          <w:noProof/>
        </w:rPr>
        <w:drawing>
          <wp:inline distT="0" distB="0" distL="0" distR="0" wp14:anchorId="23C82FAA" wp14:editId="4F89A542">
            <wp:extent cx="4080922" cy="423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b="6214"/>
                    <a:stretch/>
                  </pic:blipFill>
                  <pic:spPr bwMode="auto">
                    <a:xfrm>
                      <a:off x="0" y="0"/>
                      <a:ext cx="4087144" cy="4245087"/>
                    </a:xfrm>
                    <a:prstGeom prst="rect">
                      <a:avLst/>
                    </a:prstGeom>
                    <a:noFill/>
                    <a:ln>
                      <a:noFill/>
                    </a:ln>
                    <a:extLst>
                      <a:ext uri="{53640926-AAD7-44D8-BBD7-CCE9431645EC}">
                        <a14:shadowObscured xmlns:a14="http://schemas.microsoft.com/office/drawing/2010/main"/>
                      </a:ext>
                    </a:extLst>
                  </pic:spPr>
                </pic:pic>
              </a:graphicData>
            </a:graphic>
          </wp:inline>
        </w:drawing>
      </w:r>
    </w:p>
    <w:p w14:paraId="61A3F4DB" w14:textId="621BE366" w:rsidR="00A370CE" w:rsidRDefault="00A370CE" w:rsidP="00A370CE">
      <w:pPr>
        <w:pStyle w:val="FigCaption"/>
      </w:pPr>
      <w:r>
        <w:t>Figure 1</w:t>
      </w:r>
      <w:r w:rsidR="007847E8">
        <w:t>:</w:t>
      </w:r>
      <w:r>
        <w:t xml:space="preserve"> Schematic of an </w:t>
      </w:r>
      <w:r w:rsidR="00020C4B">
        <w:t>Underground</w:t>
      </w:r>
      <w:r>
        <w:t xml:space="preserve"> Thermal Battery (from Warner et. al, 2020)</w:t>
      </w:r>
    </w:p>
    <w:p w14:paraId="749AE255" w14:textId="50C4055A" w:rsidR="00A370CE" w:rsidRDefault="00A370CE" w:rsidP="008C5A04">
      <w:pPr>
        <w:jc w:val="both"/>
      </w:pPr>
      <w:r>
        <w:t xml:space="preserve">Figure 1 shows a </w:t>
      </w:r>
      <w:r w:rsidR="003A06C8">
        <w:t>schematic</w:t>
      </w:r>
      <w:r>
        <w:t xml:space="preserve"> of</w:t>
      </w:r>
      <w:r w:rsidR="00135F00">
        <w:t xml:space="preserve"> the</w:t>
      </w:r>
      <w:r>
        <w:t xml:space="preserve"> UTB. It consists of</w:t>
      </w:r>
      <w:r w:rsidR="00726743">
        <w:t xml:space="preserve"> </w:t>
      </w:r>
      <w:r w:rsidR="0013133C">
        <w:t>three</w:t>
      </w:r>
      <w:r w:rsidR="00726743">
        <w:t xml:space="preserve"> main c</w:t>
      </w:r>
      <w:r w:rsidR="00726743" w:rsidRPr="00726743">
        <w:t>omponent</w:t>
      </w:r>
      <w:r w:rsidR="00726743">
        <w:t>s</w:t>
      </w:r>
      <w:r w:rsidR="00135F00">
        <w:t>: a water-filled tank buried in the shallow subsurface;</w:t>
      </w:r>
      <w:r>
        <w:t xml:space="preserve"> a helical heat exchanger in the center of the tank and connected to a water source h</w:t>
      </w:r>
      <w:r w:rsidR="00135F00">
        <w:t>e</w:t>
      </w:r>
      <w:r>
        <w:t xml:space="preserve">at pump; </w:t>
      </w:r>
      <w:r w:rsidR="00DB2ED3">
        <w:t xml:space="preserve">and </w:t>
      </w:r>
      <w:r>
        <w:t xml:space="preserve">a phase change material (PCM) </w:t>
      </w:r>
      <w:r w:rsidR="00135F00">
        <w:t xml:space="preserve">suspended </w:t>
      </w:r>
      <w:r>
        <w:t>in the annulus between the heat exchanger and the tank wall to provide additional thermal capacity to the tank</w:t>
      </w:r>
      <w:r w:rsidR="00F700A1">
        <w:t>. The water</w:t>
      </w:r>
      <w:r>
        <w:t xml:space="preserve"> promote</w:t>
      </w:r>
      <w:r w:rsidR="00F700A1">
        <w:t>s</w:t>
      </w:r>
      <w:r>
        <w:t xml:space="preserve"> natural circulation within the tank by utilizing the vertical temperature gradient of the heat exchanger </w:t>
      </w:r>
      <w:r w:rsidR="00F700A1">
        <w:t>coil</w:t>
      </w:r>
      <w:r w:rsidR="001135E2">
        <w:t xml:space="preserve"> to</w:t>
      </w:r>
      <w:r w:rsidR="008C777E">
        <w:t xml:space="preserve"> </w:t>
      </w:r>
      <w:r w:rsidR="00F700A1">
        <w:t>increase the heat transfer between the heat exchanger coil, PCM and surrounding soil. In addition, the water circulation helps maintain a relatively uniform tank temperature.</w:t>
      </w:r>
    </w:p>
    <w:p w14:paraId="5D6D80C9" w14:textId="1AFC965C" w:rsidR="00061A6D" w:rsidRPr="00550CDB" w:rsidRDefault="008C5A04" w:rsidP="00550CDB">
      <w:pPr>
        <w:jc w:val="both"/>
      </w:pPr>
      <w:r w:rsidRPr="00550CDB">
        <w:t xml:space="preserve">Previously, </w:t>
      </w:r>
      <w:r w:rsidR="00061A6D" w:rsidRPr="00550CDB">
        <w:t xml:space="preserve">a one-dimensional (1D) numerical </w:t>
      </w:r>
      <w:r w:rsidR="00061A6D" w:rsidRPr="00550CDB">
        <w:t xml:space="preserve">model has been developed by Warner et. al. (2020) to predict UTB performance. The model results have been compared to a three-dimensional (3D) </w:t>
      </w:r>
      <w:r w:rsidR="00327624" w:rsidRPr="00550CDB">
        <w:t>model by Zhang et al.</w:t>
      </w:r>
      <w:r w:rsidR="00061A6D" w:rsidRPr="00550CDB">
        <w:t xml:space="preserve"> </w:t>
      </w:r>
      <w:r w:rsidR="00327624" w:rsidRPr="00550CDB">
        <w:t>(</w:t>
      </w:r>
      <w:r w:rsidR="00061A6D" w:rsidRPr="00550CDB">
        <w:t xml:space="preserve">2019) </w:t>
      </w:r>
      <w:r w:rsidR="00327624" w:rsidRPr="00550CDB">
        <w:t>and experimental data</w:t>
      </w:r>
      <w:r w:rsidR="00AD37D1">
        <w:t>,</w:t>
      </w:r>
      <w:r w:rsidR="00327624" w:rsidRPr="00550CDB">
        <w:t xml:space="preserve"> as well as</w:t>
      </w:r>
      <w:r w:rsidR="00DB2ED3">
        <w:t xml:space="preserve"> to</w:t>
      </w:r>
      <w:r w:rsidR="00327624" w:rsidRPr="00550CDB">
        <w:t xml:space="preserve"> a 2D model (Shi et. al., 2021). The conclusion is that</w:t>
      </w:r>
      <w:r w:rsidR="00DB2ED3">
        <w:t xml:space="preserve"> although</w:t>
      </w:r>
      <w:r w:rsidR="00327624" w:rsidRPr="00550CDB">
        <w:t xml:space="preserve"> the 1D model is not as accurate as a 2D or 3D model, the computational saving could be very attractive. In certain circumstances</w:t>
      </w:r>
      <w:r w:rsidR="00327624" w:rsidRPr="00550CDB">
        <w:t>, the error from a 1D model may be insigni</w:t>
      </w:r>
      <w:r w:rsidR="00B46145" w:rsidRPr="00550CDB">
        <w:t>fi</w:t>
      </w:r>
      <w:r w:rsidR="00327624" w:rsidRPr="00550CDB">
        <w:t>cant and acceptable</w:t>
      </w:r>
      <w:r w:rsidR="00B46145" w:rsidRPr="00550CDB">
        <w:t xml:space="preserve"> given the significant computational </w:t>
      </w:r>
      <w:r w:rsidR="00D958C9">
        <w:t>time savings</w:t>
      </w:r>
      <w:r w:rsidR="00B46145" w:rsidRPr="00550CDB">
        <w:t>.</w:t>
      </w:r>
    </w:p>
    <w:p w14:paraId="28F43A1A" w14:textId="7E33DFAC" w:rsidR="008E4C77" w:rsidRPr="00263AEB" w:rsidRDefault="00020C4B" w:rsidP="00263AEB">
      <w:pPr>
        <w:jc w:val="both"/>
      </w:pPr>
      <w:r w:rsidRPr="00550CDB">
        <w:lastRenderedPageBreak/>
        <w:t xml:space="preserve">The goal of this study is to couple the 1D </w:t>
      </w:r>
      <w:r w:rsidR="00FA0A7A">
        <w:t>code</w:t>
      </w:r>
      <w:r w:rsidR="00DB2ED3">
        <w:t xml:space="preserve"> for the 1D representation of the UTB</w:t>
      </w:r>
      <w:r w:rsidR="00FA0A7A">
        <w:t xml:space="preserve"> with the</w:t>
      </w:r>
      <w:r w:rsidRPr="00550CDB">
        <w:t xml:space="preserve"> iTOUGH </w:t>
      </w:r>
      <w:r w:rsidR="00FA0A7A">
        <w:t xml:space="preserve">software </w:t>
      </w:r>
      <w:r w:rsidR="00FA0A7A" w:rsidRPr="00263AEB">
        <w:t>to study the long-term performance of large-scale (multiple) deployment of UTB with a variety of soil conditions</w:t>
      </w:r>
      <w:r w:rsidRPr="00550CDB">
        <w:t xml:space="preserve">. </w:t>
      </w:r>
      <w:r w:rsidR="00B46145" w:rsidRPr="00550CDB">
        <w:t>The TOUGH (“</w:t>
      </w:r>
      <w:r w:rsidR="00B46145" w:rsidRPr="00550CDB">
        <w:rPr>
          <w:b/>
          <w:bCs/>
        </w:rPr>
        <w:t>T</w:t>
      </w:r>
      <w:r w:rsidR="00B46145" w:rsidRPr="00550CDB">
        <w:t xml:space="preserve">ransport </w:t>
      </w:r>
      <w:r w:rsidR="00B46145" w:rsidRPr="00550CDB">
        <w:rPr>
          <w:b/>
          <w:bCs/>
        </w:rPr>
        <w:t>O</w:t>
      </w:r>
      <w:r w:rsidR="00B46145" w:rsidRPr="00550CDB">
        <w:t>f </w:t>
      </w:r>
      <w:r w:rsidR="00B46145" w:rsidRPr="00550CDB">
        <w:rPr>
          <w:b/>
          <w:bCs/>
        </w:rPr>
        <w:t>U</w:t>
      </w:r>
      <w:r w:rsidR="00B46145" w:rsidRPr="00550CDB">
        <w:t>nsaturated </w:t>
      </w:r>
      <w:r w:rsidR="00B46145" w:rsidRPr="00550CDB">
        <w:rPr>
          <w:b/>
          <w:bCs/>
        </w:rPr>
        <w:t>G</w:t>
      </w:r>
      <w:r w:rsidR="00B46145" w:rsidRPr="00550CDB">
        <w:t>roundwater and </w:t>
      </w:r>
      <w:r w:rsidR="00B46145" w:rsidRPr="00550CDB">
        <w:rPr>
          <w:b/>
          <w:bCs/>
        </w:rPr>
        <w:t>H</w:t>
      </w:r>
      <w:r w:rsidR="00B46145" w:rsidRPr="00550CDB">
        <w:t>eat”) suite of software codes are multi-dimensional numerical models for simulating the coupled transport of water, vapor, non-</w:t>
      </w:r>
      <w:r w:rsidR="003A06C8" w:rsidRPr="00550CDB">
        <w:t>condensable</w:t>
      </w:r>
      <w:r w:rsidR="00B46145" w:rsidRPr="00550CDB">
        <w:t xml:space="preserve"> gas, and heat in porous and fractured media</w:t>
      </w:r>
      <w:r w:rsidR="00C663CF">
        <w:t xml:space="preserve"> (Pruess et. al., 2012)</w:t>
      </w:r>
      <w:r w:rsidR="00B46145" w:rsidRPr="00550CDB">
        <w:t>.</w:t>
      </w:r>
      <w:r w:rsidR="00B46145" w:rsidRPr="00550CDB">
        <w:rPr>
          <w:color w:val="3A3A3A"/>
          <w:shd w:val="clear" w:color="auto" w:fill="FFFFFF"/>
        </w:rPr>
        <w:t> </w:t>
      </w:r>
      <w:r w:rsidR="00B46145" w:rsidRPr="0013133C">
        <w:rPr>
          <w:color w:val="000000" w:themeColor="text1"/>
          <w:shd w:val="clear" w:color="auto" w:fill="FFFFFF"/>
        </w:rPr>
        <w:t>iTOUGH2 provides inverse modeling capabilities for the </w:t>
      </w:r>
      <w:r w:rsidR="00B46145" w:rsidRPr="0013133C">
        <w:rPr>
          <w:rStyle w:val="Strong"/>
          <w:b w:val="0"/>
          <w:color w:val="000000" w:themeColor="text1"/>
          <w:bdr w:val="none" w:sz="0" w:space="0" w:color="auto" w:frame="1"/>
          <w:shd w:val="clear" w:color="auto" w:fill="FFFFFF"/>
        </w:rPr>
        <w:t>TOUGH</w:t>
      </w:r>
      <w:r w:rsidR="00B46145" w:rsidRPr="0013133C">
        <w:rPr>
          <w:color w:val="000000" w:themeColor="text1"/>
          <w:shd w:val="clear" w:color="auto" w:fill="FFFFFF"/>
        </w:rPr>
        <w:t> codes</w:t>
      </w:r>
      <w:r w:rsidR="00C663CF" w:rsidRPr="0013133C">
        <w:rPr>
          <w:color w:val="000000" w:themeColor="text1"/>
          <w:shd w:val="clear" w:color="auto" w:fill="FFFFFF"/>
        </w:rPr>
        <w:t xml:space="preserve"> (Finsterle</w:t>
      </w:r>
      <w:r w:rsidR="00B46145" w:rsidRPr="0013133C">
        <w:rPr>
          <w:color w:val="000000" w:themeColor="text1"/>
          <w:shd w:val="clear" w:color="auto" w:fill="FFFFFF"/>
        </w:rPr>
        <w:t>.</w:t>
      </w:r>
      <w:r w:rsidR="00C663CF" w:rsidRPr="0013133C">
        <w:rPr>
          <w:color w:val="000000" w:themeColor="text1"/>
          <w:shd w:val="clear" w:color="auto" w:fill="FFFFFF"/>
        </w:rPr>
        <w:t>et al., 2014).</w:t>
      </w:r>
      <w:r w:rsidR="00DE2BF9">
        <w:rPr>
          <w:color w:val="000000" w:themeColor="text1"/>
          <w:shd w:val="clear" w:color="auto" w:fill="FFFFFF"/>
        </w:rPr>
        <w:t xml:space="preserve"> </w:t>
      </w:r>
      <w:r w:rsidR="00263AEB">
        <w:rPr>
          <w:color w:val="000000" w:themeColor="text1"/>
          <w:shd w:val="clear" w:color="auto" w:fill="FFFFFF"/>
        </w:rPr>
        <w:t>TOUGH codes contain accurate equation of state modules to describe liquid and heat flow in soils. By coupling with TOUGH family code, it is possible to include the feedback from soil to batteries when soil conditions vary over time, and the impact of heterogeneous soil properties and potential regional groundwater flow on large-scale UTB deployment performance.</w:t>
      </w:r>
      <w:bookmarkStart w:id="0" w:name="_GoBack"/>
      <w:bookmarkEnd w:id="0"/>
    </w:p>
    <w:p w14:paraId="6AE33902" w14:textId="05845288" w:rsidR="00F85E27" w:rsidRPr="00F85E27" w:rsidRDefault="00F85E27" w:rsidP="00C9704D">
      <w:pPr>
        <w:pStyle w:val="Heading2"/>
      </w:pPr>
      <w:r w:rsidRPr="00F85E27">
        <w:t>2</w:t>
      </w:r>
      <w:r w:rsidR="00C9704D">
        <w:t xml:space="preserve">. </w:t>
      </w:r>
      <w:r w:rsidR="00987759">
        <w:t>Method</w:t>
      </w:r>
    </w:p>
    <w:p w14:paraId="20C083FF" w14:textId="6A2BD3E3" w:rsidR="00C663CF" w:rsidRDefault="009B5640" w:rsidP="00CE4183">
      <w:pPr>
        <w:jc w:val="both"/>
      </w:pPr>
      <w:r>
        <w:t xml:space="preserve">To be able to use the 1D UTB model directly, by design, the UTB model needs to be fit in one layer of TOUGH model, which means the layer where the UTB model resides needs to have a minimum thickness of the UTB’s height. </w:t>
      </w:r>
      <w:r w:rsidR="007847E8">
        <w:t xml:space="preserve">Figure 2a shows how </w:t>
      </w:r>
      <w:r w:rsidR="00C32296">
        <w:t>the</w:t>
      </w:r>
      <w:r w:rsidR="007847E8">
        <w:t xml:space="preserve"> </w:t>
      </w:r>
      <w:r w:rsidR="00C32296">
        <w:t xml:space="preserve">1D UTB model developed by </w:t>
      </w:r>
      <w:r w:rsidR="00C32296" w:rsidRPr="003E6FDF">
        <w:t>Warner et. al. (2020)</w:t>
      </w:r>
      <w:r w:rsidR="00C32296">
        <w:t xml:space="preserve"> </w:t>
      </w:r>
      <w:r w:rsidR="007847E8">
        <w:t xml:space="preserve">fits in a regular </w:t>
      </w:r>
      <w:r w:rsidR="00DB2ED3">
        <w:t>rectangular</w:t>
      </w:r>
      <w:r w:rsidR="00CC0980">
        <w:t xml:space="preserve"> </w:t>
      </w:r>
      <w:r w:rsidR="00E979D0">
        <w:t>3</w:t>
      </w:r>
      <w:r w:rsidR="00CC0980">
        <w:t>D</w:t>
      </w:r>
      <w:r w:rsidR="007847E8">
        <w:t xml:space="preserve">TOUGH grid. </w:t>
      </w:r>
      <w:r w:rsidR="003E6FDF">
        <w:t xml:space="preserve">The </w:t>
      </w:r>
      <w:r w:rsidR="00C32296">
        <w:t>1D model</w:t>
      </w:r>
      <w:r w:rsidR="003E6FDF">
        <w:t xml:space="preserve"> includes a UTB</w:t>
      </w:r>
      <w:r w:rsidR="000D0E46">
        <w:t xml:space="preserve"> (tank, water and PCM)</w:t>
      </w:r>
      <w:r w:rsidR="003E6FDF">
        <w:t xml:space="preserve"> and surrounding soil in radial</w:t>
      </w:r>
      <w:r w:rsidR="00CF49D1">
        <w:t xml:space="preserve"> </w:t>
      </w:r>
      <w:r w:rsidR="00DB2ED3">
        <w:t>geometry</w:t>
      </w:r>
      <w:r w:rsidR="000D0E46">
        <w:t>.</w:t>
      </w:r>
      <w:r w:rsidR="003E6FDF">
        <w:t xml:space="preserve"> The UTB</w:t>
      </w:r>
      <w:r w:rsidR="00CF49D1">
        <w:t xml:space="preserve"> wall, PCM</w:t>
      </w:r>
      <w:r w:rsidR="000D0E46">
        <w:t xml:space="preserve"> and soil are discretized</w:t>
      </w:r>
      <w:r w:rsidR="003E6FDF">
        <w:t xml:space="preserve"> into cylindric</w:t>
      </w:r>
      <w:r w:rsidR="000D0E46">
        <w:t>al elements, as illustrated in Figure 2b.</w:t>
      </w:r>
      <w:r w:rsidR="003E6FDF">
        <w:t xml:space="preserve"> </w:t>
      </w:r>
      <w:r w:rsidR="000D0E46">
        <w:t xml:space="preserve">Very fine discretization is used for </w:t>
      </w:r>
      <w:r w:rsidR="00DB2ED3">
        <w:t xml:space="preserve">these </w:t>
      </w:r>
      <w:r w:rsidR="00CF49D1">
        <w:t>components</w:t>
      </w:r>
      <w:r w:rsidR="000D0E46">
        <w:t xml:space="preserve"> to have an accurate description of phase </w:t>
      </w:r>
      <w:r w:rsidR="00DB2ED3">
        <w:t xml:space="preserve">change </w:t>
      </w:r>
      <w:r w:rsidR="000D0E46">
        <w:t>behavior</w:t>
      </w:r>
      <w:r w:rsidR="00CF49D1">
        <w:t xml:space="preserve">, and thermal </w:t>
      </w:r>
      <w:r w:rsidR="00DB2ED3">
        <w:t>front propagation</w:t>
      </w:r>
      <w:r w:rsidR="000D0E46">
        <w:t xml:space="preserve">. </w:t>
      </w:r>
      <w:r w:rsidR="00CE4183">
        <w:t xml:space="preserve">The 1D </w:t>
      </w:r>
      <w:r w:rsidR="00CF49D1">
        <w:t xml:space="preserve">UTB </w:t>
      </w:r>
      <w:r w:rsidR="00CE4183">
        <w:t xml:space="preserve">model </w:t>
      </w:r>
      <w:r w:rsidR="00CF49D1">
        <w:t>uses</w:t>
      </w:r>
      <w:r w:rsidR="00CE4183">
        <w:t xml:space="preserve"> an explicit scheme to go forward in time. A small time step (i.e., 1 minute) is used </w:t>
      </w:r>
      <w:r w:rsidR="00CF49D1">
        <w:t>to ensure numerical stability and accuracy.</w:t>
      </w:r>
    </w:p>
    <w:p w14:paraId="01788823" w14:textId="3D387DEF" w:rsidR="00C32296" w:rsidRDefault="00C32296" w:rsidP="00C32296">
      <w:pPr>
        <w:jc w:val="both"/>
      </w:pPr>
      <w:r>
        <w:t xml:space="preserve">  </w:t>
      </w:r>
      <w:r w:rsidR="0019700E">
        <w:rPr>
          <w:noProof/>
        </w:rPr>
        <w:drawing>
          <wp:inline distT="0" distB="0" distL="0" distR="0" wp14:anchorId="3B44175F" wp14:editId="2AD18F5B">
            <wp:extent cx="5943600" cy="33820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82010"/>
                    </a:xfrm>
                    <a:prstGeom prst="rect">
                      <a:avLst/>
                    </a:prstGeom>
                  </pic:spPr>
                </pic:pic>
              </a:graphicData>
            </a:graphic>
          </wp:inline>
        </w:drawing>
      </w:r>
      <w:r>
        <w:t xml:space="preserve">               </w:t>
      </w:r>
    </w:p>
    <w:p w14:paraId="525F4003" w14:textId="1DDB478C" w:rsidR="000D0E46" w:rsidRDefault="000D0E46" w:rsidP="00525238">
      <w:pPr>
        <w:pStyle w:val="FigCaption"/>
      </w:pPr>
      <w:r w:rsidRPr="00E80A67">
        <w:t xml:space="preserve">Figure </w:t>
      </w:r>
      <w:r w:rsidR="007847E8">
        <w:t>2</w:t>
      </w:r>
      <w:r w:rsidRPr="00E80A67">
        <w:t>: The figure</w:t>
      </w:r>
      <w:r w:rsidR="00C32296">
        <w:t>s show</w:t>
      </w:r>
      <w:r w:rsidR="00525238">
        <w:t>: (a) how the 1D UTB model is embedded in the TOUGH grids; (2) enlarged look of the 1D UTB model components</w:t>
      </w:r>
      <w:r w:rsidR="00263AEB">
        <w:t>.</w:t>
      </w:r>
    </w:p>
    <w:p w14:paraId="6EF509F7" w14:textId="177D2051" w:rsidR="00F85E27" w:rsidRDefault="00C663CF" w:rsidP="00D01B14">
      <w:pPr>
        <w:jc w:val="both"/>
      </w:pPr>
      <w:r w:rsidRPr="00C663CF">
        <w:lastRenderedPageBreak/>
        <w:t xml:space="preserve">In the original </w:t>
      </w:r>
      <w:r w:rsidR="00DB2ED3">
        <w:t xml:space="preserve">UTB </w:t>
      </w:r>
      <w:r w:rsidRPr="00C663CF">
        <w:t xml:space="preserve">model, the soil extends to 10 times the UTB radius to represent a far field soil temperature boundary condition. When it is included in this coupled model, </w:t>
      </w:r>
      <w:r w:rsidR="002332E0">
        <w:t xml:space="preserve">the </w:t>
      </w:r>
      <w:r w:rsidR="002332E0" w:rsidRPr="002332E0">
        <w:t>quantity</w:t>
      </w:r>
      <w:r w:rsidR="002332E0">
        <w:t xml:space="preserve"> of soil</w:t>
      </w:r>
      <w:r w:rsidRPr="00C663CF">
        <w:t xml:space="preserve"> included in </w:t>
      </w:r>
      <w:r w:rsidR="00E979D0">
        <w:t>the UTB</w:t>
      </w:r>
      <w:r w:rsidR="00E979D0" w:rsidRPr="00C663CF">
        <w:t xml:space="preserve"> </w:t>
      </w:r>
      <w:r w:rsidRPr="00C663CF">
        <w:t xml:space="preserve">model </w:t>
      </w:r>
      <w:r w:rsidR="00CF49D1">
        <w:t xml:space="preserve">(i.e., the radius of the UTB model in orange color in Figure 2a) </w:t>
      </w:r>
      <w:r w:rsidRPr="00C663CF">
        <w:t>becomes an input from the user. The temperature at the soil boundary</w:t>
      </w:r>
      <w:r w:rsidR="00DB2ED3">
        <w:t xml:space="preserve"> between the UTB model and the TOUGH model</w:t>
      </w:r>
      <w:r w:rsidRPr="00C663CF">
        <w:t xml:space="preserve"> is provided by the adjacent </w:t>
      </w:r>
      <w:r w:rsidR="00DB2ED3">
        <w:t xml:space="preserve">TOUGH </w:t>
      </w:r>
      <w:r w:rsidRPr="00C663CF">
        <w:t>element (shaded by green)</w:t>
      </w:r>
      <w:r w:rsidR="00DB2ED3" w:rsidRPr="00DB2ED3">
        <w:t xml:space="preserve"> </w:t>
      </w:r>
      <w:r w:rsidR="00DB2ED3" w:rsidRPr="00C663CF">
        <w:t>at each TOUGH model time step</w:t>
      </w:r>
      <w:r w:rsidRPr="00C663CF">
        <w:t xml:space="preserve">. </w:t>
      </w:r>
      <w:r w:rsidR="00CF49D1">
        <w:t>Typically, w</w:t>
      </w:r>
      <w:r w:rsidRPr="00C663CF">
        <w:t xml:space="preserve">ithin one TOUGH time step, </w:t>
      </w:r>
      <w:r w:rsidR="00DB2ED3">
        <w:t xml:space="preserve">the </w:t>
      </w:r>
      <w:r w:rsidRPr="00C663CF">
        <w:t xml:space="preserve">1D UTB model calculates temperature evolution using a much smaller time step (i.e., a minute) and provides </w:t>
      </w:r>
      <w:r w:rsidR="00E979D0">
        <w:t xml:space="preserve">a </w:t>
      </w:r>
      <w:r w:rsidRPr="00C663CF">
        <w:t>heat flux to the green shade</w:t>
      </w:r>
      <w:r w:rsidR="00DB2ED3">
        <w:t>d</w:t>
      </w:r>
      <w:r w:rsidRPr="00C663CF">
        <w:t xml:space="preserve"> element. The heat flux will then be included in the TOUGH model as a heat sour</w:t>
      </w:r>
      <w:r w:rsidR="00CF49D1">
        <w:t>ce sink term for that element. However, i</w:t>
      </w:r>
      <w:r w:rsidRPr="00C663CF">
        <w:t>f a TOUGH time step is smaller than a minute, the code will skip the 1D UTB calculation until the accumulated TOUGH time step is more than a minute.</w:t>
      </w:r>
    </w:p>
    <w:p w14:paraId="0C6BA1EC" w14:textId="6A333181" w:rsidR="00884CD8" w:rsidRDefault="00884CD8" w:rsidP="00D01B14">
      <w:pPr>
        <w:jc w:val="both"/>
      </w:pPr>
      <w:r>
        <w:t xml:space="preserve">Time stepping of the coupled code is </w:t>
      </w:r>
      <w:r w:rsidR="00CF49D1">
        <w:t xml:space="preserve">further </w:t>
      </w:r>
      <w:r>
        <w:t xml:space="preserve">explained in Figure 3. The interaction between the two codes in the flowchart is between the outer-most soil element, </w:t>
      </w:r>
      <w:r w:rsidR="00E979D0">
        <w:t xml:space="preserve">the </w:t>
      </w:r>
      <w:r>
        <w:t>upper</w:t>
      </w:r>
      <w:r w:rsidR="00E979D0">
        <w:t xml:space="preserve"> side</w:t>
      </w:r>
      <w:r>
        <w:t>,</w:t>
      </w:r>
      <w:r w:rsidR="00E979D0">
        <w:t xml:space="preserve"> and the</w:t>
      </w:r>
      <w:r>
        <w:t xml:space="preserve"> lower </w:t>
      </w:r>
      <w:r w:rsidR="00E979D0">
        <w:t xml:space="preserve">side of the UTB, </w:t>
      </w:r>
      <w:r>
        <w:t xml:space="preserve">and the green-shaded TOUGH element, i.e., </w:t>
      </w:r>
      <w:r w:rsidR="00E979D0">
        <w:t xml:space="preserve">the </w:t>
      </w:r>
      <w:r>
        <w:t xml:space="preserve">TOUGH element provides temperature to the UTB soil boundary temperature and the heat flux from </w:t>
      </w:r>
      <w:r w:rsidR="00835655">
        <w:t xml:space="preserve">the </w:t>
      </w:r>
      <w:r>
        <w:t>UTB model surfaces are passed to the green-shaded element.</w:t>
      </w:r>
    </w:p>
    <w:p w14:paraId="518DFD17" w14:textId="2B90E0E0" w:rsidR="00884CD8" w:rsidRDefault="009B5640" w:rsidP="00D01B14">
      <w:pPr>
        <w:jc w:val="both"/>
      </w:pPr>
      <w:r w:rsidDel="009B5640">
        <w:rPr>
          <w:noProof/>
        </w:rPr>
        <w:t xml:space="preserve"> </w:t>
      </w:r>
      <w:r w:rsidR="00263AEB">
        <w:rPr>
          <w:noProof/>
        </w:rPr>
        <w:drawing>
          <wp:inline distT="0" distB="0" distL="0" distR="0" wp14:anchorId="700FBC13" wp14:editId="67726710">
            <wp:extent cx="5943600" cy="3164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64205"/>
                    </a:xfrm>
                    <a:prstGeom prst="rect">
                      <a:avLst/>
                    </a:prstGeom>
                  </pic:spPr>
                </pic:pic>
              </a:graphicData>
            </a:graphic>
          </wp:inline>
        </w:drawing>
      </w:r>
    </w:p>
    <w:p w14:paraId="28A347FE" w14:textId="6914E030" w:rsidR="00370509" w:rsidRDefault="00370509" w:rsidP="00062736">
      <w:pPr>
        <w:pStyle w:val="FigCaption"/>
      </w:pPr>
      <w:r>
        <w:t>Figure 3: Flowchart shows the time stepping of the coupled code</w:t>
      </w:r>
    </w:p>
    <w:p w14:paraId="04C70EFB" w14:textId="485082B8" w:rsidR="003747B1" w:rsidRPr="00370509" w:rsidRDefault="00370509" w:rsidP="00370509">
      <w:pPr>
        <w:pStyle w:val="Heading2"/>
      </w:pPr>
      <w:r>
        <w:t>3</w:t>
      </w:r>
      <w:r w:rsidR="003747B1" w:rsidRPr="00370509">
        <w:t xml:space="preserve">. </w:t>
      </w:r>
      <w:r>
        <w:t>Results</w:t>
      </w:r>
      <w:r w:rsidR="007F0D7D">
        <w:t xml:space="preserve"> </w:t>
      </w:r>
    </w:p>
    <w:p w14:paraId="09347B03" w14:textId="48FF23B7" w:rsidR="007F0D7D" w:rsidRDefault="007F0D7D" w:rsidP="00263AEB">
      <w:pPr>
        <w:jc w:val="both"/>
      </w:pPr>
      <w:r>
        <w:t xml:space="preserve">Simulating the same problem described in Section 4.1 (Validation against a detailed 3D model) from Warner et al, 2020), the coupled iTOUGH2 UTB model generates the same results as the original 1D </w:t>
      </w:r>
      <w:r w:rsidR="003A06C8">
        <w:t xml:space="preserve">Matlab </w:t>
      </w:r>
      <w:r>
        <w:t>model, as shown</w:t>
      </w:r>
      <w:r w:rsidRPr="007F0D7D">
        <w:t xml:space="preserve"> </w:t>
      </w:r>
      <w:r>
        <w:t>Figure 4. Because the coupled model is written in Fortran and runs as a compiled code, it runs very fast. The coupled model would be suitable for long-term UTB performance prediction.</w:t>
      </w:r>
      <w:r w:rsidRPr="007F0D7D">
        <w:t xml:space="preserve"> </w:t>
      </w:r>
    </w:p>
    <w:p w14:paraId="37C4F3EF" w14:textId="278C0EB8" w:rsidR="003747B1" w:rsidRDefault="003747B1" w:rsidP="00370509"/>
    <w:p w14:paraId="454F0BB8" w14:textId="53B3A58F" w:rsidR="00370509" w:rsidRDefault="00370509" w:rsidP="00370509">
      <w:r>
        <w:rPr>
          <w:noProof/>
        </w:rPr>
        <w:drawing>
          <wp:inline distT="0" distB="0" distL="0" distR="0" wp14:anchorId="4BF94F8D" wp14:editId="1D1AA607">
            <wp:extent cx="5943600" cy="22961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296160"/>
                    </a:xfrm>
                    <a:prstGeom prst="rect">
                      <a:avLst/>
                    </a:prstGeom>
                  </pic:spPr>
                </pic:pic>
              </a:graphicData>
            </a:graphic>
          </wp:inline>
        </w:drawing>
      </w:r>
    </w:p>
    <w:p w14:paraId="2DE33B30" w14:textId="2791F469" w:rsidR="007F0D7D" w:rsidRDefault="007F0D7D" w:rsidP="00E50D0B">
      <w:pPr>
        <w:pStyle w:val="FigCaption"/>
      </w:pPr>
      <w:r>
        <w:t>Figure 4: Comparison between the coupled model results</w:t>
      </w:r>
      <w:r w:rsidR="00E50D0B">
        <w:t xml:space="preserve"> (left)</w:t>
      </w:r>
      <w:r>
        <w:t xml:space="preserve"> and the original 1D model results</w:t>
      </w:r>
      <w:r w:rsidR="00E50D0B">
        <w:t xml:space="preserve"> (right), showing tank water temperature (top), UTB inner surface temperature (middle), and UTB wall temperature (bottom).</w:t>
      </w:r>
    </w:p>
    <w:p w14:paraId="4A829FC8" w14:textId="484D3BF2" w:rsidR="007F0D7D" w:rsidRDefault="007F0D7D" w:rsidP="007F0D7D">
      <w:pPr>
        <w:pStyle w:val="Heading2"/>
      </w:pPr>
      <w:r>
        <w:t>4. Conclusion</w:t>
      </w:r>
    </w:p>
    <w:p w14:paraId="287A7855" w14:textId="7F09F500" w:rsidR="007F0D7D" w:rsidRDefault="00E50D0B" w:rsidP="00263AEB">
      <w:pPr>
        <w:jc w:val="both"/>
      </w:pPr>
      <w:r>
        <w:t xml:space="preserve">This paper </w:t>
      </w:r>
      <w:r w:rsidR="00CC0980">
        <w:t xml:space="preserve">describes </w:t>
      </w:r>
      <w:r>
        <w:t xml:space="preserve">a coupled iTOUGH-UTB code that can be used to simulate long-term performance of the innovative, low cost UTB. </w:t>
      </w:r>
      <w:r w:rsidR="00CC0980">
        <w:t xml:space="preserve">The </w:t>
      </w:r>
      <w:r>
        <w:t xml:space="preserve">TOUGH family code is famous for its accurate and detailed description of </w:t>
      </w:r>
      <w:r w:rsidR="00081F42">
        <w:t>how</w:t>
      </w:r>
      <w:r>
        <w:t xml:space="preserve"> fluid and heat flow in the soil</w:t>
      </w:r>
      <w:r w:rsidR="00081F42">
        <w:t xml:space="preserve"> with potential heterogeneous properties. The coupled code is fast enough to study how large-scale (multiple) deployment of UTB</w:t>
      </w:r>
      <w:r w:rsidR="00CC0980">
        <w:t>s</w:t>
      </w:r>
      <w:r w:rsidR="00081F42">
        <w:t xml:space="preserve"> may impact soil over a long time period, and in turn, how that impact may affect </w:t>
      </w:r>
      <w:r w:rsidR="008C4920">
        <w:t>future</w:t>
      </w:r>
      <w:r w:rsidR="00CF49D1">
        <w:t xml:space="preserve"> performance of UTBs, which will be the next step of this study.</w:t>
      </w:r>
      <w:r w:rsidR="003A06C8">
        <w:t xml:space="preserve"> The future work will also focus on the impact of heterogenous subsurface conditions across an installed array of UTBs on the overall performance of the system. </w:t>
      </w:r>
    </w:p>
    <w:p w14:paraId="018693A5" w14:textId="255A1772" w:rsidR="00E03513" w:rsidRDefault="00E03513" w:rsidP="00E03513">
      <w:pPr>
        <w:pStyle w:val="Heading5"/>
      </w:pPr>
      <w:r>
        <w:t xml:space="preserve">Acknowledgement </w:t>
      </w:r>
    </w:p>
    <w:p w14:paraId="1CD76720" w14:textId="32AF0F6A" w:rsidR="009B5640" w:rsidRPr="00E03513" w:rsidRDefault="002E2CE7" w:rsidP="0013133C">
      <w:pPr>
        <w:jc w:val="both"/>
      </w:pPr>
      <w:r>
        <w:t>This work was supported by</w:t>
      </w:r>
      <w:r w:rsidR="003A06C8">
        <w:t xml:space="preserve"> </w:t>
      </w:r>
      <w:r>
        <w:t xml:space="preserve">Lawrence Berkeley National Laboratory (LBNL) under </w:t>
      </w:r>
      <w:r w:rsidR="003A06C8">
        <w:t xml:space="preserve">with funding from the Geothermal Technologies Office and under </w:t>
      </w:r>
      <w:r>
        <w:t xml:space="preserve">Department of Energy Contract No. DE-AC02-05CH11231. </w:t>
      </w:r>
      <w:r w:rsidR="000E0B63" w:rsidRPr="000E0B63">
        <w:t>T</w:t>
      </w:r>
      <w:r w:rsidR="000E0B63">
        <w:t xml:space="preserve">he authors would like to thank </w:t>
      </w:r>
      <w:r w:rsidR="000E0B63" w:rsidRPr="000E0B63">
        <w:t>Joseph Warner, Liang Shi, and Ming Qu for developing and providing the 1D UTB MATLAB code for the UTB</w:t>
      </w:r>
      <w:r>
        <w:t>.</w:t>
      </w:r>
    </w:p>
    <w:p w14:paraId="4861B9F2" w14:textId="4DDAEB7A" w:rsidR="007F4910" w:rsidRDefault="00E80A67" w:rsidP="005B6793">
      <w:pPr>
        <w:pStyle w:val="Heading5"/>
      </w:pPr>
      <w:r w:rsidRPr="00C9704D">
        <w:t xml:space="preserve">REFERENCES </w:t>
      </w:r>
    </w:p>
    <w:p w14:paraId="427C8106" w14:textId="04DF3923" w:rsidR="00C663CF" w:rsidRDefault="00C663CF" w:rsidP="00024E49">
      <w:pPr>
        <w:pStyle w:val="Reference"/>
      </w:pPr>
      <w:r w:rsidRPr="00C663CF">
        <w:t xml:space="preserve">Finsterle, S., </w:t>
      </w:r>
      <w:r w:rsidR="00081F42" w:rsidRPr="00C663CF">
        <w:t>Sonnenthal,</w:t>
      </w:r>
      <w:r w:rsidR="00081F42">
        <w:t xml:space="preserve"> </w:t>
      </w:r>
      <w:r w:rsidRPr="00C663CF">
        <w:t>E.L.</w:t>
      </w:r>
      <w:r w:rsidR="00081F42">
        <w:t xml:space="preserve">, </w:t>
      </w:r>
      <w:r w:rsidRPr="00C663CF">
        <w:t>and Spycher</w:t>
      </w:r>
      <w:r w:rsidR="00081F42">
        <w:t xml:space="preserve"> N.</w:t>
      </w:r>
      <w:r w:rsidRPr="00C663CF">
        <w:t xml:space="preserve">, Advances in subsurface modeling using the TOUGH suite of simulators, Computers &amp; Geosciences, </w:t>
      </w:r>
      <w:r w:rsidR="00081F42">
        <w:t xml:space="preserve">(2014) </w:t>
      </w:r>
      <w:r w:rsidRPr="00C663CF">
        <w:t>doi:10.101</w:t>
      </w:r>
      <w:r w:rsidR="00081F42">
        <w:t>6/j.cageo.2013.06.009, 65, 2-12</w:t>
      </w:r>
      <w:r w:rsidRPr="00C663CF">
        <w:t>.</w:t>
      </w:r>
    </w:p>
    <w:p w14:paraId="10BA448A" w14:textId="5B3F5435" w:rsidR="007F4910" w:rsidRDefault="007F4910" w:rsidP="007F4910">
      <w:pPr>
        <w:pStyle w:val="Reference"/>
      </w:pPr>
      <w:r w:rsidRPr="007F4910">
        <w:t>Jensen</w:t>
      </w:r>
      <w:r w:rsidR="00081F42">
        <w:t xml:space="preserve"> R.</w:t>
      </w:r>
      <w:r w:rsidRPr="007F4910">
        <w:t xml:space="preserve">, </w:t>
      </w:r>
      <w:r w:rsidR="00081F42">
        <w:t>“</w:t>
      </w:r>
      <w:r w:rsidRPr="007F4910">
        <w:t>TWISTER high efficiency geother</w:t>
      </w:r>
      <w:r w:rsidR="00081F42">
        <w:t xml:space="preserve">mal heat exchanger”, </w:t>
      </w:r>
      <w:r w:rsidRPr="00081F42">
        <w:rPr>
          <w:i/>
        </w:rPr>
        <w:t>Annual Conference of International Ground Source Heat Pump Association</w:t>
      </w:r>
      <w:r>
        <w:t xml:space="preserve">. Baltimore, </w:t>
      </w:r>
      <w:r w:rsidRPr="007F4910">
        <w:t>Maryland, (2014).</w:t>
      </w:r>
    </w:p>
    <w:p w14:paraId="7C96CBA9" w14:textId="3367ED4F" w:rsidR="00C663CF" w:rsidRPr="007F4910" w:rsidRDefault="00C663CF" w:rsidP="007F4910">
      <w:pPr>
        <w:pStyle w:val="Reference"/>
      </w:pPr>
      <w:r w:rsidRPr="00C663CF">
        <w:lastRenderedPageBreak/>
        <w:t>Pruess, K., Oldenburg</w:t>
      </w:r>
      <w:r w:rsidR="00081F42">
        <w:t>,</w:t>
      </w:r>
      <w:r w:rsidR="00081F42" w:rsidRPr="00081F42">
        <w:t xml:space="preserve"> </w:t>
      </w:r>
      <w:r w:rsidR="00081F42" w:rsidRPr="00C663CF">
        <w:t>C.</w:t>
      </w:r>
      <w:r w:rsidRPr="00C663CF">
        <w:t>, and Moridis</w:t>
      </w:r>
      <w:r w:rsidR="00081F42">
        <w:t>,</w:t>
      </w:r>
      <w:r w:rsidR="00081F42" w:rsidRPr="00081F42">
        <w:t xml:space="preserve"> </w:t>
      </w:r>
      <w:r w:rsidR="00081F42" w:rsidRPr="00C663CF">
        <w:t>G.</w:t>
      </w:r>
      <w:r w:rsidRPr="00C663CF">
        <w:t xml:space="preserve">, TOUGH2 User’s Guide, Version 2.0, Report LBNL-43134, Lawrence Berkeley National Laboratory, Berkeley, Calif., </w:t>
      </w:r>
      <w:r w:rsidR="00081F42">
        <w:t>(</w:t>
      </w:r>
      <w:r w:rsidRPr="00C663CF">
        <w:t>2012)</w:t>
      </w:r>
    </w:p>
    <w:p w14:paraId="14FDF253" w14:textId="78BD4FDC" w:rsidR="00327624" w:rsidRDefault="00327624" w:rsidP="00327624">
      <w:pPr>
        <w:pStyle w:val="Reference"/>
      </w:pPr>
      <w:r>
        <w:t>Shi</w:t>
      </w:r>
      <w:r w:rsidR="00081F42">
        <w:t>, L.</w:t>
      </w:r>
      <w:r>
        <w:t>, Qu</w:t>
      </w:r>
      <w:r w:rsidR="00081F42">
        <w:t xml:space="preserve"> M.</w:t>
      </w:r>
      <w:r>
        <w:t>, Liu</w:t>
      </w:r>
      <w:r w:rsidR="00081F42">
        <w:t xml:space="preserve"> X.</w:t>
      </w:r>
      <w:r>
        <w:t>, Zhang</w:t>
      </w:r>
      <w:r w:rsidR="005B6793">
        <w:t>,</w:t>
      </w:r>
      <w:r w:rsidR="00081F42">
        <w:t xml:space="preserve"> M. and</w:t>
      </w:r>
      <w:r>
        <w:t xml:space="preserve"> Wang</w:t>
      </w:r>
      <w:r w:rsidR="00081F42">
        <w:t>, L., “</w:t>
      </w:r>
      <w:r>
        <w:t>Impact of soil model complexity on the long-term thermal performance prediction of a new shallow bore ground heat exchanger</w:t>
      </w:r>
      <w:r w:rsidR="00081F42">
        <w:t>”</w:t>
      </w:r>
      <w:r>
        <w:t xml:space="preserve">, </w:t>
      </w:r>
      <w:r w:rsidRPr="00081F42">
        <w:rPr>
          <w:i/>
        </w:rPr>
        <w:t>Science and Technology for the Built Environment</w:t>
      </w:r>
      <w:r>
        <w:t xml:space="preserve">, </w:t>
      </w:r>
      <w:r w:rsidR="00081F42">
        <w:t xml:space="preserve">. (2021), </w:t>
      </w:r>
      <w:r>
        <w:t>DOI:10.1080/23744731.2021.1908038</w:t>
      </w:r>
    </w:p>
    <w:p w14:paraId="7049E41A" w14:textId="4E263CBA" w:rsidR="007F4910" w:rsidRDefault="007F4910" w:rsidP="007F4910">
      <w:pPr>
        <w:pStyle w:val="Reference"/>
      </w:pPr>
      <w:r w:rsidRPr="007F4910">
        <w:t xml:space="preserve">Tiedje, </w:t>
      </w:r>
      <w:r w:rsidR="00081F42" w:rsidRPr="007F4910">
        <w:t>E.</w:t>
      </w:r>
      <w:r w:rsidR="00081F42">
        <w:t>, and</w:t>
      </w:r>
      <w:r w:rsidR="00081F42" w:rsidRPr="007F4910">
        <w:t xml:space="preserve"> </w:t>
      </w:r>
      <w:r w:rsidRPr="007F4910">
        <w:t xml:space="preserve">Guo, </w:t>
      </w:r>
      <w:r w:rsidR="00081F42" w:rsidRPr="007F4910">
        <w:t>P.</w:t>
      </w:r>
      <w:r w:rsidR="00081F42">
        <w:t>,</w:t>
      </w:r>
      <w:r w:rsidR="00081F42" w:rsidRPr="007F4910">
        <w:t xml:space="preserve"> </w:t>
      </w:r>
      <w:r w:rsidR="00081F42">
        <w:t>“</w:t>
      </w:r>
      <w:r w:rsidRPr="007F4910">
        <w:t>Thermal conductivity of bentoni</w:t>
      </w:r>
      <w:r>
        <w:t xml:space="preserve">te grout containing graphite or </w:t>
      </w:r>
      <w:r w:rsidRPr="007F4910">
        <w:t>chopped carbon fibers</w:t>
      </w:r>
      <w:r w:rsidR="00081F42">
        <w:t>”</w:t>
      </w:r>
      <w:r w:rsidRPr="007F4910">
        <w:t xml:space="preserve">, </w:t>
      </w:r>
      <w:r w:rsidRPr="00081F42">
        <w:rPr>
          <w:i/>
        </w:rPr>
        <w:t>J. Mater. Civil Eng.</w:t>
      </w:r>
      <w:r w:rsidRPr="007F4910">
        <w:t xml:space="preserve"> 26 (7) (</w:t>
      </w:r>
      <w:r>
        <w:t xml:space="preserve">2014), </w:t>
      </w:r>
      <w:hyperlink r:id="rId12" w:history="1">
        <w:r w:rsidRPr="008F0C84">
          <w:rPr>
            <w:rStyle w:val="Hyperlink"/>
          </w:rPr>
          <w:t>https://doi.org/10.1061/</w:t>
        </w:r>
      </w:hyperlink>
      <w:r>
        <w:t xml:space="preserve"> </w:t>
      </w:r>
      <w:r w:rsidRPr="007F4910">
        <w:t>(ASCE)MT.1943-5533.0000977.</w:t>
      </w:r>
    </w:p>
    <w:p w14:paraId="0E2F91BA" w14:textId="100DCB2F" w:rsidR="008C5A04" w:rsidRDefault="008C5A04" w:rsidP="007F4910">
      <w:pPr>
        <w:pStyle w:val="Reference"/>
      </w:pPr>
      <w:r w:rsidRPr="008C5A04">
        <w:t>Warner,</w:t>
      </w:r>
      <w:r w:rsidR="005B6793">
        <w:t xml:space="preserve"> J., </w:t>
      </w:r>
      <w:r w:rsidR="005B6793" w:rsidRPr="00B61DE2">
        <w:t>Liu, X.</w:t>
      </w:r>
      <w:r w:rsidR="005B6793">
        <w:t>,</w:t>
      </w:r>
      <w:r w:rsidR="005B6793" w:rsidRPr="00B61DE2">
        <w:t xml:space="preserve"> </w:t>
      </w:r>
      <w:r w:rsidR="005B6793">
        <w:t>Shi, L., Qu M., Liu X., and Zhang, M</w:t>
      </w:r>
      <w:r w:rsidRPr="008C5A04">
        <w:t xml:space="preserve">. </w:t>
      </w:r>
      <w:r w:rsidR="005B6793">
        <w:t>“</w:t>
      </w:r>
      <w:r w:rsidRPr="008C5A04">
        <w:t>A novel shallow bore ground heat exchanger for ground source heat pump applications—Model development and validatio</w:t>
      </w:r>
      <w:r>
        <w:t>n</w:t>
      </w:r>
      <w:r w:rsidR="005B6793">
        <w:t xml:space="preserve">”, </w:t>
      </w:r>
      <w:r w:rsidR="005B6793" w:rsidRPr="005B6793">
        <w:rPr>
          <w:i/>
        </w:rPr>
        <w:t>Appl. Therm. Eng</w:t>
      </w:r>
      <w:r w:rsidR="005B6793">
        <w:t xml:space="preserve">. 164 </w:t>
      </w:r>
      <w:r w:rsidR="005B6793" w:rsidRPr="00B61DE2">
        <w:t xml:space="preserve"> (20</w:t>
      </w:r>
      <w:r w:rsidR="005B6793">
        <w:t>20</w:t>
      </w:r>
      <w:r w:rsidR="005B6793" w:rsidRPr="00B61DE2">
        <w:t>) 114</w:t>
      </w:r>
      <w:r w:rsidR="005B6793">
        <w:t>460.</w:t>
      </w:r>
      <w:r w:rsidR="005B6793" w:rsidRPr="005B6793">
        <w:t xml:space="preserve"> https://doi.org/10.1016/j.applthermaleng.2019.114460</w:t>
      </w:r>
    </w:p>
    <w:p w14:paraId="007BD0EE" w14:textId="5F6F4123" w:rsidR="00B61DE2" w:rsidRPr="001864BB" w:rsidRDefault="00B61DE2" w:rsidP="00B61DE2">
      <w:pPr>
        <w:pStyle w:val="Reference"/>
      </w:pPr>
      <w:r w:rsidRPr="00B61DE2">
        <w:t xml:space="preserve">Zhang, </w:t>
      </w:r>
      <w:r w:rsidR="005B6793" w:rsidRPr="00B61DE2">
        <w:t>M.</w:t>
      </w:r>
      <w:r w:rsidR="005B6793">
        <w:t>,</w:t>
      </w:r>
      <w:r w:rsidR="005B6793" w:rsidRPr="00B61DE2">
        <w:t xml:space="preserve"> </w:t>
      </w:r>
      <w:r w:rsidRPr="00B61DE2">
        <w:t xml:space="preserve">Liu, </w:t>
      </w:r>
      <w:r w:rsidR="005B6793" w:rsidRPr="00B61DE2">
        <w:t>X.</w:t>
      </w:r>
      <w:r w:rsidR="005B6793">
        <w:t>,</w:t>
      </w:r>
      <w:r w:rsidR="005B6793" w:rsidRPr="00B61DE2">
        <w:t xml:space="preserve"> </w:t>
      </w:r>
      <w:r w:rsidRPr="00B61DE2">
        <w:t xml:space="preserve">Biswas, </w:t>
      </w:r>
      <w:r w:rsidR="005B6793" w:rsidRPr="00B61DE2">
        <w:t>K.</w:t>
      </w:r>
      <w:r w:rsidR="005B6793">
        <w:t>, and</w:t>
      </w:r>
      <w:r w:rsidR="005B6793" w:rsidRPr="00B61DE2">
        <w:t xml:space="preserve"> </w:t>
      </w:r>
      <w:r w:rsidRPr="00B61DE2">
        <w:t xml:space="preserve">J. Warner, </w:t>
      </w:r>
      <w:r w:rsidR="005B6793">
        <w:t>“</w:t>
      </w:r>
      <w:r w:rsidRPr="00B61DE2">
        <w:t>A 3D num</w:t>
      </w:r>
      <w:r>
        <w:t xml:space="preserve">erical investigation of a novel </w:t>
      </w:r>
      <w:r w:rsidRPr="00B61DE2">
        <w:t>shallow bore ground heat exchanger integrated with phase change materi</w:t>
      </w:r>
      <w:r>
        <w:t>al</w:t>
      </w:r>
      <w:r w:rsidR="005B6793">
        <w:t>”</w:t>
      </w:r>
      <w:r>
        <w:t xml:space="preserve">, </w:t>
      </w:r>
      <w:r w:rsidRPr="005B6793">
        <w:rPr>
          <w:i/>
        </w:rPr>
        <w:t>Appl. Therm. Eng</w:t>
      </w:r>
      <w:r w:rsidR="005B6793">
        <w:t xml:space="preserve">. 162 </w:t>
      </w:r>
      <w:r w:rsidRPr="00B61DE2">
        <w:t xml:space="preserve"> (2019) 114</w:t>
      </w:r>
      <w:r>
        <w:t xml:space="preserve">297, </w:t>
      </w:r>
      <w:hyperlink r:id="rId13" w:history="1">
        <w:r w:rsidRPr="008F0C84">
          <w:rPr>
            <w:rStyle w:val="Hyperlink"/>
          </w:rPr>
          <w:t>https://doi.org/10.1016/j</w:t>
        </w:r>
      </w:hyperlink>
      <w:r>
        <w:t xml:space="preserve">. </w:t>
      </w:r>
      <w:r w:rsidRPr="00B61DE2">
        <w:t>applthermaleng.2019.114297.</w:t>
      </w:r>
    </w:p>
    <w:sectPr w:rsidR="00B61DE2" w:rsidRPr="001864BB" w:rsidSect="00F43E1D">
      <w:headerReference w:type="default" r:id="rId14"/>
      <w:headerReference w:type="first" r:id="rId15"/>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C0DAD" w16cex:dateUtc="2021-07-04T14:36:00Z"/>
  <w16cex:commentExtensible w16cex:durableId="248C0D79" w16cex:dateUtc="2021-07-04T14:35:00Z"/>
  <w16cex:commentExtensible w16cex:durableId="248C1372" w16cex:dateUtc="2021-07-04T15:01:00Z"/>
  <w16cex:commentExtensible w16cex:durableId="248C1056" w16cex:dateUtc="2021-07-04T14:47:00Z"/>
  <w16cex:commentExtensible w16cex:durableId="248C11E8" w16cex:dateUtc="2021-07-04T1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D0CBB4" w16cid:durableId="248C0DAD"/>
  <w16cid:commentId w16cid:paraId="51162747" w16cid:durableId="248C0D79"/>
  <w16cid:commentId w16cid:paraId="7E7F6DF6" w16cid:durableId="248C1372"/>
  <w16cid:commentId w16cid:paraId="07058B83" w16cid:durableId="248C1056"/>
  <w16cid:commentId w16cid:paraId="43D457BB" w16cid:durableId="248C11E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910FA" w14:textId="77777777" w:rsidR="004109CD" w:rsidRDefault="004109CD" w:rsidP="00024E49">
      <w:r>
        <w:separator/>
      </w:r>
    </w:p>
  </w:endnote>
  <w:endnote w:type="continuationSeparator" w:id="0">
    <w:p w14:paraId="47073D4F" w14:textId="77777777" w:rsidR="004109CD" w:rsidRDefault="004109CD" w:rsidP="0002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2BCF1" w14:textId="77777777" w:rsidR="004109CD" w:rsidRDefault="004109CD" w:rsidP="00024E49">
      <w:r>
        <w:separator/>
      </w:r>
    </w:p>
  </w:footnote>
  <w:footnote w:type="continuationSeparator" w:id="0">
    <w:p w14:paraId="28FA3697" w14:textId="77777777" w:rsidR="004109CD" w:rsidRDefault="004109CD" w:rsidP="00024E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484F7" w14:textId="5C2B3A4A" w:rsidR="00976428" w:rsidRPr="00F43E1D" w:rsidRDefault="002860C5" w:rsidP="00FC7FA7">
    <w:pPr>
      <w:pStyle w:val="Header"/>
      <w:jc w:val="right"/>
    </w:pPr>
    <w:r>
      <w:t>Zhang et 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9AC20" w14:textId="56EFFB45" w:rsidR="00F43E1D" w:rsidRPr="00976428" w:rsidRDefault="00F43E1D" w:rsidP="00024E49">
    <w:pPr>
      <w:pStyle w:val="Header"/>
    </w:pPr>
    <w:r w:rsidRPr="00976428">
      <w:t>GRC Transactions, Vol. 4</w:t>
    </w:r>
    <w:r w:rsidR="00C63BD8">
      <w:t>5</w:t>
    </w:r>
    <w:r w:rsidR="008B0E3A">
      <w:t>, 202</w:t>
    </w:r>
    <w:r w:rsidR="00C63BD8">
      <w:t>1</w:t>
    </w:r>
  </w:p>
  <w:p w14:paraId="30FD2D01" w14:textId="77777777" w:rsidR="00F43E1D" w:rsidRDefault="00F43E1D" w:rsidP="00024E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A8CE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8CA2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A2F6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7A59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2AAE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16B2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242F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1A8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56E2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DE1E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2NDe1NLY0NbQ0MbdQ0lEKTi0uzszPAykwqgUADIMQQCwAAAA="/>
  </w:docVars>
  <w:rsids>
    <w:rsidRoot w:val="00976428"/>
    <w:rsid w:val="00020C4B"/>
    <w:rsid w:val="00024E49"/>
    <w:rsid w:val="00031B5D"/>
    <w:rsid w:val="00032D64"/>
    <w:rsid w:val="00050373"/>
    <w:rsid w:val="00061A6D"/>
    <w:rsid w:val="00062736"/>
    <w:rsid w:val="00076DB4"/>
    <w:rsid w:val="000805EB"/>
    <w:rsid w:val="00081F42"/>
    <w:rsid w:val="000860EA"/>
    <w:rsid w:val="000A5D2C"/>
    <w:rsid w:val="000D0E46"/>
    <w:rsid w:val="000E0B63"/>
    <w:rsid w:val="001135E2"/>
    <w:rsid w:val="00113644"/>
    <w:rsid w:val="0013133C"/>
    <w:rsid w:val="00134B0D"/>
    <w:rsid w:val="00135F00"/>
    <w:rsid w:val="00176511"/>
    <w:rsid w:val="001864BB"/>
    <w:rsid w:val="0019700E"/>
    <w:rsid w:val="001C6936"/>
    <w:rsid w:val="001F1D9C"/>
    <w:rsid w:val="001F7166"/>
    <w:rsid w:val="002332E0"/>
    <w:rsid w:val="00237A52"/>
    <w:rsid w:val="00263AEB"/>
    <w:rsid w:val="002860C5"/>
    <w:rsid w:val="00294A58"/>
    <w:rsid w:val="002A38AE"/>
    <w:rsid w:val="002B3558"/>
    <w:rsid w:val="002E2CE7"/>
    <w:rsid w:val="003256E3"/>
    <w:rsid w:val="00327624"/>
    <w:rsid w:val="0033260C"/>
    <w:rsid w:val="0034777A"/>
    <w:rsid w:val="003653C6"/>
    <w:rsid w:val="00370509"/>
    <w:rsid w:val="003747B1"/>
    <w:rsid w:val="00383539"/>
    <w:rsid w:val="00387BCA"/>
    <w:rsid w:val="00397106"/>
    <w:rsid w:val="003A06C8"/>
    <w:rsid w:val="003A30E4"/>
    <w:rsid w:val="003D1937"/>
    <w:rsid w:val="003D746C"/>
    <w:rsid w:val="003D7790"/>
    <w:rsid w:val="003E6FDF"/>
    <w:rsid w:val="003F01D6"/>
    <w:rsid w:val="004109CD"/>
    <w:rsid w:val="0048722B"/>
    <w:rsid w:val="004972AF"/>
    <w:rsid w:val="004E7F7F"/>
    <w:rsid w:val="00502F0A"/>
    <w:rsid w:val="00525238"/>
    <w:rsid w:val="005252CB"/>
    <w:rsid w:val="00542EA5"/>
    <w:rsid w:val="00550CDB"/>
    <w:rsid w:val="0055248B"/>
    <w:rsid w:val="00552836"/>
    <w:rsid w:val="00563E01"/>
    <w:rsid w:val="005669C8"/>
    <w:rsid w:val="005B6793"/>
    <w:rsid w:val="00626494"/>
    <w:rsid w:val="0064124B"/>
    <w:rsid w:val="00656B69"/>
    <w:rsid w:val="0066160C"/>
    <w:rsid w:val="006C1F22"/>
    <w:rsid w:val="006D19AA"/>
    <w:rsid w:val="00710FF5"/>
    <w:rsid w:val="007136C1"/>
    <w:rsid w:val="00723198"/>
    <w:rsid w:val="00726743"/>
    <w:rsid w:val="007401FC"/>
    <w:rsid w:val="007847E8"/>
    <w:rsid w:val="007A5C3D"/>
    <w:rsid w:val="007D4B50"/>
    <w:rsid w:val="007F0D7D"/>
    <w:rsid w:val="007F4910"/>
    <w:rsid w:val="007F5E02"/>
    <w:rsid w:val="00813CC8"/>
    <w:rsid w:val="00824FB6"/>
    <w:rsid w:val="00835655"/>
    <w:rsid w:val="0084072A"/>
    <w:rsid w:val="00881AA1"/>
    <w:rsid w:val="00884CD8"/>
    <w:rsid w:val="00890AF0"/>
    <w:rsid w:val="008B0E3A"/>
    <w:rsid w:val="008C4920"/>
    <w:rsid w:val="008C5A04"/>
    <w:rsid w:val="008C777E"/>
    <w:rsid w:val="008E4C77"/>
    <w:rsid w:val="008F5B6C"/>
    <w:rsid w:val="00936D8B"/>
    <w:rsid w:val="00976428"/>
    <w:rsid w:val="00987759"/>
    <w:rsid w:val="009B5640"/>
    <w:rsid w:val="009C2F37"/>
    <w:rsid w:val="009E3DBB"/>
    <w:rsid w:val="00A370CE"/>
    <w:rsid w:val="00A530DB"/>
    <w:rsid w:val="00A71985"/>
    <w:rsid w:val="00A746C7"/>
    <w:rsid w:val="00A93699"/>
    <w:rsid w:val="00AD37D1"/>
    <w:rsid w:val="00AD4AE7"/>
    <w:rsid w:val="00B46145"/>
    <w:rsid w:val="00B60228"/>
    <w:rsid w:val="00B61DE2"/>
    <w:rsid w:val="00B74419"/>
    <w:rsid w:val="00BD0014"/>
    <w:rsid w:val="00BD1B35"/>
    <w:rsid w:val="00BE7320"/>
    <w:rsid w:val="00C21C80"/>
    <w:rsid w:val="00C32296"/>
    <w:rsid w:val="00C46C0E"/>
    <w:rsid w:val="00C518AA"/>
    <w:rsid w:val="00C63BD8"/>
    <w:rsid w:val="00C663CF"/>
    <w:rsid w:val="00C81599"/>
    <w:rsid w:val="00C9704D"/>
    <w:rsid w:val="00CC0980"/>
    <w:rsid w:val="00CD7D67"/>
    <w:rsid w:val="00CE1FB2"/>
    <w:rsid w:val="00CE223A"/>
    <w:rsid w:val="00CE4183"/>
    <w:rsid w:val="00CF49D1"/>
    <w:rsid w:val="00D01B14"/>
    <w:rsid w:val="00D02FF4"/>
    <w:rsid w:val="00D055D1"/>
    <w:rsid w:val="00D13C1C"/>
    <w:rsid w:val="00D22FF6"/>
    <w:rsid w:val="00D82EBF"/>
    <w:rsid w:val="00D85665"/>
    <w:rsid w:val="00D92E8A"/>
    <w:rsid w:val="00D958C9"/>
    <w:rsid w:val="00DB2ED3"/>
    <w:rsid w:val="00DB31CA"/>
    <w:rsid w:val="00DD77A1"/>
    <w:rsid w:val="00DE2BF9"/>
    <w:rsid w:val="00E03513"/>
    <w:rsid w:val="00E05B34"/>
    <w:rsid w:val="00E21AA5"/>
    <w:rsid w:val="00E35326"/>
    <w:rsid w:val="00E50D0B"/>
    <w:rsid w:val="00E65747"/>
    <w:rsid w:val="00E8074B"/>
    <w:rsid w:val="00E80A67"/>
    <w:rsid w:val="00E9607E"/>
    <w:rsid w:val="00E96EA4"/>
    <w:rsid w:val="00E979D0"/>
    <w:rsid w:val="00EA22F2"/>
    <w:rsid w:val="00EF31E9"/>
    <w:rsid w:val="00EF5288"/>
    <w:rsid w:val="00F00259"/>
    <w:rsid w:val="00F43E1D"/>
    <w:rsid w:val="00F700A1"/>
    <w:rsid w:val="00F76EF9"/>
    <w:rsid w:val="00F82E4A"/>
    <w:rsid w:val="00F85E27"/>
    <w:rsid w:val="00FA0A7A"/>
    <w:rsid w:val="00FC7FA7"/>
    <w:rsid w:val="00FD0420"/>
    <w:rsid w:val="00FD761D"/>
    <w:rsid w:val="00FF7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FFB2"/>
  <w15:docId w15:val="{56360443-D66E-428C-B971-1CB07307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DE2"/>
    <w:pPr>
      <w:spacing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4E49"/>
    <w:pPr>
      <w:keepNext/>
      <w:keepLines/>
      <w:spacing w:before="480" w:after="0" w:line="480" w:lineRule="auto"/>
      <w:jc w:val="center"/>
      <w:outlineLvl w:val="0"/>
    </w:pPr>
    <w:rPr>
      <w:rFonts w:eastAsiaTheme="majorEastAsia"/>
      <w:b/>
      <w:bCs/>
      <w:caps/>
    </w:rPr>
  </w:style>
  <w:style w:type="paragraph" w:styleId="Heading2">
    <w:name w:val="heading 2"/>
    <w:basedOn w:val="Normal"/>
    <w:next w:val="Normal"/>
    <w:link w:val="Heading2Char"/>
    <w:uiPriority w:val="9"/>
    <w:unhideWhenUsed/>
    <w:qFormat/>
    <w:rsid w:val="007A5C3D"/>
    <w:pPr>
      <w:keepNext/>
      <w:keepLines/>
      <w:spacing w:before="320" w:after="120"/>
      <w:outlineLvl w:val="1"/>
    </w:pPr>
    <w:rPr>
      <w:rFonts w:eastAsiaTheme="majorEastAsia"/>
      <w:b/>
      <w:bCs/>
    </w:rPr>
  </w:style>
  <w:style w:type="paragraph" w:styleId="Heading3">
    <w:name w:val="heading 3"/>
    <w:basedOn w:val="GRCHeading3"/>
    <w:next w:val="Normal"/>
    <w:link w:val="Heading3Char"/>
    <w:uiPriority w:val="9"/>
    <w:unhideWhenUsed/>
    <w:qFormat/>
    <w:rsid w:val="00C9704D"/>
    <w:pPr>
      <w:outlineLvl w:val="2"/>
    </w:pPr>
  </w:style>
  <w:style w:type="paragraph" w:styleId="Heading4">
    <w:name w:val="heading 4"/>
    <w:basedOn w:val="GRCHeading4"/>
    <w:next w:val="Normal"/>
    <w:link w:val="Heading4Char"/>
    <w:uiPriority w:val="9"/>
    <w:unhideWhenUsed/>
    <w:qFormat/>
    <w:rsid w:val="00C9704D"/>
    <w:pPr>
      <w:outlineLvl w:val="3"/>
    </w:pPr>
  </w:style>
  <w:style w:type="paragraph" w:styleId="Heading5">
    <w:name w:val="heading 5"/>
    <w:basedOn w:val="GRCHeading1"/>
    <w:next w:val="Normal"/>
    <w:link w:val="Heading5Char"/>
    <w:uiPriority w:val="9"/>
    <w:unhideWhenUsed/>
    <w:qFormat/>
    <w:rsid w:val="00C9704D"/>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28"/>
    <w:pPr>
      <w:tabs>
        <w:tab w:val="center" w:pos="4680"/>
        <w:tab w:val="right" w:pos="9360"/>
      </w:tabs>
      <w:spacing w:after="0"/>
    </w:pPr>
  </w:style>
  <w:style w:type="character" w:customStyle="1" w:styleId="HeaderChar">
    <w:name w:val="Header Char"/>
    <w:basedOn w:val="DefaultParagraphFont"/>
    <w:link w:val="Header"/>
    <w:uiPriority w:val="99"/>
    <w:rsid w:val="00976428"/>
  </w:style>
  <w:style w:type="paragraph" w:styleId="Footer">
    <w:name w:val="footer"/>
    <w:basedOn w:val="Normal"/>
    <w:link w:val="FooterChar"/>
    <w:uiPriority w:val="99"/>
    <w:unhideWhenUsed/>
    <w:rsid w:val="00976428"/>
    <w:pPr>
      <w:tabs>
        <w:tab w:val="center" w:pos="4680"/>
        <w:tab w:val="right" w:pos="9360"/>
      </w:tabs>
      <w:spacing w:after="0"/>
    </w:pPr>
  </w:style>
  <w:style w:type="character" w:customStyle="1" w:styleId="FooterChar">
    <w:name w:val="Footer Char"/>
    <w:basedOn w:val="DefaultParagraphFont"/>
    <w:link w:val="Footer"/>
    <w:uiPriority w:val="99"/>
    <w:rsid w:val="00976428"/>
  </w:style>
  <w:style w:type="paragraph" w:styleId="BalloonText">
    <w:name w:val="Balloon Text"/>
    <w:basedOn w:val="Normal"/>
    <w:link w:val="BalloonTextChar"/>
    <w:uiPriority w:val="99"/>
    <w:semiHidden/>
    <w:unhideWhenUsed/>
    <w:rsid w:val="009764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28"/>
    <w:rPr>
      <w:rFonts w:ascii="Tahoma" w:hAnsi="Tahoma" w:cs="Tahoma"/>
      <w:sz w:val="16"/>
      <w:szCs w:val="16"/>
    </w:rPr>
  </w:style>
  <w:style w:type="paragraph" w:customStyle="1" w:styleId="PaperTitle">
    <w:name w:val="Paper Title"/>
    <w:basedOn w:val="Normal"/>
    <w:rsid w:val="0084072A"/>
    <w:pPr>
      <w:jc w:val="center"/>
    </w:pPr>
    <w:rPr>
      <w:b/>
      <w:sz w:val="36"/>
      <w:szCs w:val="36"/>
    </w:rPr>
  </w:style>
  <w:style w:type="paragraph" w:customStyle="1" w:styleId="Author">
    <w:name w:val="Author"/>
    <w:basedOn w:val="Normal"/>
    <w:qFormat/>
    <w:rsid w:val="00024E49"/>
    <w:pPr>
      <w:jc w:val="center"/>
    </w:pPr>
    <w:rPr>
      <w:b/>
    </w:rPr>
  </w:style>
  <w:style w:type="character" w:customStyle="1" w:styleId="Heading1Char">
    <w:name w:val="Heading 1 Char"/>
    <w:basedOn w:val="DefaultParagraphFont"/>
    <w:link w:val="Heading1"/>
    <w:uiPriority w:val="9"/>
    <w:rsid w:val="00024E49"/>
    <w:rPr>
      <w:rFonts w:ascii="Times New Roman" w:eastAsiaTheme="majorEastAsia" w:hAnsi="Times New Roman" w:cs="Times New Roman"/>
      <w:b/>
      <w:bCs/>
      <w:caps/>
      <w:sz w:val="24"/>
      <w:szCs w:val="24"/>
    </w:rPr>
  </w:style>
  <w:style w:type="character" w:customStyle="1" w:styleId="Heading2Char">
    <w:name w:val="Heading 2 Char"/>
    <w:basedOn w:val="DefaultParagraphFont"/>
    <w:link w:val="Heading2"/>
    <w:uiPriority w:val="9"/>
    <w:rsid w:val="007A5C3D"/>
    <w:rPr>
      <w:rFonts w:ascii="Times New Roman" w:eastAsiaTheme="majorEastAsia" w:hAnsi="Times New Roman" w:cs="Times New Roman"/>
      <w:b/>
      <w:bCs/>
      <w:sz w:val="24"/>
      <w:szCs w:val="24"/>
    </w:rPr>
  </w:style>
  <w:style w:type="paragraph" w:customStyle="1" w:styleId="Equation">
    <w:name w:val="Equation"/>
    <w:basedOn w:val="Normal"/>
    <w:qFormat/>
    <w:rsid w:val="00F85E27"/>
    <w:pPr>
      <w:spacing w:after="180"/>
      <w:jc w:val="right"/>
    </w:pPr>
    <w:rPr>
      <w:rFonts w:eastAsia="Times New Roman"/>
      <w:sz w:val="18"/>
      <w:szCs w:val="20"/>
    </w:rPr>
  </w:style>
  <w:style w:type="paragraph" w:customStyle="1" w:styleId="Heading10">
    <w:name w:val="Heading1"/>
    <w:basedOn w:val="Heading1"/>
    <w:rsid w:val="0033260C"/>
    <w:pPr>
      <w:spacing w:line="240" w:lineRule="auto"/>
    </w:pPr>
  </w:style>
  <w:style w:type="paragraph" w:customStyle="1" w:styleId="Heading20">
    <w:name w:val="Heading2"/>
    <w:basedOn w:val="Heading2"/>
    <w:rsid w:val="0033260C"/>
  </w:style>
  <w:style w:type="paragraph" w:customStyle="1" w:styleId="GRCHeading1">
    <w:name w:val="GRC Heading 1"/>
    <w:basedOn w:val="Heading10"/>
    <w:rsid w:val="00BD0014"/>
    <w:pPr>
      <w:spacing w:line="480" w:lineRule="auto"/>
      <w:jc w:val="left"/>
    </w:pPr>
    <w:rPr>
      <w:caps w:val="0"/>
    </w:rPr>
  </w:style>
  <w:style w:type="paragraph" w:customStyle="1" w:styleId="GRCHeading2">
    <w:name w:val="GRC Heading 2"/>
    <w:basedOn w:val="Heading20"/>
    <w:rsid w:val="007A5C3D"/>
    <w:pPr>
      <w:spacing w:before="440" w:after="240"/>
    </w:pPr>
  </w:style>
  <w:style w:type="paragraph" w:customStyle="1" w:styleId="GRCHeading3">
    <w:name w:val="GRC Heading 3"/>
    <w:basedOn w:val="Normal"/>
    <w:rsid w:val="00D92E8A"/>
    <w:rPr>
      <w:b/>
      <w:i/>
    </w:rPr>
  </w:style>
  <w:style w:type="paragraph" w:customStyle="1" w:styleId="GRCHeading4">
    <w:name w:val="GRC Heading 4"/>
    <w:basedOn w:val="Normal"/>
    <w:rsid w:val="00383539"/>
    <w:rPr>
      <w:u w:val="single"/>
    </w:rPr>
  </w:style>
  <w:style w:type="paragraph" w:customStyle="1" w:styleId="Figure">
    <w:name w:val="Figure"/>
    <w:basedOn w:val="Normal"/>
    <w:qFormat/>
    <w:rsid w:val="00E80A67"/>
    <w:pPr>
      <w:keepNext/>
      <w:keepLines/>
      <w:spacing w:after="180"/>
      <w:jc w:val="center"/>
    </w:pPr>
    <w:rPr>
      <w:rFonts w:eastAsia="Times New Roman"/>
      <w:sz w:val="18"/>
      <w:szCs w:val="20"/>
    </w:rPr>
  </w:style>
  <w:style w:type="paragraph" w:customStyle="1" w:styleId="FigCaption">
    <w:name w:val="FigCaption"/>
    <w:basedOn w:val="Caption"/>
    <w:next w:val="Normal"/>
    <w:qFormat/>
    <w:rsid w:val="00E80A67"/>
    <w:pPr>
      <w:spacing w:before="120" w:after="120"/>
      <w:ind w:left="540" w:hanging="540"/>
      <w:jc w:val="both"/>
    </w:pPr>
    <w:rPr>
      <w:rFonts w:eastAsia="Times New Roman"/>
      <w:bCs w:val="0"/>
      <w:color w:val="auto"/>
      <w:sz w:val="20"/>
      <w:szCs w:val="20"/>
    </w:rPr>
  </w:style>
  <w:style w:type="paragraph" w:styleId="Caption">
    <w:name w:val="caption"/>
    <w:basedOn w:val="Normal"/>
    <w:next w:val="Normal"/>
    <w:uiPriority w:val="35"/>
    <w:semiHidden/>
    <w:unhideWhenUsed/>
    <w:qFormat/>
    <w:rsid w:val="00E80A67"/>
    <w:rPr>
      <w:b/>
      <w:bCs/>
      <w:color w:val="4F81BD" w:themeColor="accent1"/>
      <w:sz w:val="18"/>
      <w:szCs w:val="18"/>
    </w:rPr>
  </w:style>
  <w:style w:type="paragraph" w:customStyle="1" w:styleId="Reference">
    <w:name w:val="Reference"/>
    <w:basedOn w:val="Normal"/>
    <w:qFormat/>
    <w:rsid w:val="00D92E8A"/>
    <w:pPr>
      <w:spacing w:after="120"/>
      <w:ind w:left="360" w:hanging="360"/>
      <w:jc w:val="both"/>
    </w:pPr>
    <w:rPr>
      <w:rFonts w:eastAsia="Times New Roman"/>
    </w:rPr>
  </w:style>
  <w:style w:type="paragraph" w:customStyle="1" w:styleId="GRCNormal">
    <w:name w:val="GRC Normal"/>
    <w:basedOn w:val="Normal"/>
    <w:link w:val="GRCNormalChar"/>
    <w:rsid w:val="00D13C1C"/>
  </w:style>
  <w:style w:type="paragraph" w:styleId="Title">
    <w:name w:val="Title"/>
    <w:basedOn w:val="PaperTitle"/>
    <w:next w:val="Normal"/>
    <w:link w:val="TitleChar"/>
    <w:uiPriority w:val="10"/>
    <w:qFormat/>
    <w:rsid w:val="00024E49"/>
  </w:style>
  <w:style w:type="character" w:customStyle="1" w:styleId="TitleChar">
    <w:name w:val="Title Char"/>
    <w:basedOn w:val="DefaultParagraphFont"/>
    <w:link w:val="Title"/>
    <w:uiPriority w:val="10"/>
    <w:rsid w:val="00024E49"/>
    <w:rPr>
      <w:rFonts w:ascii="Times New Roman" w:hAnsi="Times New Roman" w:cs="Times New Roman"/>
      <w:b/>
      <w:sz w:val="36"/>
      <w:szCs w:val="36"/>
    </w:rPr>
  </w:style>
  <w:style w:type="paragraph" w:customStyle="1" w:styleId="Keywords">
    <w:name w:val="Keywords"/>
    <w:basedOn w:val="GRCNormal"/>
    <w:link w:val="KeywordsChar"/>
    <w:qFormat/>
    <w:rsid w:val="00024E49"/>
    <w:rPr>
      <w:i/>
    </w:rPr>
  </w:style>
  <w:style w:type="character" w:customStyle="1" w:styleId="Heading3Char">
    <w:name w:val="Heading 3 Char"/>
    <w:basedOn w:val="DefaultParagraphFont"/>
    <w:link w:val="Heading3"/>
    <w:uiPriority w:val="9"/>
    <w:rsid w:val="00C9704D"/>
    <w:rPr>
      <w:rFonts w:ascii="Times New Roman" w:hAnsi="Times New Roman" w:cs="Times New Roman"/>
      <w:b/>
      <w:i/>
      <w:sz w:val="24"/>
      <w:szCs w:val="24"/>
    </w:rPr>
  </w:style>
  <w:style w:type="character" w:customStyle="1" w:styleId="GRCNormalChar">
    <w:name w:val="GRC Normal Char"/>
    <w:basedOn w:val="DefaultParagraphFont"/>
    <w:link w:val="GRCNormal"/>
    <w:rsid w:val="00024E49"/>
    <w:rPr>
      <w:rFonts w:ascii="Times New Roman" w:hAnsi="Times New Roman" w:cs="Times New Roman"/>
      <w:sz w:val="24"/>
      <w:szCs w:val="24"/>
    </w:rPr>
  </w:style>
  <w:style w:type="character" w:customStyle="1" w:styleId="KeywordsChar">
    <w:name w:val="Keywords Char"/>
    <w:basedOn w:val="GRCNormalChar"/>
    <w:link w:val="Keywords"/>
    <w:rsid w:val="00024E49"/>
    <w:rPr>
      <w:rFonts w:ascii="Times New Roman" w:hAnsi="Times New Roman" w:cs="Times New Roman"/>
      <w:i/>
      <w:sz w:val="24"/>
      <w:szCs w:val="24"/>
    </w:rPr>
  </w:style>
  <w:style w:type="character" w:customStyle="1" w:styleId="Heading4Char">
    <w:name w:val="Heading 4 Char"/>
    <w:basedOn w:val="DefaultParagraphFont"/>
    <w:link w:val="Heading4"/>
    <w:uiPriority w:val="9"/>
    <w:rsid w:val="00C9704D"/>
    <w:rPr>
      <w:rFonts w:ascii="Times New Roman" w:hAnsi="Times New Roman" w:cs="Times New Roman"/>
      <w:sz w:val="24"/>
      <w:szCs w:val="24"/>
      <w:u w:val="single"/>
    </w:rPr>
  </w:style>
  <w:style w:type="character" w:customStyle="1" w:styleId="Heading5Char">
    <w:name w:val="Heading 5 Char"/>
    <w:basedOn w:val="DefaultParagraphFont"/>
    <w:link w:val="Heading5"/>
    <w:uiPriority w:val="9"/>
    <w:rsid w:val="00C9704D"/>
    <w:rPr>
      <w:rFonts w:ascii="Times New Roman" w:eastAsiaTheme="majorEastAsia" w:hAnsi="Times New Roman" w:cs="Times New Roman"/>
      <w:b/>
      <w:bCs/>
      <w:sz w:val="24"/>
      <w:szCs w:val="24"/>
    </w:rPr>
  </w:style>
  <w:style w:type="character" w:styleId="Strong">
    <w:name w:val="Strong"/>
    <w:basedOn w:val="DefaultParagraphFont"/>
    <w:uiPriority w:val="22"/>
    <w:qFormat/>
    <w:rsid w:val="007A5C3D"/>
    <w:rPr>
      <w:b/>
      <w:bCs/>
    </w:rPr>
  </w:style>
  <w:style w:type="character" w:styleId="Hyperlink">
    <w:name w:val="Hyperlink"/>
    <w:basedOn w:val="DefaultParagraphFont"/>
    <w:uiPriority w:val="99"/>
    <w:unhideWhenUsed/>
    <w:rsid w:val="007F4910"/>
    <w:rPr>
      <w:color w:val="0000FF" w:themeColor="hyperlink"/>
      <w:u w:val="single"/>
    </w:rPr>
  </w:style>
  <w:style w:type="character" w:styleId="PlaceholderText">
    <w:name w:val="Placeholder Text"/>
    <w:basedOn w:val="DefaultParagraphFont"/>
    <w:uiPriority w:val="99"/>
    <w:semiHidden/>
    <w:rsid w:val="003E6FDF"/>
    <w:rPr>
      <w:color w:val="808080"/>
    </w:rPr>
  </w:style>
  <w:style w:type="character" w:styleId="CommentReference">
    <w:name w:val="annotation reference"/>
    <w:basedOn w:val="DefaultParagraphFont"/>
    <w:uiPriority w:val="99"/>
    <w:semiHidden/>
    <w:unhideWhenUsed/>
    <w:rsid w:val="008C4920"/>
    <w:rPr>
      <w:sz w:val="16"/>
      <w:szCs w:val="16"/>
    </w:rPr>
  </w:style>
  <w:style w:type="paragraph" w:styleId="CommentText">
    <w:name w:val="annotation text"/>
    <w:basedOn w:val="Normal"/>
    <w:link w:val="CommentTextChar"/>
    <w:uiPriority w:val="99"/>
    <w:semiHidden/>
    <w:unhideWhenUsed/>
    <w:rsid w:val="008C4920"/>
    <w:rPr>
      <w:sz w:val="20"/>
      <w:szCs w:val="20"/>
    </w:rPr>
  </w:style>
  <w:style w:type="character" w:customStyle="1" w:styleId="CommentTextChar">
    <w:name w:val="Comment Text Char"/>
    <w:basedOn w:val="DefaultParagraphFont"/>
    <w:link w:val="CommentText"/>
    <w:uiPriority w:val="99"/>
    <w:semiHidden/>
    <w:rsid w:val="008C492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4920"/>
    <w:rPr>
      <w:b/>
      <w:bCs/>
    </w:rPr>
  </w:style>
  <w:style w:type="character" w:customStyle="1" w:styleId="CommentSubjectChar">
    <w:name w:val="Comment Subject Char"/>
    <w:basedOn w:val="CommentTextChar"/>
    <w:link w:val="CommentSubject"/>
    <w:uiPriority w:val="99"/>
    <w:semiHidden/>
    <w:rsid w:val="008C4920"/>
    <w:rPr>
      <w:rFonts w:ascii="Times New Roman" w:hAnsi="Times New Roman" w:cs="Times New Roman"/>
      <w:b/>
      <w:bCs/>
      <w:sz w:val="20"/>
      <w:szCs w:val="20"/>
    </w:rPr>
  </w:style>
  <w:style w:type="paragraph" w:styleId="Revision">
    <w:name w:val="Revision"/>
    <w:hidden/>
    <w:uiPriority w:val="99"/>
    <w:semiHidden/>
    <w:rsid w:val="008C492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16/j"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6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8459F-D2D0-44B6-AF8B-C749B871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Yingqi Zhang</cp:lastModifiedBy>
  <cp:revision>2</cp:revision>
  <dcterms:created xsi:type="dcterms:W3CDTF">2021-07-06T22:46:00Z</dcterms:created>
  <dcterms:modified xsi:type="dcterms:W3CDTF">2021-07-06T22:46:00Z</dcterms:modified>
</cp:coreProperties>
</file>