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247" w14:textId="77777777" w:rsidR="00B05B16" w:rsidRDefault="00B05B16" w:rsidP="00B05B16">
      <w:pPr>
        <w:spacing w:after="240"/>
        <w:jc w:val="both"/>
        <w:rPr>
          <w:bCs/>
        </w:rPr>
      </w:pPr>
      <w:r w:rsidRPr="00420B3D">
        <w:rPr>
          <w:bCs/>
        </w:rPr>
        <w:t>The SMP was synthesized out of a readily available commercial epoxy resin (EPON 826, a bisphenol</w:t>
      </w:r>
      <w:r>
        <w:rPr>
          <w:bCs/>
        </w:rPr>
        <w:t>-</w:t>
      </w:r>
      <w:r w:rsidRPr="00420B3D">
        <w:rPr>
          <w:bCs/>
        </w:rPr>
        <w:t xml:space="preserve">based resin) cured by an </w:t>
      </w:r>
      <w:proofErr w:type="spellStart"/>
      <w:r w:rsidRPr="00420B3D">
        <w:rPr>
          <w:bCs/>
        </w:rPr>
        <w:t>isophorone</w:t>
      </w:r>
      <w:proofErr w:type="spellEnd"/>
      <w:r w:rsidRPr="00420B3D">
        <w:rPr>
          <w:bCs/>
        </w:rPr>
        <w:t xml:space="preserve"> diamine (IPD) crosslinker. Each 100g EPON 826 was bonded with 23.2 g IPD to balance out the stoichiometry. The reagents were blended by a mechanical mixer for two minutes at ambient temperature and then placed inside a cylindrical silicone mold with a diameter of 1 inch and a height of 0.5 inches. The air bubbles were separated by vacuum at room temperature. After one hour of curing at a temperature of 300°F (150</w:t>
      </w:r>
      <w:r w:rsidRPr="00420B3D">
        <w:rPr>
          <w:bCs/>
          <w:vertAlign w:val="superscript"/>
        </w:rPr>
        <w:t>o</w:t>
      </w:r>
      <w:r w:rsidRPr="00420B3D">
        <w:rPr>
          <w:bCs/>
        </w:rPr>
        <w:t>C), a thermoset network was achieved. Each cylindrical sample was uniaxially compressed at 320°F (160</w:t>
      </w:r>
      <w:r w:rsidRPr="00420B3D">
        <w:rPr>
          <w:bCs/>
          <w:vertAlign w:val="superscript"/>
        </w:rPr>
        <w:t>o</w:t>
      </w:r>
      <w:r w:rsidRPr="00420B3D">
        <w:rPr>
          <w:bCs/>
        </w:rPr>
        <w:t xml:space="preserve">C) until some crack appeared (around 45% of compressive strain), and the strain was held constant while cooling down to room temperature, followed by removal of the compressive load. This completed </w:t>
      </w:r>
      <w:r>
        <w:rPr>
          <w:bCs/>
        </w:rPr>
        <w:t xml:space="preserve">the </w:t>
      </w:r>
      <w:r w:rsidRPr="00420B3D">
        <w:rPr>
          <w:bCs/>
        </w:rPr>
        <w:t>hot programming of the SMP.  After that, the SMP was shattered into pieces and crushed again by a press into smaller-sized grains. These crushed grains were milled by the PQ-N2 planetary ball mill machine (Across international). For every half hour, the ball milling machine was halted and sieved into obtaining different-sized particles, ranging from a few millimeters to fine powders. The particle sizes were 0.6 mm to 2.14 mm.</w:t>
      </w:r>
    </w:p>
    <w:p w14:paraId="552C53E2" w14:textId="491A1244" w:rsidR="00B05B16" w:rsidRPr="008C0104" w:rsidRDefault="00B05B16" w:rsidP="00B05B16">
      <w:pPr>
        <w:spacing w:after="240"/>
        <w:jc w:val="both"/>
        <w:rPr>
          <w:bCs/>
        </w:rPr>
      </w:pPr>
      <w:proofErr w:type="gramStart"/>
      <w:r w:rsidRPr="008C0104">
        <w:rPr>
          <w:bCs/>
        </w:rPr>
        <w:t>In order to</w:t>
      </w:r>
      <w:proofErr w:type="gramEnd"/>
      <w:r w:rsidRPr="008C0104">
        <w:rPr>
          <w:bCs/>
        </w:rPr>
        <w:t xml:space="preserve"> understand the chemical reaction mechanisms of the HTSMP under the two-step curing, we conducted FTIR characterization. The details are as follows. The FTIR spectra of the monomer and the HTSMP under various curing conditions are shown in Figure </w:t>
      </w:r>
      <w:r>
        <w:rPr>
          <w:bCs/>
        </w:rPr>
        <w:t>1</w:t>
      </w:r>
      <w:r w:rsidRPr="008C0104">
        <w:rPr>
          <w:bCs/>
        </w:rPr>
        <w:t>.</w:t>
      </w:r>
    </w:p>
    <w:p w14:paraId="209AF9FE" w14:textId="77777777" w:rsidR="00B05B16" w:rsidRPr="008C0104" w:rsidRDefault="00B05B16" w:rsidP="00B05B16">
      <w:pPr>
        <w:jc w:val="center"/>
        <w:rPr>
          <w:bCs/>
        </w:rPr>
      </w:pPr>
      <w:r w:rsidRPr="008C0104">
        <w:rPr>
          <w:bCs/>
          <w:noProof/>
        </w:rPr>
        <w:drawing>
          <wp:inline distT="0" distB="0" distL="0" distR="0" wp14:anchorId="7604831F" wp14:editId="262735F2">
            <wp:extent cx="2471478" cy="2324100"/>
            <wp:effectExtent l="0" t="0" r="0" b="0"/>
            <wp:docPr id="4097" name="Picture 409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"/>
                    <a:stretch/>
                  </pic:blipFill>
                  <pic:spPr bwMode="auto">
                    <a:xfrm>
                      <a:off x="0" y="0"/>
                      <a:ext cx="2496441" cy="23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54688" w14:textId="5E4D92F2" w:rsidR="00B05B16" w:rsidRPr="008C0104" w:rsidRDefault="00B05B16" w:rsidP="00B05B16">
      <w:pPr>
        <w:spacing w:after="240"/>
        <w:jc w:val="center"/>
        <w:rPr>
          <w:b/>
          <w:sz w:val="20"/>
          <w:szCs w:val="20"/>
        </w:rPr>
      </w:pPr>
      <w:bookmarkStart w:id="0" w:name="_Toc104763699"/>
      <w:r w:rsidRPr="00DD0BC3">
        <w:rPr>
          <w:b/>
          <w:sz w:val="20"/>
          <w:szCs w:val="20"/>
        </w:rPr>
        <w:t xml:space="preserve">Figure </w:t>
      </w:r>
      <w:r>
        <w:rPr>
          <w:b/>
          <w:sz w:val="20"/>
          <w:szCs w:val="20"/>
        </w:rPr>
        <w:t>1</w:t>
      </w:r>
      <w:r w:rsidRPr="00DD0BC3">
        <w:rPr>
          <w:b/>
          <w:sz w:val="20"/>
          <w:szCs w:val="20"/>
        </w:rPr>
        <w:t xml:space="preserve">: </w:t>
      </w:r>
      <w:r w:rsidRPr="008C0104">
        <w:rPr>
          <w:b/>
          <w:sz w:val="20"/>
          <w:szCs w:val="20"/>
        </w:rPr>
        <w:t xml:space="preserve">FTIR spectra of the </w:t>
      </w:r>
      <w:proofErr w:type="spellStart"/>
      <w:r w:rsidRPr="008C0104">
        <w:rPr>
          <w:b/>
          <w:sz w:val="20"/>
          <w:szCs w:val="20"/>
        </w:rPr>
        <w:t>triacrylate</w:t>
      </w:r>
      <w:proofErr w:type="spellEnd"/>
      <w:r w:rsidRPr="008C0104">
        <w:rPr>
          <w:b/>
          <w:sz w:val="20"/>
          <w:szCs w:val="20"/>
        </w:rPr>
        <w:t xml:space="preserve"> monomer with thermally stable </w:t>
      </w:r>
      <w:proofErr w:type="spellStart"/>
      <w:r w:rsidRPr="008C0104">
        <w:rPr>
          <w:b/>
          <w:sz w:val="20"/>
          <w:szCs w:val="20"/>
        </w:rPr>
        <w:t>isocyanurate</w:t>
      </w:r>
      <w:proofErr w:type="spellEnd"/>
      <w:r w:rsidRPr="008C0104">
        <w:rPr>
          <w:b/>
          <w:sz w:val="20"/>
          <w:szCs w:val="20"/>
        </w:rPr>
        <w:t xml:space="preserve"> structure (TAI) and the samples prepared under different curing conditions.</w:t>
      </w:r>
      <w:bookmarkEnd w:id="0"/>
    </w:p>
    <w:p w14:paraId="521FD7A0" w14:textId="08DE95C9" w:rsidR="00B05B16" w:rsidRPr="008C0104" w:rsidRDefault="00B05B16" w:rsidP="00B05B16">
      <w:pPr>
        <w:spacing w:after="240"/>
        <w:jc w:val="both"/>
        <w:rPr>
          <w:bCs/>
        </w:rPr>
      </w:pPr>
      <w:r w:rsidRPr="008C0104">
        <w:rPr>
          <w:bCs/>
        </w:rPr>
        <w:t xml:space="preserve">From Figure </w:t>
      </w:r>
      <w:r>
        <w:rPr>
          <w:bCs/>
        </w:rPr>
        <w:t>8</w:t>
      </w:r>
      <w:r w:rsidRPr="008C0104">
        <w:rPr>
          <w:bCs/>
        </w:rPr>
        <w:t xml:space="preserve">, it is seen that similar FTIR spectra between the monomer the polymer </w:t>
      </w:r>
      <w:proofErr w:type="gramStart"/>
      <w:r w:rsidRPr="008C0104">
        <w:rPr>
          <w:bCs/>
        </w:rPr>
        <w:t>are</w:t>
      </w:r>
      <w:proofErr w:type="gramEnd"/>
      <w:r w:rsidRPr="008C0104">
        <w:rPr>
          <w:bCs/>
        </w:rPr>
        <w:t xml:space="preserve"> obtained. The major interest is in the change of the intensity at about 810 </w:t>
      </w:r>
      <w:proofErr w:type="gramStart"/>
      <w:r w:rsidRPr="008C0104">
        <w:rPr>
          <w:bCs/>
        </w:rPr>
        <w:t>cm</w:t>
      </w:r>
      <w:r w:rsidRPr="008C0104">
        <w:rPr>
          <w:bCs/>
          <w:vertAlign w:val="superscript"/>
        </w:rPr>
        <w:t>-1</w:t>
      </w:r>
      <w:proofErr w:type="gramEnd"/>
      <w:r w:rsidRPr="008C0104">
        <w:rPr>
          <w:bCs/>
        </w:rPr>
        <w:t>, which is a fingerprint of the C=C double bonds. The change of the intensity signifies the change of the amount of C=C double bonds in the TAI monomer, or the polymerization of the monomer to the SMP.  It is seen that, after 40 s UV curing, the peak intensity of the C=C double bonds at 810 cm</w:t>
      </w:r>
      <w:r w:rsidRPr="008C0104">
        <w:rPr>
          <w:bCs/>
          <w:vertAlign w:val="superscript"/>
        </w:rPr>
        <w:t>-1</w:t>
      </w:r>
      <w:r w:rsidRPr="008C0104">
        <w:rPr>
          <w:bCs/>
        </w:rPr>
        <w:t xml:space="preserve"> is much decreased, indicating polymerization of the majority of C=C groups. When extending the UV exposure to 180 s, the peak intensity slightly decreased, suggesting further curing of the TAI monomer, but at a much slower speed. However, even with 180 s UV curing, the C=C groups cannot be completely converted, suggesting UV alone cannot fully cure the TAI monomer. Notably, the absorption peak of the C=C double bonds for the two-step cured sample almost disappeared, suggesting the sample was fully cured after the second step thermal curing. The conversion ratios of C=C groups were calculated by the absorption peak area ratio of the cured sample to that of monomer. The results </w:t>
      </w:r>
      <w:r w:rsidRPr="008C0104">
        <w:rPr>
          <w:bCs/>
        </w:rPr>
        <w:lastRenderedPageBreak/>
        <w:t xml:space="preserve">are shown in Figure </w:t>
      </w:r>
      <w:r>
        <w:rPr>
          <w:bCs/>
        </w:rPr>
        <w:t>2</w:t>
      </w:r>
      <w:r w:rsidRPr="008C0104">
        <w:rPr>
          <w:bCs/>
        </w:rPr>
        <w:t xml:space="preserve">.  It is seen that both 40 s and 180 s UV cured samples have conversion ratios lower than 80 %, while the two-step cured sample reached 94.3 % conversion ratio, suggesting that the C=C groups were almost fully reacted after the two-step curing. In other words, the TAI monomer was almost fully polymerized. </w:t>
      </w:r>
    </w:p>
    <w:p w14:paraId="2A9FF7A8" w14:textId="77777777" w:rsidR="00B05B16" w:rsidRPr="008C0104" w:rsidRDefault="00B05B16" w:rsidP="00B05B16">
      <w:pPr>
        <w:jc w:val="center"/>
        <w:rPr>
          <w:bCs/>
        </w:rPr>
      </w:pPr>
      <w:r w:rsidRPr="008C0104">
        <w:rPr>
          <w:bCs/>
          <w:noProof/>
        </w:rPr>
        <w:drawing>
          <wp:inline distT="0" distB="0" distL="0" distR="0" wp14:anchorId="494D5E27" wp14:editId="3821E4D2">
            <wp:extent cx="2844800" cy="2469653"/>
            <wp:effectExtent l="0" t="0" r="0" b="0"/>
            <wp:docPr id="4098" name="Picture 409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098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21" cy="2485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CBC66" w14:textId="074B22E5" w:rsidR="00B05B16" w:rsidRPr="008C0104" w:rsidRDefault="00B05B16" w:rsidP="00B05B16">
      <w:pPr>
        <w:spacing w:after="240"/>
        <w:jc w:val="center"/>
        <w:rPr>
          <w:b/>
          <w:sz w:val="20"/>
          <w:szCs w:val="20"/>
        </w:rPr>
      </w:pPr>
      <w:bookmarkStart w:id="1" w:name="_Toc104763700"/>
      <w:r w:rsidRPr="00DD0BC3">
        <w:rPr>
          <w:b/>
          <w:sz w:val="20"/>
          <w:szCs w:val="20"/>
        </w:rPr>
        <w:t xml:space="preserve">Figure </w:t>
      </w:r>
      <w:r>
        <w:rPr>
          <w:b/>
          <w:sz w:val="20"/>
          <w:szCs w:val="20"/>
        </w:rPr>
        <w:t>2</w:t>
      </w:r>
      <w:r w:rsidRPr="00DD0BC3">
        <w:rPr>
          <w:b/>
          <w:sz w:val="20"/>
          <w:szCs w:val="20"/>
        </w:rPr>
        <w:t xml:space="preserve">: </w:t>
      </w:r>
      <w:r w:rsidRPr="008C0104">
        <w:rPr>
          <w:b/>
          <w:sz w:val="20"/>
          <w:szCs w:val="20"/>
        </w:rPr>
        <w:t>The carbon-carbon double bond conversion ratios with respect to various curing conditions.</w:t>
      </w:r>
      <w:bookmarkEnd w:id="1"/>
    </w:p>
    <w:p w14:paraId="170E51EA" w14:textId="77777777" w:rsidR="00297A64" w:rsidRDefault="00B05B16"/>
    <w:sectPr w:rsidR="0029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25"/>
    <w:rsid w:val="00057EB6"/>
    <w:rsid w:val="001F6097"/>
    <w:rsid w:val="00260D02"/>
    <w:rsid w:val="002D41DA"/>
    <w:rsid w:val="00393A35"/>
    <w:rsid w:val="0059075B"/>
    <w:rsid w:val="005D65FD"/>
    <w:rsid w:val="00641BA1"/>
    <w:rsid w:val="00692F25"/>
    <w:rsid w:val="007F3A7E"/>
    <w:rsid w:val="00892C1F"/>
    <w:rsid w:val="008A427D"/>
    <w:rsid w:val="008B1C2C"/>
    <w:rsid w:val="00A22434"/>
    <w:rsid w:val="00A6305A"/>
    <w:rsid w:val="00B05B16"/>
    <w:rsid w:val="00C64AAE"/>
    <w:rsid w:val="00DF08AD"/>
    <w:rsid w:val="00EC1916"/>
    <w:rsid w:val="00F05783"/>
    <w:rsid w:val="00FA59E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056B"/>
  <w15:chartTrackingRefBased/>
  <w15:docId w15:val="{D57BD46F-D36E-4FF5-9626-1F8C576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Musaab Magzoub</dc:creator>
  <cp:keywords/>
  <dc:description/>
  <cp:lastModifiedBy>Musaab Magzoub</cp:lastModifiedBy>
  <cp:revision>2</cp:revision>
  <dcterms:created xsi:type="dcterms:W3CDTF">2022-06-19T20:44:00Z</dcterms:created>
  <dcterms:modified xsi:type="dcterms:W3CDTF">2022-06-19T20:44:00Z</dcterms:modified>
</cp:coreProperties>
</file>