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2DAE72" w14:textId="4CAED5C2" w:rsidR="000D49A8" w:rsidRPr="000F53B6" w:rsidRDefault="000D49A8" w:rsidP="00056F69">
      <w:pPr>
        <w:jc w:val="center"/>
        <w:rPr>
          <w:rFonts w:ascii="Times New Roman" w:hAnsi="Times New Roman" w:cs="Times New Roman"/>
          <w:b/>
          <w:bCs/>
          <w:sz w:val="28"/>
          <w:szCs w:val="28"/>
        </w:rPr>
      </w:pPr>
      <w:r w:rsidRPr="000F53B6">
        <w:rPr>
          <w:rFonts w:ascii="Times New Roman" w:hAnsi="Times New Roman" w:cs="Times New Roman"/>
          <w:b/>
          <w:bCs/>
          <w:sz w:val="28"/>
          <w:szCs w:val="28"/>
        </w:rPr>
        <w:t>LBNL FORGE Project</w:t>
      </w:r>
      <w:r w:rsidR="0061136C" w:rsidRPr="000F53B6">
        <w:rPr>
          <w:rFonts w:ascii="Times New Roman" w:hAnsi="Times New Roman" w:cs="Times New Roman"/>
          <w:b/>
          <w:bCs/>
          <w:sz w:val="28"/>
          <w:szCs w:val="28"/>
        </w:rPr>
        <w:t xml:space="preserve"> 3-2535</w:t>
      </w:r>
      <w:r w:rsidRPr="000F53B6">
        <w:rPr>
          <w:rFonts w:ascii="Times New Roman" w:hAnsi="Times New Roman" w:cs="Times New Roman"/>
          <w:b/>
          <w:bCs/>
          <w:sz w:val="28"/>
          <w:szCs w:val="28"/>
        </w:rPr>
        <w:t xml:space="preserve"> </w:t>
      </w:r>
      <w:r w:rsidR="00B10819">
        <w:rPr>
          <w:rFonts w:ascii="Times New Roman" w:hAnsi="Times New Roman" w:cs="Times New Roman"/>
          <w:b/>
          <w:bCs/>
          <w:sz w:val="28"/>
          <w:szCs w:val="28"/>
        </w:rPr>
        <w:t xml:space="preserve">Task </w:t>
      </w:r>
      <w:r w:rsidR="00B955F1">
        <w:rPr>
          <w:rFonts w:ascii="Times New Roman" w:hAnsi="Times New Roman" w:cs="Times New Roman"/>
          <w:b/>
          <w:bCs/>
          <w:sz w:val="28"/>
          <w:szCs w:val="28"/>
        </w:rPr>
        <w:t>5</w:t>
      </w:r>
      <w:r w:rsidR="00BC248A">
        <w:rPr>
          <w:rFonts w:ascii="Times New Roman" w:hAnsi="Times New Roman" w:cs="Times New Roman"/>
          <w:b/>
          <w:bCs/>
          <w:sz w:val="28"/>
          <w:szCs w:val="28"/>
        </w:rPr>
        <w:t>.1</w:t>
      </w:r>
      <w:r w:rsidR="00B10819">
        <w:rPr>
          <w:rFonts w:ascii="Times New Roman" w:hAnsi="Times New Roman" w:cs="Times New Roman"/>
          <w:b/>
          <w:bCs/>
          <w:sz w:val="28"/>
          <w:szCs w:val="28"/>
        </w:rPr>
        <w:t xml:space="preserve"> </w:t>
      </w:r>
      <w:r w:rsidRPr="000F53B6">
        <w:rPr>
          <w:rFonts w:ascii="Times New Roman" w:hAnsi="Times New Roman" w:cs="Times New Roman"/>
          <w:b/>
          <w:bCs/>
          <w:sz w:val="28"/>
          <w:szCs w:val="28"/>
        </w:rPr>
        <w:t xml:space="preserve">Milestone </w:t>
      </w:r>
      <w:r w:rsidR="00B10819" w:rsidRPr="000F53B6">
        <w:rPr>
          <w:rFonts w:ascii="Times New Roman" w:hAnsi="Times New Roman" w:cs="Times New Roman"/>
          <w:b/>
          <w:bCs/>
          <w:sz w:val="28"/>
          <w:szCs w:val="28"/>
        </w:rPr>
        <w:t xml:space="preserve">Report </w:t>
      </w:r>
    </w:p>
    <w:p w14:paraId="480B4F08" w14:textId="7F8D99CF" w:rsidR="000D49A8" w:rsidRPr="000F53B6" w:rsidRDefault="00B955F1" w:rsidP="00DD65EC">
      <w:pPr>
        <w:jc w:val="center"/>
        <w:rPr>
          <w:rFonts w:ascii="Times New Roman" w:hAnsi="Times New Roman" w:cs="Times New Roman"/>
          <w:sz w:val="24"/>
          <w:szCs w:val="24"/>
        </w:rPr>
      </w:pPr>
      <w:r>
        <w:rPr>
          <w:rFonts w:ascii="Times New Roman" w:hAnsi="Times New Roman" w:cs="Times New Roman"/>
          <w:sz w:val="24"/>
          <w:szCs w:val="24"/>
        </w:rPr>
        <w:t>Compilation of Geodetic Data and Estimation of Associated Deformation</w:t>
      </w:r>
    </w:p>
    <w:p w14:paraId="6708C225" w14:textId="34636CBE" w:rsidR="00056F69" w:rsidRPr="000F53B6" w:rsidRDefault="00727772">
      <w:pPr>
        <w:rPr>
          <w:rFonts w:ascii="Times New Roman" w:hAnsi="Times New Roman" w:cs="Times New Roman"/>
        </w:rPr>
      </w:pPr>
      <w:r w:rsidRPr="000F53B6">
        <w:rPr>
          <w:rFonts w:ascii="Times New Roman" w:hAnsi="Times New Roman" w:cs="Times New Roman"/>
        </w:rPr>
        <w:t>Don Vasco</w:t>
      </w:r>
      <w:r w:rsidR="00942E09" w:rsidRPr="000F53B6">
        <w:rPr>
          <w:rFonts w:ascii="Times New Roman" w:hAnsi="Times New Roman" w:cs="Times New Roman"/>
        </w:rPr>
        <w:t xml:space="preserve">, </w:t>
      </w:r>
      <w:r w:rsidR="00056F69" w:rsidRPr="000F53B6">
        <w:rPr>
          <w:rFonts w:ascii="Times New Roman" w:hAnsi="Times New Roman" w:cs="Times New Roman"/>
        </w:rPr>
        <w:t>Earth and Environmental Sciences, Lawrence Berkeley National Laboratory</w:t>
      </w:r>
      <w:r w:rsidR="00F677F4" w:rsidRPr="000F53B6">
        <w:rPr>
          <w:rFonts w:ascii="Times New Roman" w:hAnsi="Times New Roman" w:cs="Times New Roman"/>
        </w:rPr>
        <w:t>, Berkeley, CA</w:t>
      </w:r>
    </w:p>
    <w:p w14:paraId="3305656B" w14:textId="712AC079" w:rsidR="00056F69" w:rsidRDefault="00B955F1">
      <w:pPr>
        <w:rPr>
          <w:rFonts w:ascii="Times New Roman" w:hAnsi="Times New Roman" w:cs="Times New Roman"/>
        </w:rPr>
      </w:pPr>
      <w:r>
        <w:rPr>
          <w:rFonts w:ascii="Times New Roman" w:hAnsi="Times New Roman" w:cs="Times New Roman"/>
        </w:rPr>
        <w:t>Kang Wang and Roland Burgmann</w:t>
      </w:r>
      <w:r w:rsidR="00FC6C9D">
        <w:rPr>
          <w:rFonts w:ascii="Times New Roman" w:hAnsi="Times New Roman" w:cs="Times New Roman"/>
        </w:rPr>
        <w:t>, University of California, Berkeley, CA</w:t>
      </w:r>
    </w:p>
    <w:p w14:paraId="68BDC0CC" w14:textId="700D5A27" w:rsidR="006F5DE5" w:rsidRPr="00D42904" w:rsidRDefault="006F5DE5">
      <w:pPr>
        <w:rPr>
          <w:rFonts w:ascii="Times New Roman" w:hAnsi="Times New Roman" w:cs="Times New Roman"/>
        </w:rPr>
      </w:pPr>
    </w:p>
    <w:p w14:paraId="3B57220F" w14:textId="41B45E8E" w:rsidR="000D49A8" w:rsidRPr="000F53B6" w:rsidRDefault="00960991" w:rsidP="00960991">
      <w:pPr>
        <w:rPr>
          <w:rFonts w:ascii="Times New Roman" w:hAnsi="Times New Roman" w:cs="Times New Roman"/>
          <w:b/>
          <w:bCs/>
          <w:sz w:val="24"/>
          <w:szCs w:val="24"/>
        </w:rPr>
      </w:pPr>
      <w:r w:rsidRPr="000F53B6">
        <w:rPr>
          <w:rFonts w:ascii="Times New Roman" w:hAnsi="Times New Roman" w:cs="Times New Roman"/>
          <w:b/>
          <w:bCs/>
          <w:sz w:val="24"/>
          <w:szCs w:val="24"/>
        </w:rPr>
        <w:t xml:space="preserve">1. </w:t>
      </w:r>
      <w:r w:rsidR="000D49A8" w:rsidRPr="000F53B6">
        <w:rPr>
          <w:rFonts w:ascii="Times New Roman" w:hAnsi="Times New Roman" w:cs="Times New Roman"/>
          <w:b/>
          <w:bCs/>
          <w:sz w:val="24"/>
          <w:szCs w:val="24"/>
        </w:rPr>
        <w:t>Introduction</w:t>
      </w:r>
      <w:r w:rsidR="00CE76BF" w:rsidRPr="000F53B6">
        <w:rPr>
          <w:rFonts w:ascii="Times New Roman" w:hAnsi="Times New Roman" w:cs="Times New Roman"/>
          <w:b/>
          <w:bCs/>
          <w:sz w:val="24"/>
          <w:szCs w:val="24"/>
        </w:rPr>
        <w:t xml:space="preserve"> </w:t>
      </w:r>
    </w:p>
    <w:p w14:paraId="2F98E467" w14:textId="1E19A82F" w:rsidR="0061136C" w:rsidRPr="000F53B6" w:rsidRDefault="00F00B91" w:rsidP="00DD65EC">
      <w:pPr>
        <w:jc w:val="both"/>
        <w:rPr>
          <w:rFonts w:ascii="Times New Roman" w:hAnsi="Times New Roman" w:cs="Times New Roman"/>
          <w:sz w:val="24"/>
          <w:szCs w:val="24"/>
        </w:rPr>
      </w:pPr>
      <w:r w:rsidRPr="000F53B6">
        <w:rPr>
          <w:rFonts w:ascii="Times New Roman" w:hAnsi="Times New Roman" w:cs="Times New Roman"/>
          <w:sz w:val="24"/>
          <w:szCs w:val="24"/>
        </w:rPr>
        <w:t>In</w:t>
      </w:r>
      <w:r w:rsidR="00FC79A6">
        <w:rPr>
          <w:rFonts w:ascii="Times New Roman" w:hAnsi="Times New Roman" w:cs="Times New Roman"/>
          <w:sz w:val="24"/>
          <w:szCs w:val="24"/>
        </w:rPr>
        <w:t xml:space="preserve"> geothermal </w:t>
      </w:r>
      <w:r w:rsidR="00353671">
        <w:rPr>
          <w:rFonts w:ascii="Times New Roman" w:hAnsi="Times New Roman" w:cs="Times New Roman"/>
          <w:sz w:val="24"/>
          <w:szCs w:val="24"/>
        </w:rPr>
        <w:t>production</w:t>
      </w:r>
      <w:r w:rsidR="00FC79A6">
        <w:rPr>
          <w:rFonts w:ascii="Times New Roman" w:hAnsi="Times New Roman" w:cs="Times New Roman"/>
          <w:sz w:val="24"/>
          <w:szCs w:val="24"/>
        </w:rPr>
        <w:t xml:space="preserve"> it is important to understand the existing stress field and the changes in the stress associated with field development.  The stress field is a controlling factor in the development and </w:t>
      </w:r>
      <w:r w:rsidR="00BA2AF3">
        <w:rPr>
          <w:rFonts w:ascii="Times New Roman" w:hAnsi="Times New Roman" w:cs="Times New Roman"/>
          <w:sz w:val="24"/>
          <w:szCs w:val="24"/>
        </w:rPr>
        <w:t>properties of natural and stimulated fractures.  Furthermore, changes in the stress field can lead to associated seismicity and the potential for felt earthquakes.  It is difficult to estimate stresses directly and they are typically inferred from well tests and observed strain.  In this task our goal is to incorporate observed strain data into the fully integrated models of the stimulations at the FORGE site.</w:t>
      </w:r>
    </w:p>
    <w:p w14:paraId="54F20117" w14:textId="30727F10" w:rsidR="00340AEB" w:rsidRPr="00D42904" w:rsidRDefault="0081364F" w:rsidP="00960991">
      <w:pPr>
        <w:rPr>
          <w:rFonts w:ascii="Times New Roman" w:hAnsi="Times New Roman" w:cs="Times New Roman"/>
        </w:rPr>
      </w:pPr>
      <w:r>
        <w:rPr>
          <w:noProof/>
        </w:rPr>
        <w:drawing>
          <wp:anchor distT="0" distB="0" distL="114300" distR="114300" simplePos="0" relativeHeight="251665408" behindDoc="0" locked="0" layoutInCell="1" allowOverlap="1" wp14:anchorId="6570D809" wp14:editId="7AF1886C">
            <wp:simplePos x="0" y="0"/>
            <wp:positionH relativeFrom="column">
              <wp:posOffset>457200</wp:posOffset>
            </wp:positionH>
            <wp:positionV relativeFrom="paragraph">
              <wp:posOffset>186055</wp:posOffset>
            </wp:positionV>
            <wp:extent cx="4848860" cy="3745865"/>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cstate="print">
                      <a:extLst>
                        <a:ext uri="{28A0092B-C50C-407E-A947-70E740481C1C}">
                          <a14:useLocalDpi xmlns:a14="http://schemas.microsoft.com/office/drawing/2010/main" val="0"/>
                        </a:ext>
                      </a:extLst>
                    </a:blip>
                    <a:stretch>
                      <a:fillRect/>
                    </a:stretch>
                  </pic:blipFill>
                  <pic:spPr>
                    <a:xfrm rot="10800000">
                      <a:off x="0" y="0"/>
                      <a:ext cx="4848860" cy="3745865"/>
                    </a:xfrm>
                    <a:prstGeom prst="rect">
                      <a:avLst/>
                    </a:prstGeom>
                  </pic:spPr>
                </pic:pic>
              </a:graphicData>
            </a:graphic>
            <wp14:sizeRelH relativeFrom="margin">
              <wp14:pctWidth>0</wp14:pctWidth>
            </wp14:sizeRelH>
            <wp14:sizeRelV relativeFrom="margin">
              <wp14:pctHeight>0</wp14:pctHeight>
            </wp14:sizeRelV>
          </wp:anchor>
        </w:drawing>
      </w:r>
    </w:p>
    <w:p w14:paraId="412CBFF0" w14:textId="5C25DC3B" w:rsidR="0081364F" w:rsidRDefault="0081364F" w:rsidP="0081364F">
      <w:pPr>
        <w:rPr>
          <w:rFonts w:ascii="Times New Roman" w:hAnsi="Times New Roman" w:cs="Times New Roman"/>
          <w:b/>
          <w:bCs/>
          <w:sz w:val="24"/>
          <w:szCs w:val="24"/>
        </w:rPr>
      </w:pPr>
      <w:r>
        <w:rPr>
          <w:noProof/>
        </w:rPr>
        <mc:AlternateContent>
          <mc:Choice Requires="wps">
            <w:drawing>
              <wp:anchor distT="0" distB="0" distL="114300" distR="114300" simplePos="0" relativeHeight="251661312" behindDoc="0" locked="0" layoutInCell="1" allowOverlap="1" wp14:anchorId="4806A3E7" wp14:editId="16B0DEFA">
                <wp:simplePos x="0" y="0"/>
                <wp:positionH relativeFrom="column">
                  <wp:posOffset>913228</wp:posOffset>
                </wp:positionH>
                <wp:positionV relativeFrom="paragraph">
                  <wp:posOffset>3883758</wp:posOffset>
                </wp:positionV>
                <wp:extent cx="4142105" cy="635"/>
                <wp:effectExtent l="0" t="0" r="0" b="12065"/>
                <wp:wrapTopAndBottom/>
                <wp:docPr id="1" name="Text Box 1"/>
                <wp:cNvGraphicFramePr/>
                <a:graphic xmlns:a="http://schemas.openxmlformats.org/drawingml/2006/main">
                  <a:graphicData uri="http://schemas.microsoft.com/office/word/2010/wordprocessingShape">
                    <wps:wsp>
                      <wps:cNvSpPr txBox="1"/>
                      <wps:spPr>
                        <a:xfrm>
                          <a:off x="0" y="0"/>
                          <a:ext cx="4142105" cy="635"/>
                        </a:xfrm>
                        <a:prstGeom prst="rect">
                          <a:avLst/>
                        </a:prstGeom>
                        <a:solidFill>
                          <a:prstClr val="white"/>
                        </a:solidFill>
                        <a:ln>
                          <a:noFill/>
                        </a:ln>
                      </wps:spPr>
                      <wps:txbx>
                        <w:txbxContent>
                          <w:p w14:paraId="0A7A334F" w14:textId="6F30699E" w:rsidR="00FC79A6" w:rsidRPr="00CD4BAF" w:rsidRDefault="00FC79A6" w:rsidP="00FC79A6">
                            <w:pPr>
                              <w:pStyle w:val="Caption"/>
                              <w:rPr>
                                <w:noProof/>
                                <w:sz w:val="22"/>
                                <w:szCs w:val="22"/>
                              </w:rPr>
                            </w:pPr>
                            <w:r>
                              <w:t>Figure 5.1.1.  Topography of granite-sediment interface obtained from reflection survey, along with P and S velocities available from well logs.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806A3E7" id="_x0000_t202" coordsize="21600,21600" o:spt="202" path="m,l,21600r21600,l21600,xe">
                <v:stroke joinstyle="miter"/>
                <v:path gradientshapeok="t" o:connecttype="rect"/>
              </v:shapetype>
              <v:shape id="Text Box 1" o:spid="_x0000_s1026" type="#_x0000_t202" style="position:absolute;margin-left:71.9pt;margin-top:305.8pt;width:326.15pt;height:.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" stroked="f">
                <v:textbox style="mso-fit-shape-to-text:t" inset="0,0,0,0">
                  <w:txbxContent>
                    <w:p w14:paraId="0A7A334F" w14:textId="6F30699E" w:rsidR="00FC79A6" w:rsidRPr="00CD4BAF" w:rsidRDefault="00FC79A6" w:rsidP="00FC79A6">
                      <w:pPr>
                        <w:pStyle w:val="Caption"/>
                        <w:rPr>
                          <w:noProof/>
                          <w:sz w:val="22"/>
                          <w:szCs w:val="22"/>
                        </w:rPr>
                      </w:pPr>
                      <w:r>
                        <w:t>Figure 5.1.1.  Topography of granite-sediment interface obtained from reflection survey, along with P and S velocities available from well logs.</w:t>
                      </w:r>
                    </w:p>
                  </w:txbxContent>
                </v:textbox>
                <w10:wrap type="topAndBottom"/>
              </v:shape>
            </w:pict>
          </mc:Fallback>
        </mc:AlternateContent>
      </w:r>
    </w:p>
    <w:p w14:paraId="71B279AD" w14:textId="7A564F1C" w:rsidR="0081364F" w:rsidRDefault="0081364F" w:rsidP="0081364F">
      <w:pPr>
        <w:rPr>
          <w:rFonts w:ascii="Times New Roman" w:hAnsi="Times New Roman" w:cs="Times New Roman"/>
          <w:b/>
          <w:bCs/>
          <w:sz w:val="24"/>
          <w:szCs w:val="24"/>
        </w:rPr>
      </w:pPr>
    </w:p>
    <w:p w14:paraId="0E416533" w14:textId="77777777" w:rsidR="0081364F" w:rsidRDefault="0081364F" w:rsidP="0081364F">
      <w:pPr>
        <w:rPr>
          <w:rFonts w:ascii="Times New Roman" w:hAnsi="Times New Roman" w:cs="Times New Roman"/>
          <w:b/>
          <w:bCs/>
          <w:sz w:val="24"/>
          <w:szCs w:val="24"/>
        </w:rPr>
      </w:pPr>
    </w:p>
    <w:p w14:paraId="4902ED33" w14:textId="77777777" w:rsidR="0081364F" w:rsidRDefault="0081364F" w:rsidP="0081364F">
      <w:pPr>
        <w:rPr>
          <w:rFonts w:ascii="Times New Roman" w:hAnsi="Times New Roman" w:cs="Times New Roman"/>
          <w:b/>
          <w:bCs/>
          <w:sz w:val="24"/>
          <w:szCs w:val="24"/>
        </w:rPr>
      </w:pPr>
    </w:p>
    <w:p w14:paraId="4DECE725" w14:textId="77777777" w:rsidR="0081364F" w:rsidRDefault="0081364F" w:rsidP="0081364F">
      <w:pPr>
        <w:rPr>
          <w:rFonts w:ascii="Times New Roman" w:hAnsi="Times New Roman" w:cs="Times New Roman"/>
          <w:b/>
          <w:bCs/>
          <w:sz w:val="24"/>
          <w:szCs w:val="24"/>
        </w:rPr>
      </w:pPr>
    </w:p>
    <w:p w14:paraId="6CAE9771" w14:textId="2ED8C001" w:rsidR="0081364F" w:rsidRDefault="00C666A7" w:rsidP="0081364F">
      <w:pPr>
        <w:rPr>
          <w:rFonts w:ascii="Times New Roman" w:hAnsi="Times New Roman" w:cs="Times New Roman"/>
          <w:b/>
          <w:bCs/>
          <w:sz w:val="24"/>
          <w:szCs w:val="24"/>
        </w:rPr>
      </w:pPr>
      <w:r w:rsidRPr="000F53B6">
        <w:rPr>
          <w:rFonts w:ascii="Times New Roman" w:hAnsi="Times New Roman" w:cs="Times New Roman"/>
          <w:b/>
          <w:bCs/>
          <w:sz w:val="24"/>
          <w:szCs w:val="24"/>
        </w:rPr>
        <w:t xml:space="preserve">2. </w:t>
      </w:r>
      <w:r w:rsidR="00B955F1">
        <w:rPr>
          <w:rFonts w:ascii="Times New Roman" w:hAnsi="Times New Roman" w:cs="Times New Roman"/>
          <w:b/>
          <w:bCs/>
          <w:sz w:val="24"/>
          <w:szCs w:val="24"/>
        </w:rPr>
        <w:t xml:space="preserve">Construction of a </w:t>
      </w:r>
      <w:proofErr w:type="spellStart"/>
      <w:r w:rsidR="00B955F1">
        <w:rPr>
          <w:rFonts w:ascii="Times New Roman" w:hAnsi="Times New Roman" w:cs="Times New Roman"/>
          <w:b/>
          <w:bCs/>
          <w:sz w:val="24"/>
          <w:szCs w:val="24"/>
        </w:rPr>
        <w:t>Geomechanical</w:t>
      </w:r>
      <w:proofErr w:type="spellEnd"/>
      <w:r w:rsidR="00B955F1">
        <w:rPr>
          <w:rFonts w:ascii="Times New Roman" w:hAnsi="Times New Roman" w:cs="Times New Roman"/>
          <w:b/>
          <w:bCs/>
          <w:sz w:val="24"/>
          <w:szCs w:val="24"/>
        </w:rPr>
        <w:t xml:space="preserve"> Model and Estimation of Stimulation-Related Deformation </w:t>
      </w:r>
      <w:r w:rsidR="00DB16E8">
        <w:rPr>
          <w:rFonts w:ascii="Times New Roman" w:hAnsi="Times New Roman" w:cs="Times New Roman"/>
          <w:b/>
          <w:bCs/>
          <w:sz w:val="24"/>
          <w:szCs w:val="24"/>
        </w:rPr>
        <w:t xml:space="preserve">(Task </w:t>
      </w:r>
      <w:r w:rsidR="00B955F1">
        <w:rPr>
          <w:rFonts w:ascii="Times New Roman" w:hAnsi="Times New Roman" w:cs="Times New Roman"/>
          <w:b/>
          <w:bCs/>
          <w:sz w:val="24"/>
          <w:szCs w:val="24"/>
        </w:rPr>
        <w:t>5</w:t>
      </w:r>
      <w:r w:rsidR="00DB16E8">
        <w:rPr>
          <w:rFonts w:ascii="Times New Roman" w:hAnsi="Times New Roman" w:cs="Times New Roman"/>
          <w:b/>
          <w:bCs/>
          <w:sz w:val="24"/>
          <w:szCs w:val="24"/>
        </w:rPr>
        <w:t>.1)</w:t>
      </w:r>
    </w:p>
    <w:p w14:paraId="4C4AA334" w14:textId="6663EE9C" w:rsidR="00D566FF" w:rsidRDefault="00D566FF" w:rsidP="0081364F">
      <w:pPr>
        <w:rPr>
          <w:rFonts w:ascii="Times New Roman" w:hAnsi="Times New Roman" w:cs="Times New Roman"/>
          <w:b/>
          <w:bCs/>
          <w:sz w:val="24"/>
          <w:szCs w:val="24"/>
        </w:rPr>
      </w:pPr>
    </w:p>
    <w:p w14:paraId="22C5C604" w14:textId="710CDE31" w:rsidR="00D566FF" w:rsidRDefault="00D566FF" w:rsidP="0081364F">
      <w:pPr>
        <w:rPr>
          <w:rFonts w:ascii="Times New Roman" w:hAnsi="Times New Roman" w:cs="Times New Roman"/>
          <w:b/>
          <w:bCs/>
          <w:sz w:val="24"/>
          <w:szCs w:val="24"/>
        </w:rPr>
      </w:pPr>
      <w:r>
        <w:rPr>
          <w:rFonts w:ascii="Times New Roman" w:hAnsi="Times New Roman" w:cs="Times New Roman"/>
          <w:b/>
          <w:bCs/>
          <w:sz w:val="24"/>
          <w:szCs w:val="24"/>
        </w:rPr>
        <w:t xml:space="preserve">Construction of a </w:t>
      </w:r>
      <w:proofErr w:type="spellStart"/>
      <w:r>
        <w:rPr>
          <w:rFonts w:ascii="Times New Roman" w:hAnsi="Times New Roman" w:cs="Times New Roman"/>
          <w:b/>
          <w:bCs/>
          <w:sz w:val="24"/>
          <w:szCs w:val="24"/>
        </w:rPr>
        <w:t>Geomechanical</w:t>
      </w:r>
      <w:proofErr w:type="spellEnd"/>
      <w:r>
        <w:rPr>
          <w:rFonts w:ascii="Times New Roman" w:hAnsi="Times New Roman" w:cs="Times New Roman"/>
          <w:b/>
          <w:bCs/>
          <w:sz w:val="24"/>
          <w:szCs w:val="24"/>
        </w:rPr>
        <w:t xml:space="preserve"> Model for the Entire FORGE site</w:t>
      </w:r>
    </w:p>
    <w:p w14:paraId="4B15A56D" w14:textId="55071445" w:rsidR="00BA2AF3" w:rsidRPr="0081364F" w:rsidRDefault="0081364F" w:rsidP="00FF2186">
      <w:pPr>
        <w:jc w:val="both"/>
        <w:rPr>
          <w:rFonts w:ascii="Times New Roman" w:hAnsi="Times New Roman" w:cs="Times New Roman"/>
          <w:b/>
          <w:bCs/>
          <w:sz w:val="24"/>
          <w:szCs w:val="24"/>
        </w:rPr>
      </w:pPr>
      <w:r>
        <w:rPr>
          <w:noProof/>
        </w:rPr>
        <mc:AlternateContent>
          <mc:Choice Requires="wps">
            <w:drawing>
              <wp:anchor distT="0" distB="0" distL="114300" distR="114300" simplePos="0" relativeHeight="251667456" behindDoc="0" locked="0" layoutInCell="1" allowOverlap="1" wp14:anchorId="53CC6157" wp14:editId="6DDA869B">
                <wp:simplePos x="0" y="0"/>
                <wp:positionH relativeFrom="column">
                  <wp:posOffset>227965</wp:posOffset>
                </wp:positionH>
                <wp:positionV relativeFrom="paragraph">
                  <wp:posOffset>4710430</wp:posOffset>
                </wp:positionV>
                <wp:extent cx="5145405" cy="635"/>
                <wp:effectExtent l="0" t="0" r="0" b="12065"/>
                <wp:wrapTopAndBottom/>
                <wp:docPr id="3" name="Text Box 3"/>
                <wp:cNvGraphicFramePr/>
                <a:graphic xmlns:a="http://schemas.openxmlformats.org/drawingml/2006/main">
                  <a:graphicData uri="http://schemas.microsoft.com/office/word/2010/wordprocessingShape">
                    <wps:wsp>
                      <wps:cNvSpPr txBox="1"/>
                      <wps:spPr>
                        <a:xfrm>
                          <a:off x="0" y="0"/>
                          <a:ext cx="5145405" cy="635"/>
                        </a:xfrm>
                        <a:prstGeom prst="rect">
                          <a:avLst/>
                        </a:prstGeom>
                        <a:solidFill>
                          <a:prstClr val="white"/>
                        </a:solidFill>
                        <a:ln>
                          <a:noFill/>
                        </a:ln>
                      </wps:spPr>
                      <wps:txbx>
                        <w:txbxContent>
                          <w:p w14:paraId="041150FD" w14:textId="068C4A69" w:rsidR="0081364F" w:rsidRPr="00574AF1" w:rsidRDefault="0081364F" w:rsidP="0081364F">
                            <w:pPr>
                              <w:pStyle w:val="Caption"/>
                              <w:rPr>
                                <w:noProof/>
                                <w:sz w:val="22"/>
                                <w:szCs w:val="22"/>
                              </w:rPr>
                            </w:pPr>
                            <w:r>
                              <w:t xml:space="preserve">Figure 5.1.2.  </w:t>
                            </w:r>
                            <w:r w:rsidRPr="00814206">
                              <w:rPr>
                                <w:bCs/>
                              </w:rPr>
                              <w:t>Seismic traces for two sources in the reflection surveys, shots 24 and 689.</w:t>
                            </w:r>
                            <w:r>
                              <w:rPr>
                                <w:bCs/>
                              </w:rPr>
                              <w:t xml:space="preserve">  T</w:t>
                            </w:r>
                            <w:r w:rsidRPr="00814206">
                              <w:rPr>
                                <w:bCs/>
                              </w:rPr>
                              <w:t>he traces are plotted as a function of distance from the shot.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CC6157" id="Text Box 3" o:spid="_x0000_s1027" type="#_x0000_t202" style="position:absolute;left:0;text-align:left;margin-left:17.95pt;margin-top:370.9pt;width:405.15pt;height:.0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" stroked="f">
                <v:textbox style="mso-fit-shape-to-text:t" inset="0,0,0,0">
                  <w:txbxContent>
                    <w:p w14:paraId="041150FD" w14:textId="068C4A69" w:rsidR="0081364F" w:rsidRPr="00574AF1" w:rsidRDefault="0081364F" w:rsidP="0081364F">
                      <w:pPr>
                        <w:pStyle w:val="Caption"/>
                        <w:rPr>
                          <w:noProof/>
                          <w:sz w:val="22"/>
                          <w:szCs w:val="22"/>
                        </w:rPr>
                      </w:pPr>
                      <w:r>
                        <w:t xml:space="preserve">Figure 5.1.2.  </w:t>
                      </w:r>
                      <w:r w:rsidRPr="00814206">
                        <w:rPr>
                          <w:bCs/>
                        </w:rPr>
                        <w:t>Seismic traces for two sources in the reflection surveys, shots 24 and 689.</w:t>
                      </w:r>
                      <w:r>
                        <w:rPr>
                          <w:bCs/>
                        </w:rPr>
                        <w:t xml:space="preserve">  T</w:t>
                      </w:r>
                      <w:r w:rsidRPr="00814206">
                        <w:rPr>
                          <w:bCs/>
                        </w:rPr>
                        <w:t>he traces are plotted as a function of distance from the shot.</w:t>
                      </w:r>
                    </w:p>
                  </w:txbxContent>
                </v:textbox>
                <w10:wrap type="topAndBottom"/>
              </v:shape>
            </w:pict>
          </mc:Fallback>
        </mc:AlternateContent>
      </w:r>
      <w:r>
        <w:rPr>
          <w:noProof/>
        </w:rPr>
        <w:drawing>
          <wp:anchor distT="0" distB="0" distL="114300" distR="114300" simplePos="0" relativeHeight="251663360" behindDoc="0" locked="0" layoutInCell="1" allowOverlap="1" wp14:anchorId="49C5E963" wp14:editId="18C8AE3D">
            <wp:simplePos x="0" y="0"/>
            <wp:positionH relativeFrom="column">
              <wp:posOffset>227965</wp:posOffset>
            </wp:positionH>
            <wp:positionV relativeFrom="paragraph">
              <wp:posOffset>1347470</wp:posOffset>
            </wp:positionV>
            <wp:extent cx="5145405" cy="3305810"/>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8">
                      <a:extLst>
                        <a:ext uri="{28A0092B-C50C-407E-A947-70E740481C1C}">
                          <a14:useLocalDpi xmlns:a14="http://schemas.microsoft.com/office/drawing/2010/main" val="0"/>
                        </a:ext>
                      </a:extLst>
                    </a:blip>
                    <a:srcRect l="3699" t="10746" r="3093" b="11817"/>
                    <a:stretch/>
                  </pic:blipFill>
                  <pic:spPr bwMode="auto">
                    <a:xfrm rot="10800000">
                      <a:off x="0" y="0"/>
                      <a:ext cx="5145405" cy="3305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2ED6">
        <w:rPr>
          <w:rFonts w:ascii="Times New Roman" w:hAnsi="Times New Roman" w:cs="Times New Roman"/>
          <w:color w:val="222222"/>
          <w:sz w:val="24"/>
          <w:szCs w:val="24"/>
        </w:rPr>
        <w:t>The first steps in the analysis of</w:t>
      </w:r>
      <w:r w:rsidR="00532ED6" w:rsidRPr="00532ED6">
        <w:rPr>
          <w:rFonts w:ascii="Times New Roman" w:hAnsi="Times New Roman" w:cs="Times New Roman"/>
          <w:color w:val="222222"/>
          <w:sz w:val="24"/>
          <w:szCs w:val="24"/>
        </w:rPr>
        <w:t xml:space="preserve"> the geodetic data require</w:t>
      </w:r>
      <w:r w:rsidR="00532ED6">
        <w:rPr>
          <w:rFonts w:ascii="Times New Roman" w:hAnsi="Times New Roman" w:cs="Times New Roman"/>
          <w:color w:val="222222"/>
          <w:sz w:val="24"/>
          <w:szCs w:val="24"/>
        </w:rPr>
        <w:t>s</w:t>
      </w:r>
      <w:r w:rsidR="00532ED6" w:rsidRPr="00532ED6">
        <w:rPr>
          <w:rFonts w:ascii="Times New Roman" w:hAnsi="Times New Roman" w:cs="Times New Roman"/>
          <w:color w:val="222222"/>
          <w:sz w:val="24"/>
          <w:szCs w:val="24"/>
        </w:rPr>
        <w:t xml:space="preserve"> an elastic model for the entire region around the injection site.  However, the well logs generally started below a depth of 500 m</w:t>
      </w:r>
      <w:r w:rsidR="00532ED6">
        <w:rPr>
          <w:rFonts w:ascii="Times New Roman" w:hAnsi="Times New Roman" w:cs="Times New Roman"/>
          <w:color w:val="222222"/>
          <w:sz w:val="24"/>
          <w:szCs w:val="24"/>
        </w:rPr>
        <w:t xml:space="preserve"> (Figure </w:t>
      </w:r>
      <w:r w:rsidR="00F0090A">
        <w:rPr>
          <w:rFonts w:ascii="Times New Roman" w:hAnsi="Times New Roman" w:cs="Times New Roman"/>
          <w:color w:val="222222"/>
          <w:sz w:val="24"/>
          <w:szCs w:val="24"/>
        </w:rPr>
        <w:t>5.1.</w:t>
      </w:r>
      <w:r w:rsidR="00532ED6">
        <w:rPr>
          <w:rFonts w:ascii="Times New Roman" w:hAnsi="Times New Roman" w:cs="Times New Roman"/>
          <w:color w:val="222222"/>
          <w:sz w:val="24"/>
          <w:szCs w:val="24"/>
        </w:rPr>
        <w:t>1)</w:t>
      </w:r>
      <w:r w:rsidR="00532ED6" w:rsidRPr="00532ED6">
        <w:rPr>
          <w:rFonts w:ascii="Times New Roman" w:hAnsi="Times New Roman" w:cs="Times New Roman"/>
          <w:color w:val="222222"/>
          <w:sz w:val="24"/>
          <w:szCs w:val="24"/>
        </w:rPr>
        <w:t>, and only estimates for shear velocities were available above that depth</w:t>
      </w:r>
      <w:r w:rsidR="00FF2186">
        <w:rPr>
          <w:rFonts w:ascii="Times New Roman" w:hAnsi="Times New Roman" w:cs="Times New Roman"/>
          <w:color w:val="222222"/>
          <w:sz w:val="24"/>
          <w:szCs w:val="24"/>
        </w:rPr>
        <w:t xml:space="preserve"> (Zhang and Pankow 2021)</w:t>
      </w:r>
      <w:r w:rsidR="00532ED6" w:rsidRPr="00532ED6">
        <w:rPr>
          <w:rFonts w:ascii="Times New Roman" w:hAnsi="Times New Roman" w:cs="Times New Roman"/>
          <w:color w:val="222222"/>
          <w:sz w:val="24"/>
          <w:szCs w:val="24"/>
        </w:rPr>
        <w:t>. Given that data from the reflection survey at FORGE</w:t>
      </w:r>
      <w:r w:rsidR="00FD601C">
        <w:rPr>
          <w:rFonts w:ascii="Times New Roman" w:hAnsi="Times New Roman" w:cs="Times New Roman"/>
          <w:color w:val="222222"/>
          <w:sz w:val="24"/>
          <w:szCs w:val="24"/>
        </w:rPr>
        <w:t xml:space="preserve"> (Miller, 2019) were available</w:t>
      </w:r>
      <w:r w:rsidR="00532ED6" w:rsidRPr="00532ED6">
        <w:rPr>
          <w:rFonts w:ascii="Times New Roman" w:hAnsi="Times New Roman" w:cs="Times New Roman"/>
          <w:color w:val="222222"/>
          <w:sz w:val="24"/>
          <w:szCs w:val="24"/>
        </w:rPr>
        <w:t>, in particular the seismic waveforms</w:t>
      </w:r>
      <w:r w:rsidR="00FD601C">
        <w:rPr>
          <w:rFonts w:ascii="Times New Roman" w:hAnsi="Times New Roman" w:cs="Times New Roman"/>
          <w:color w:val="222222"/>
          <w:sz w:val="24"/>
          <w:szCs w:val="24"/>
        </w:rPr>
        <w:t xml:space="preserve"> from over 1,000 source</w:t>
      </w:r>
      <w:r w:rsidR="00FF7C87">
        <w:rPr>
          <w:rFonts w:ascii="Times New Roman" w:hAnsi="Times New Roman" w:cs="Times New Roman"/>
          <w:color w:val="222222"/>
          <w:sz w:val="24"/>
          <w:szCs w:val="24"/>
        </w:rPr>
        <w:t>s</w:t>
      </w:r>
      <w:r w:rsidR="00FD601C">
        <w:rPr>
          <w:rFonts w:ascii="Times New Roman" w:hAnsi="Times New Roman" w:cs="Times New Roman"/>
          <w:color w:val="222222"/>
          <w:sz w:val="24"/>
          <w:szCs w:val="24"/>
        </w:rPr>
        <w:t xml:space="preserve"> to 1,740 receivers</w:t>
      </w:r>
      <w:r w:rsidR="00FF7C87">
        <w:rPr>
          <w:rFonts w:ascii="Times New Roman" w:hAnsi="Times New Roman" w:cs="Times New Roman"/>
          <w:color w:val="222222"/>
          <w:sz w:val="24"/>
          <w:szCs w:val="24"/>
        </w:rPr>
        <w:t>, t</w:t>
      </w:r>
      <w:r w:rsidR="00532ED6" w:rsidRPr="00532ED6">
        <w:rPr>
          <w:rFonts w:ascii="Times New Roman" w:hAnsi="Times New Roman" w:cs="Times New Roman"/>
          <w:color w:val="222222"/>
          <w:sz w:val="24"/>
          <w:szCs w:val="24"/>
        </w:rPr>
        <w:t>here was a large data set that could be used for tomographic imaging.</w:t>
      </w:r>
      <w:r>
        <w:rPr>
          <w:rFonts w:ascii="Times New Roman" w:hAnsi="Times New Roman" w:cs="Times New Roman"/>
          <w:color w:val="222222"/>
          <w:sz w:val="24"/>
          <w:szCs w:val="24"/>
        </w:rPr>
        <w:t xml:space="preserve">  The</w:t>
      </w:r>
      <w:r w:rsidR="00353671">
        <w:rPr>
          <w:rFonts w:ascii="Times New Roman" w:hAnsi="Times New Roman" w:cs="Times New Roman"/>
          <w:color w:val="222222"/>
          <w:sz w:val="24"/>
          <w:szCs w:val="24"/>
        </w:rPr>
        <w:t>se</w:t>
      </w:r>
      <w:r>
        <w:rPr>
          <w:rFonts w:ascii="Times New Roman" w:hAnsi="Times New Roman" w:cs="Times New Roman"/>
          <w:color w:val="222222"/>
          <w:sz w:val="24"/>
          <w:szCs w:val="24"/>
        </w:rPr>
        <w:t xml:space="preserve"> observations form a rich data set with direct arrivals, reflections, and surface waves (Figure </w:t>
      </w:r>
      <w:r w:rsidR="00F0090A">
        <w:rPr>
          <w:rFonts w:ascii="Times New Roman" w:hAnsi="Times New Roman" w:cs="Times New Roman"/>
          <w:color w:val="222222"/>
          <w:sz w:val="24"/>
          <w:szCs w:val="24"/>
        </w:rPr>
        <w:t>5.1.</w:t>
      </w:r>
      <w:r>
        <w:rPr>
          <w:rFonts w:ascii="Times New Roman" w:hAnsi="Times New Roman" w:cs="Times New Roman"/>
          <w:color w:val="222222"/>
          <w:sz w:val="24"/>
          <w:szCs w:val="24"/>
        </w:rPr>
        <w:t>2).</w:t>
      </w:r>
    </w:p>
    <w:p w14:paraId="510EBB72" w14:textId="2B36A87E" w:rsidR="0081364F" w:rsidRDefault="0081364F" w:rsidP="00BA2AF3">
      <w:pPr>
        <w:jc w:val="both"/>
        <w:rPr>
          <w:rFonts w:ascii="Times New Roman" w:hAnsi="Times New Roman" w:cs="Times New Roman"/>
          <w:color w:val="222222"/>
          <w:sz w:val="24"/>
          <w:szCs w:val="24"/>
        </w:rPr>
      </w:pPr>
    </w:p>
    <w:p w14:paraId="72CDAF35" w14:textId="0BA17489" w:rsidR="00353671" w:rsidRDefault="00532ED6" w:rsidP="00F0090A">
      <w:pPr>
        <w:jc w:val="both"/>
        <w:rPr>
          <w:rFonts w:ascii="Times New Roman" w:hAnsi="Times New Roman" w:cs="Times New Roman"/>
          <w:sz w:val="24"/>
          <w:szCs w:val="24"/>
        </w:rPr>
      </w:pPr>
      <w:r>
        <w:rPr>
          <w:rFonts w:ascii="Times New Roman" w:hAnsi="Times New Roman" w:cs="Times New Roman"/>
          <w:color w:val="222222"/>
          <w:sz w:val="24"/>
          <w:szCs w:val="24"/>
        </w:rPr>
        <w:t xml:space="preserve">Note that an elastic model is necessary for </w:t>
      </w:r>
      <w:r w:rsidR="00FF7C87">
        <w:rPr>
          <w:rFonts w:ascii="Times New Roman" w:hAnsi="Times New Roman" w:cs="Times New Roman"/>
          <w:color w:val="222222"/>
          <w:sz w:val="24"/>
          <w:szCs w:val="24"/>
        </w:rPr>
        <w:t xml:space="preserve">both </w:t>
      </w:r>
      <w:r>
        <w:rPr>
          <w:rFonts w:ascii="Times New Roman" w:hAnsi="Times New Roman" w:cs="Times New Roman"/>
          <w:color w:val="222222"/>
          <w:sz w:val="24"/>
          <w:szCs w:val="24"/>
        </w:rPr>
        <w:t>the seismic and geodetic work, thus there is some overlap in the goals of this task and those of Task 3.1.</w:t>
      </w:r>
      <w:r w:rsidR="00FD601C">
        <w:rPr>
          <w:rFonts w:ascii="Times New Roman" w:hAnsi="Times New Roman" w:cs="Times New Roman"/>
          <w:color w:val="222222"/>
          <w:sz w:val="24"/>
          <w:szCs w:val="24"/>
        </w:rPr>
        <w:t xml:space="preserve">  However, the work was divided between the tasks in order to avoid overlapping efforts.  In particular, our w</w:t>
      </w:r>
      <w:r w:rsidRPr="00532ED6">
        <w:rPr>
          <w:rFonts w:ascii="Times New Roman" w:hAnsi="Times New Roman" w:cs="Times New Roman"/>
          <w:color w:val="222222"/>
          <w:sz w:val="24"/>
          <w:szCs w:val="24"/>
        </w:rPr>
        <w:t xml:space="preserve">ork </w:t>
      </w:r>
      <w:r w:rsidR="00FD601C">
        <w:rPr>
          <w:rFonts w:ascii="Times New Roman" w:hAnsi="Times New Roman" w:cs="Times New Roman"/>
          <w:color w:val="222222"/>
          <w:sz w:val="24"/>
          <w:szCs w:val="24"/>
        </w:rPr>
        <w:t xml:space="preserve">focused </w:t>
      </w:r>
      <w:r w:rsidRPr="00532ED6">
        <w:rPr>
          <w:rFonts w:ascii="Times New Roman" w:hAnsi="Times New Roman" w:cs="Times New Roman"/>
          <w:color w:val="222222"/>
          <w:sz w:val="24"/>
          <w:szCs w:val="24"/>
        </w:rPr>
        <w:t>on the travel time estimation</w:t>
      </w:r>
      <w:r w:rsidR="00FD601C">
        <w:rPr>
          <w:rFonts w:ascii="Times New Roman" w:hAnsi="Times New Roman" w:cs="Times New Roman"/>
          <w:color w:val="222222"/>
          <w:sz w:val="24"/>
          <w:szCs w:val="24"/>
        </w:rPr>
        <w:t>,</w:t>
      </w:r>
      <w:r w:rsidRPr="00532ED6">
        <w:rPr>
          <w:rFonts w:ascii="Times New Roman" w:hAnsi="Times New Roman" w:cs="Times New Roman"/>
          <w:color w:val="222222"/>
          <w:sz w:val="24"/>
          <w:szCs w:val="24"/>
        </w:rPr>
        <w:t xml:space="preserve"> using both a machine learning </w:t>
      </w:r>
      <w:r w:rsidR="00FF2186">
        <w:rPr>
          <w:rFonts w:ascii="Times New Roman" w:hAnsi="Times New Roman" w:cs="Times New Roman"/>
          <w:color w:val="222222"/>
          <w:sz w:val="24"/>
          <w:szCs w:val="24"/>
        </w:rPr>
        <w:t>technique</w:t>
      </w:r>
      <w:r w:rsidRPr="00532ED6">
        <w:rPr>
          <w:rFonts w:ascii="Times New Roman" w:hAnsi="Times New Roman" w:cs="Times New Roman"/>
          <w:color w:val="222222"/>
          <w:sz w:val="24"/>
          <w:szCs w:val="24"/>
        </w:rPr>
        <w:t xml:space="preserve"> </w:t>
      </w:r>
      <w:r w:rsidR="00FF2186">
        <w:rPr>
          <w:rFonts w:ascii="Times New Roman" w:hAnsi="Times New Roman" w:cs="Times New Roman"/>
          <w:color w:val="222222"/>
          <w:sz w:val="24"/>
          <w:szCs w:val="24"/>
        </w:rPr>
        <w:t xml:space="preserve">(Zhu and </w:t>
      </w:r>
      <w:proofErr w:type="spellStart"/>
      <w:r w:rsidR="00FF2186">
        <w:rPr>
          <w:rFonts w:ascii="Times New Roman" w:hAnsi="Times New Roman" w:cs="Times New Roman"/>
          <w:color w:val="222222"/>
          <w:sz w:val="24"/>
          <w:szCs w:val="24"/>
        </w:rPr>
        <w:t>B</w:t>
      </w:r>
      <w:r w:rsidR="00132C01">
        <w:rPr>
          <w:rFonts w:ascii="Times New Roman" w:hAnsi="Times New Roman" w:cs="Times New Roman"/>
          <w:color w:val="222222"/>
          <w:sz w:val="24"/>
          <w:szCs w:val="24"/>
        </w:rPr>
        <w:t>e</w:t>
      </w:r>
      <w:r w:rsidR="00FF2186">
        <w:rPr>
          <w:rFonts w:ascii="Times New Roman" w:hAnsi="Times New Roman" w:cs="Times New Roman"/>
          <w:color w:val="222222"/>
          <w:sz w:val="24"/>
          <w:szCs w:val="24"/>
        </w:rPr>
        <w:t>roza</w:t>
      </w:r>
      <w:proofErr w:type="spellEnd"/>
      <w:r w:rsidR="00FF2186">
        <w:rPr>
          <w:rFonts w:ascii="Times New Roman" w:hAnsi="Times New Roman" w:cs="Times New Roman"/>
          <w:color w:val="222222"/>
          <w:sz w:val="24"/>
          <w:szCs w:val="24"/>
        </w:rPr>
        <w:t xml:space="preserve"> 2019) </w:t>
      </w:r>
      <w:r w:rsidRPr="00532ED6">
        <w:rPr>
          <w:rFonts w:ascii="Times New Roman" w:hAnsi="Times New Roman" w:cs="Times New Roman"/>
          <w:color w:val="222222"/>
          <w:sz w:val="24"/>
          <w:szCs w:val="24"/>
        </w:rPr>
        <w:t>and a novel approach</w:t>
      </w:r>
      <w:r w:rsidR="00FD601C">
        <w:rPr>
          <w:rFonts w:ascii="Times New Roman" w:hAnsi="Times New Roman" w:cs="Times New Roman"/>
          <w:color w:val="222222"/>
          <w:sz w:val="24"/>
          <w:szCs w:val="24"/>
        </w:rPr>
        <w:t>.  The new approach is</w:t>
      </w:r>
      <w:r w:rsidRPr="00532ED6">
        <w:rPr>
          <w:rFonts w:ascii="Times New Roman" w:hAnsi="Times New Roman" w:cs="Times New Roman"/>
          <w:color w:val="222222"/>
          <w:sz w:val="24"/>
          <w:szCs w:val="24"/>
        </w:rPr>
        <w:t xml:space="preserve"> based upon the detection of linear time-frequency variation of the vibro</w:t>
      </w:r>
      <w:r w:rsidR="00FF7C87">
        <w:rPr>
          <w:rFonts w:ascii="Times New Roman" w:hAnsi="Times New Roman" w:cs="Times New Roman"/>
          <w:color w:val="222222"/>
          <w:sz w:val="24"/>
          <w:szCs w:val="24"/>
        </w:rPr>
        <w:t>-</w:t>
      </w:r>
      <w:r w:rsidRPr="00532ED6">
        <w:rPr>
          <w:rFonts w:ascii="Times New Roman" w:hAnsi="Times New Roman" w:cs="Times New Roman"/>
          <w:color w:val="222222"/>
          <w:sz w:val="24"/>
          <w:szCs w:val="24"/>
        </w:rPr>
        <w:t xml:space="preserve">seis signal at a given receiver. </w:t>
      </w:r>
      <w:r w:rsidR="00FF2186">
        <w:rPr>
          <w:rFonts w:ascii="Times New Roman" w:hAnsi="Times New Roman" w:cs="Times New Roman"/>
          <w:color w:val="222222"/>
          <w:sz w:val="24"/>
          <w:szCs w:val="24"/>
        </w:rPr>
        <w:t xml:space="preserve">It appears to complement the machine-learning approach, as it provides </w:t>
      </w:r>
      <w:r w:rsidR="00FF2186">
        <w:rPr>
          <w:rFonts w:ascii="Times New Roman" w:hAnsi="Times New Roman" w:cs="Times New Roman"/>
          <w:color w:val="222222"/>
          <w:sz w:val="24"/>
          <w:szCs w:val="24"/>
        </w:rPr>
        <w:lastRenderedPageBreak/>
        <w:t xml:space="preserve">picks at somewhat larger distances from the source.  </w:t>
      </w:r>
      <w:r w:rsidRPr="00532ED6">
        <w:rPr>
          <w:rFonts w:ascii="Times New Roman" w:hAnsi="Times New Roman" w:cs="Times New Roman"/>
          <w:color w:val="222222"/>
          <w:sz w:val="24"/>
          <w:szCs w:val="24"/>
        </w:rPr>
        <w:t xml:space="preserve">As a test, both methods were applied to a set of 10 percent of the shots, picking shots that nearly approximated a regularly spaced grid.  </w:t>
      </w:r>
    </w:p>
    <w:p w14:paraId="18BED5E2" w14:textId="32B43221" w:rsidR="00353671" w:rsidRPr="00353671" w:rsidRDefault="00906A87" w:rsidP="00BA2AF3">
      <w:pPr>
        <w:shd w:val="clear" w:color="auto" w:fill="FFFFFF"/>
        <w:jc w:val="both"/>
        <w:rPr>
          <w:rFonts w:ascii="Times New Roman" w:hAnsi="Times New Roman" w:cs="Times New Roman"/>
          <w:sz w:val="24"/>
          <w:szCs w:val="24"/>
        </w:rPr>
      </w:pPr>
      <w:r>
        <w:rPr>
          <w:noProof/>
        </w:rPr>
        <mc:AlternateContent>
          <mc:Choice Requires="wps">
            <w:drawing>
              <wp:anchor distT="0" distB="0" distL="114300" distR="114300" simplePos="0" relativeHeight="251671552" behindDoc="0" locked="0" layoutInCell="1" allowOverlap="1" wp14:anchorId="6EB62DA9" wp14:editId="335EBADE">
                <wp:simplePos x="0" y="0"/>
                <wp:positionH relativeFrom="column">
                  <wp:posOffset>571500</wp:posOffset>
                </wp:positionH>
                <wp:positionV relativeFrom="paragraph">
                  <wp:posOffset>7115566</wp:posOffset>
                </wp:positionV>
                <wp:extent cx="5372100" cy="635"/>
                <wp:effectExtent l="0" t="0" r="0" b="635"/>
                <wp:wrapTopAndBottom/>
                <wp:docPr id="4" name="Text Box 4"/>
                <wp:cNvGraphicFramePr/>
                <a:graphic xmlns:a="http://schemas.openxmlformats.org/drawingml/2006/main">
                  <a:graphicData uri="http://schemas.microsoft.com/office/word/2010/wordprocessingShape">
                    <wps:wsp>
                      <wps:cNvSpPr txBox="1"/>
                      <wps:spPr>
                        <a:xfrm>
                          <a:off x="0" y="0"/>
                          <a:ext cx="5372100" cy="635"/>
                        </a:xfrm>
                        <a:prstGeom prst="rect">
                          <a:avLst/>
                        </a:prstGeom>
                        <a:solidFill>
                          <a:prstClr val="white"/>
                        </a:solidFill>
                        <a:ln>
                          <a:noFill/>
                        </a:ln>
                      </wps:spPr>
                      <wps:txbx>
                        <w:txbxContent>
                          <w:p w14:paraId="6C4E6CA0" w14:textId="329A1412" w:rsidR="00353671" w:rsidRPr="00BF6399" w:rsidRDefault="00353671" w:rsidP="00353671">
                            <w:pPr>
                              <w:pStyle w:val="Caption"/>
                              <w:rPr>
                                <w:noProof/>
                                <w:sz w:val="22"/>
                                <w:szCs w:val="22"/>
                              </w:rPr>
                            </w:pPr>
                            <w:r>
                              <w:t xml:space="preserve">Figure 5.1.3.  </w:t>
                            </w:r>
                            <w:r w:rsidRPr="00023302">
                              <w:rPr>
                                <w:bCs/>
                              </w:rPr>
                              <w:t>(Upper panel) Seismic trace recorded 11 m from the vibro-seis source.</w:t>
                            </w:r>
                            <w:r>
                              <w:rPr>
                                <w:bCs/>
                              </w:rPr>
                              <w:t xml:space="preserve"> (</w:t>
                            </w:r>
                            <w:r w:rsidRPr="00023302">
                              <w:rPr>
                                <w:bCs/>
                              </w:rPr>
                              <w:t>Lower panel) Time-frequency decomposition of the seismic trace show in the upper panel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EB62DA9" id="Text Box 4" o:spid="_x0000_s1028" type="#_x0000_t202" style="position:absolute;left:0;text-align:left;margin-left:45pt;margin-top:560.3pt;width:423pt;height:.0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" stroked="f">
                <v:textbox style="mso-fit-shape-to-text:t" inset="0,0,0,0">
                  <w:txbxContent>
                    <w:p w14:paraId="6C4E6CA0" w14:textId="329A1412" w:rsidR="00353671" w:rsidRPr="00BF6399" w:rsidRDefault="00353671" w:rsidP="00353671">
                      <w:pPr>
                        <w:pStyle w:val="Caption"/>
                        <w:rPr>
                          <w:noProof/>
                          <w:sz w:val="22"/>
                          <w:szCs w:val="22"/>
                        </w:rPr>
                      </w:pPr>
                      <w:r>
                        <w:t xml:space="preserve">Figure 5.1.3.  </w:t>
                      </w:r>
                      <w:r w:rsidRPr="00023302">
                        <w:rPr>
                          <w:bCs/>
                        </w:rPr>
                        <w:t>(Upper panel) Seismic trace recorded 11 m from the vibro-seis source.</w:t>
                      </w:r>
                      <w:r>
                        <w:rPr>
                          <w:bCs/>
                        </w:rPr>
                        <w:t xml:space="preserve"> (</w:t>
                      </w:r>
                      <w:r w:rsidRPr="00023302">
                        <w:rPr>
                          <w:bCs/>
                        </w:rPr>
                        <w:t>Lower panel) Time-frequency decomposition of the seismic trace show in the upper panel</w:t>
                      </w:r>
                    </w:p>
                  </w:txbxContent>
                </v:textbox>
                <w10:wrap type="topAndBottom"/>
              </v:shape>
            </w:pict>
          </mc:Fallback>
        </mc:AlternateContent>
      </w:r>
      <w:r>
        <w:rPr>
          <w:noProof/>
        </w:rPr>
        <w:drawing>
          <wp:anchor distT="0" distB="0" distL="114300" distR="114300" simplePos="0" relativeHeight="251669504" behindDoc="0" locked="0" layoutInCell="1" allowOverlap="1" wp14:anchorId="1DD49A2A" wp14:editId="02F0FBC4">
            <wp:simplePos x="0" y="0"/>
            <wp:positionH relativeFrom="column">
              <wp:posOffset>896815</wp:posOffset>
            </wp:positionH>
            <wp:positionV relativeFrom="paragraph">
              <wp:posOffset>1007110</wp:posOffset>
            </wp:positionV>
            <wp:extent cx="3788410" cy="6108700"/>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9" cstate="print">
                      <a:extLst>
                        <a:ext uri="{28A0092B-C50C-407E-A947-70E740481C1C}">
                          <a14:useLocalDpi xmlns:a14="http://schemas.microsoft.com/office/drawing/2010/main" val="0"/>
                        </a:ext>
                      </a:extLst>
                    </a:blip>
                    <a:srcRect l="9559" t="4562" r="18887" b="6571"/>
                    <a:stretch/>
                  </pic:blipFill>
                  <pic:spPr bwMode="auto">
                    <a:xfrm>
                      <a:off x="0" y="0"/>
                      <a:ext cx="3788410" cy="6108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3671" w:rsidRPr="00353671">
        <w:rPr>
          <w:rFonts w:ascii="Times New Roman" w:hAnsi="Times New Roman" w:cs="Times New Roman"/>
          <w:sz w:val="24"/>
          <w:szCs w:val="24"/>
        </w:rPr>
        <w:t xml:space="preserve">The vibro-seis source used for the FORGE reflection survey has a clear linear increase in frequency as a function of time, visible in both the recorded trace and in a time-frequency decomposition of the trace (Figure </w:t>
      </w:r>
      <w:r w:rsidR="00F0090A">
        <w:rPr>
          <w:rFonts w:ascii="Times New Roman" w:hAnsi="Times New Roman" w:cs="Times New Roman"/>
          <w:sz w:val="24"/>
          <w:szCs w:val="24"/>
        </w:rPr>
        <w:t>5.1.3</w:t>
      </w:r>
      <w:r w:rsidR="00353671" w:rsidRPr="00353671">
        <w:rPr>
          <w:rFonts w:ascii="Times New Roman" w:hAnsi="Times New Roman" w:cs="Times New Roman"/>
          <w:sz w:val="24"/>
          <w:szCs w:val="24"/>
        </w:rPr>
        <w:t xml:space="preserve">). This trace is sufficiently close that the non-linear ground motion and the clipping of the signal amplitude are visible in both the raw trace and in the time-frequency decomposition.  </w:t>
      </w:r>
    </w:p>
    <w:p w14:paraId="20790BA3" w14:textId="3437205F" w:rsidR="00353671" w:rsidRDefault="00353671" w:rsidP="00BA2AF3">
      <w:pPr>
        <w:shd w:val="clear" w:color="auto" w:fill="FFFFFF"/>
        <w:jc w:val="both"/>
        <w:rPr>
          <w:rFonts w:ascii="Times New Roman" w:hAnsi="Times New Roman" w:cs="Times New Roman"/>
          <w:sz w:val="24"/>
          <w:szCs w:val="24"/>
        </w:rPr>
      </w:pPr>
    </w:p>
    <w:p w14:paraId="220AE393" w14:textId="234880EC" w:rsidR="00353671" w:rsidRDefault="00353671" w:rsidP="00BA2AF3">
      <w:pPr>
        <w:shd w:val="clear" w:color="auto" w:fill="FFFFFF"/>
        <w:jc w:val="both"/>
        <w:rPr>
          <w:rFonts w:ascii="Times New Roman" w:hAnsi="Times New Roman" w:cs="Times New Roman"/>
          <w:sz w:val="24"/>
          <w:szCs w:val="24"/>
        </w:rPr>
      </w:pPr>
      <w:r w:rsidRPr="00353671">
        <w:rPr>
          <w:rFonts w:ascii="Times New Roman" w:hAnsi="Times New Roman" w:cs="Times New Roman"/>
          <w:sz w:val="24"/>
          <w:szCs w:val="24"/>
        </w:rPr>
        <w:lastRenderedPageBreak/>
        <w:t xml:space="preserve">In the time-frequency plot the non-linearity introduces frequency multiples that appear as lines with steeper slopes in the lower panel of Figure </w:t>
      </w:r>
      <w:r>
        <w:rPr>
          <w:rFonts w:ascii="Times New Roman" w:hAnsi="Times New Roman" w:cs="Times New Roman"/>
          <w:sz w:val="24"/>
          <w:szCs w:val="24"/>
        </w:rPr>
        <w:t>5.1.3</w:t>
      </w:r>
      <w:r w:rsidRPr="00353671">
        <w:rPr>
          <w:rFonts w:ascii="Times New Roman" w:hAnsi="Times New Roman" w:cs="Times New Roman"/>
          <w:sz w:val="24"/>
          <w:szCs w:val="24"/>
        </w:rPr>
        <w:t xml:space="preserve">.  The non-linear ground motion decreases rapidly with distance from the source and at a sufficiently large distance only the primary sweep is visible (Figure </w:t>
      </w:r>
      <w:r>
        <w:rPr>
          <w:rFonts w:ascii="Times New Roman" w:hAnsi="Times New Roman" w:cs="Times New Roman"/>
          <w:sz w:val="24"/>
          <w:szCs w:val="24"/>
        </w:rPr>
        <w:t>5.1.4</w:t>
      </w:r>
      <w:r w:rsidRPr="00353671">
        <w:rPr>
          <w:rFonts w:ascii="Times New Roman" w:hAnsi="Times New Roman" w:cs="Times New Roman"/>
          <w:sz w:val="24"/>
          <w:szCs w:val="24"/>
        </w:rPr>
        <w:t xml:space="preserve">).  An interesting feature visible in the time-frequency decomposition in Figure 5 is the separation between the background micro-seismic noise and the vibro-seis signal that occurs at frequencies above about 10-15 Hz. </w:t>
      </w:r>
    </w:p>
    <w:p w14:paraId="21CF4E8A" w14:textId="1F51A4E7" w:rsidR="00353671" w:rsidRPr="00353671" w:rsidRDefault="00F0090A" w:rsidP="00BA2AF3">
      <w:pPr>
        <w:shd w:val="clear" w:color="auto" w:fill="FFFFFF"/>
        <w:jc w:val="both"/>
        <w:rPr>
          <w:rFonts w:ascii="Times New Roman" w:hAnsi="Times New Roman" w:cs="Times New Roman"/>
          <w:sz w:val="24"/>
          <w:szCs w:val="24"/>
        </w:rPr>
      </w:pPr>
      <w:r>
        <w:rPr>
          <w:noProof/>
        </w:rPr>
        <mc:AlternateContent>
          <mc:Choice Requires="wps">
            <w:drawing>
              <wp:anchor distT="0" distB="0" distL="114300" distR="114300" simplePos="0" relativeHeight="251675648" behindDoc="0" locked="0" layoutInCell="1" allowOverlap="1" wp14:anchorId="080FDE42" wp14:editId="73F575B0">
                <wp:simplePos x="0" y="0"/>
                <wp:positionH relativeFrom="column">
                  <wp:posOffset>0</wp:posOffset>
                </wp:positionH>
                <wp:positionV relativeFrom="paragraph">
                  <wp:posOffset>5964555</wp:posOffset>
                </wp:positionV>
                <wp:extent cx="5934075" cy="474345"/>
                <wp:effectExtent l="0" t="0" r="0" b="0"/>
                <wp:wrapTopAndBottom/>
                <wp:docPr id="5" name="Text Box 5"/>
                <wp:cNvGraphicFramePr/>
                <a:graphic xmlns:a="http://schemas.openxmlformats.org/drawingml/2006/main">
                  <a:graphicData uri="http://schemas.microsoft.com/office/word/2010/wordprocessingShape">
                    <wps:wsp>
                      <wps:cNvSpPr txBox="1"/>
                      <wps:spPr>
                        <a:xfrm>
                          <a:off x="0" y="0"/>
                          <a:ext cx="5934075" cy="474345"/>
                        </a:xfrm>
                        <a:prstGeom prst="rect">
                          <a:avLst/>
                        </a:prstGeom>
                        <a:solidFill>
                          <a:prstClr val="white"/>
                        </a:solidFill>
                        <a:ln>
                          <a:noFill/>
                        </a:ln>
                      </wps:spPr>
                      <wps:txbx>
                        <w:txbxContent>
                          <w:p w14:paraId="4A884224" w14:textId="77777777" w:rsidR="00906A87" w:rsidRPr="00023302" w:rsidRDefault="00906A87" w:rsidP="00906A87">
                            <w:pPr>
                              <w:pStyle w:val="Caption"/>
                              <w:rPr>
                                <w:b/>
                                <w:bCs/>
                              </w:rPr>
                            </w:pPr>
                            <w:r>
                              <w:t xml:space="preserve">Figure 5.1.4.  </w:t>
                            </w:r>
                            <w:r w:rsidRPr="00023302">
                              <w:rPr>
                                <w:bCs/>
                              </w:rPr>
                              <w:t>(Upper panel) Seismic trace recorded 3 km from the vibro-seis source.</w:t>
                            </w:r>
                            <w:r>
                              <w:rPr>
                                <w:bCs/>
                              </w:rPr>
                              <w:t xml:space="preserve">  (L</w:t>
                            </w:r>
                            <w:r w:rsidRPr="00023302">
                              <w:rPr>
                                <w:bCs/>
                              </w:rPr>
                              <w:t>ower panel) Time-frequency decomposition of the seismic trace show in the upper panel.</w:t>
                            </w:r>
                          </w:p>
                          <w:p w14:paraId="05F0F279" w14:textId="685E4ECB" w:rsidR="00906A87" w:rsidRPr="00CF292F" w:rsidRDefault="00906A87" w:rsidP="00906A87">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0FDE42" id="_x0000_t202" coordsize="21600,21600" o:spt="202" path="m,l,21600r21600,l21600,xe">
                <v:stroke joinstyle="miter"/>
                <v:path gradientshapeok="t" o:connecttype="rect"/>
              </v:shapetype>
              <v:shape id="Text Box 5" o:spid="_x0000_s1029" type="#_x0000_t202" style="position:absolute;left:0;text-align:left;margin-left:0;margin-top:469.65pt;width:467.25pt;height:37.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" stroked="f">
                <v:textbox inset="0,0,0,0">
                  <w:txbxContent>
                    <w:p w14:paraId="4A884224" w14:textId="77777777" w:rsidR="00906A87" w:rsidRPr="00023302" w:rsidRDefault="00906A87" w:rsidP="00906A87">
                      <w:pPr>
                        <w:pStyle w:val="Caption"/>
                        <w:rPr>
                          <w:b/>
                          <w:bCs/>
                        </w:rPr>
                      </w:pPr>
                      <w:r>
                        <w:t xml:space="preserve">Figure 5.1.4.  </w:t>
                      </w:r>
                      <w:r w:rsidRPr="00023302">
                        <w:rPr>
                          <w:bCs/>
                        </w:rPr>
                        <w:t>(Upper panel) Seismic trace recorded 3 km from the vibro-seis source.</w:t>
                      </w:r>
                      <w:r>
                        <w:rPr>
                          <w:bCs/>
                        </w:rPr>
                        <w:t xml:space="preserve">  (L</w:t>
                      </w:r>
                      <w:r w:rsidRPr="00023302">
                        <w:rPr>
                          <w:bCs/>
                        </w:rPr>
                        <w:t>ower panel) Time-frequency decomposition of the seismic trace show in the upper panel.</w:t>
                      </w:r>
                    </w:p>
                    <w:p w14:paraId="05F0F279" w14:textId="685E4ECB" w:rsidR="00906A87" w:rsidRPr="00CF292F" w:rsidRDefault="00906A87" w:rsidP="00906A87">
                      <w:pPr>
                        <w:pStyle w:val="Caption"/>
                        <w:rPr>
                          <w:noProof/>
                          <w:sz w:val="22"/>
                          <w:szCs w:val="22"/>
                        </w:rPr>
                      </w:pPr>
                    </w:p>
                  </w:txbxContent>
                </v:textbox>
                <w10:wrap type="topAndBottom"/>
              </v:shape>
            </w:pict>
          </mc:Fallback>
        </mc:AlternateContent>
      </w:r>
      <w:r w:rsidR="00906A87">
        <w:rPr>
          <w:noProof/>
        </w:rPr>
        <w:drawing>
          <wp:anchor distT="0" distB="0" distL="114300" distR="114300" simplePos="0" relativeHeight="251673600" behindDoc="0" locked="0" layoutInCell="1" allowOverlap="1" wp14:anchorId="2AC9B566" wp14:editId="34C51B6F">
            <wp:simplePos x="0" y="0"/>
            <wp:positionH relativeFrom="column">
              <wp:posOffset>1146517</wp:posOffset>
            </wp:positionH>
            <wp:positionV relativeFrom="paragraph">
              <wp:posOffset>257566</wp:posOffset>
            </wp:positionV>
            <wp:extent cx="3293110" cy="5608955"/>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10">
                      <a:extLst>
                        <a:ext uri="{28A0092B-C50C-407E-A947-70E740481C1C}">
                          <a14:useLocalDpi xmlns:a14="http://schemas.microsoft.com/office/drawing/2010/main" val="0"/>
                        </a:ext>
                      </a:extLst>
                    </a:blip>
                    <a:srcRect l="11667" t="5974" r="20718" b="5377"/>
                    <a:stretch/>
                  </pic:blipFill>
                  <pic:spPr bwMode="auto">
                    <a:xfrm>
                      <a:off x="0" y="0"/>
                      <a:ext cx="3293110" cy="5608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E41D50" w14:textId="4DF3DC27" w:rsidR="00906A87" w:rsidRDefault="00906A87" w:rsidP="00BA2AF3">
      <w:pPr>
        <w:shd w:val="clear" w:color="auto" w:fill="FFFFFF"/>
        <w:jc w:val="both"/>
        <w:rPr>
          <w:rFonts w:ascii="Times New Roman" w:hAnsi="Times New Roman" w:cs="Times New Roman"/>
          <w:sz w:val="24"/>
          <w:szCs w:val="24"/>
        </w:rPr>
      </w:pPr>
      <w:r w:rsidRPr="00906A87">
        <w:rPr>
          <w:rFonts w:ascii="Times New Roman" w:hAnsi="Times New Roman" w:cs="Times New Roman"/>
          <w:sz w:val="24"/>
          <w:szCs w:val="24"/>
        </w:rPr>
        <w:t xml:space="preserve">The appearance of the linear sweep at a seismic station provides information on the arrival time of a propagating waveform from the source.  One idea for automating the estimation of travel times from the seismic waveforms gathered during the reflection survey is to make use of the detection </w:t>
      </w:r>
      <w:r w:rsidRPr="00906A87">
        <w:rPr>
          <w:rFonts w:ascii="Times New Roman" w:hAnsi="Times New Roman" w:cs="Times New Roman"/>
          <w:sz w:val="24"/>
          <w:szCs w:val="24"/>
        </w:rPr>
        <w:lastRenderedPageBreak/>
        <w:t xml:space="preserve">of the linear sweep at a station.  Our first approach was to adopt a robust line fitting algorithm in order to define an 'arrival' for a particular frequency. The slopes of the lines in time-frequency space appears to be constant at the stations, indicating that attenuation was not strong and that the propagation is non-dispersive.  Thus, we fixed the slope of the fit lines and just altered the intercept, for a single fitting parameter for each trace. This approach seemed reliable and the results agreed </w:t>
      </w:r>
      <w:r w:rsidR="00F0090A">
        <w:rPr>
          <w:noProof/>
        </w:rPr>
        <w:drawing>
          <wp:anchor distT="0" distB="0" distL="114300" distR="114300" simplePos="0" relativeHeight="251739136" behindDoc="0" locked="0" layoutInCell="1" allowOverlap="1" wp14:anchorId="668224B5" wp14:editId="5A74F95D">
            <wp:simplePos x="0" y="0"/>
            <wp:positionH relativeFrom="column">
              <wp:posOffset>967105</wp:posOffset>
            </wp:positionH>
            <wp:positionV relativeFrom="paragraph">
              <wp:posOffset>1362710</wp:posOffset>
            </wp:positionV>
            <wp:extent cx="4312285" cy="3780155"/>
            <wp:effectExtent l="0" t="0" r="0" b="4445"/>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11" cstate="print">
                      <a:extLst>
                        <a:ext uri="{28A0092B-C50C-407E-A947-70E740481C1C}">
                          <a14:useLocalDpi xmlns:a14="http://schemas.microsoft.com/office/drawing/2010/main" val="0"/>
                        </a:ext>
                      </a:extLst>
                    </a:blip>
                    <a:srcRect l="14807" t="8849" r="8996" b="4730"/>
                    <a:stretch/>
                  </pic:blipFill>
                  <pic:spPr bwMode="auto">
                    <a:xfrm rot="10800000">
                      <a:off x="0" y="0"/>
                      <a:ext cx="4312285" cy="378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06A87">
        <w:rPr>
          <w:rFonts w:ascii="Times New Roman" w:hAnsi="Times New Roman" w:cs="Times New Roman"/>
          <w:sz w:val="24"/>
          <w:szCs w:val="24"/>
        </w:rPr>
        <w:t xml:space="preserve">reasonably well with the machine-learning picks and estimates from </w:t>
      </w:r>
      <w:proofErr w:type="spellStart"/>
      <w:r w:rsidRPr="00906A87">
        <w:rPr>
          <w:rFonts w:ascii="Times New Roman" w:hAnsi="Times New Roman" w:cs="Times New Roman"/>
          <w:sz w:val="24"/>
          <w:szCs w:val="24"/>
        </w:rPr>
        <w:t>eikonal</w:t>
      </w:r>
      <w:proofErr w:type="spellEnd"/>
      <w:r w:rsidRPr="00906A87">
        <w:rPr>
          <w:rFonts w:ascii="Times New Roman" w:hAnsi="Times New Roman" w:cs="Times New Roman"/>
          <w:sz w:val="24"/>
          <w:szCs w:val="24"/>
        </w:rPr>
        <w:t xml:space="preserve"> equation calculations. </w:t>
      </w:r>
    </w:p>
    <w:p w14:paraId="180E65CF" w14:textId="39891199" w:rsidR="00F0090A" w:rsidRDefault="00F0090A" w:rsidP="00BA2AF3">
      <w:pPr>
        <w:shd w:val="clear" w:color="auto" w:fill="FFFFFF"/>
        <w:jc w:val="both"/>
        <w:rPr>
          <w:rFonts w:ascii="Times New Roman" w:hAnsi="Times New Roman" w:cs="Times New Roman"/>
          <w:sz w:val="24"/>
          <w:szCs w:val="24"/>
        </w:rPr>
      </w:pPr>
      <w:r>
        <w:rPr>
          <w:noProof/>
        </w:rPr>
        <mc:AlternateContent>
          <mc:Choice Requires="wps">
            <w:drawing>
              <wp:anchor distT="0" distB="0" distL="114300" distR="114300" simplePos="0" relativeHeight="251741184" behindDoc="0" locked="0" layoutInCell="1" allowOverlap="1" wp14:anchorId="20ECD8D8" wp14:editId="1AD77E75">
                <wp:simplePos x="0" y="0"/>
                <wp:positionH relativeFrom="column">
                  <wp:posOffset>571500</wp:posOffset>
                </wp:positionH>
                <wp:positionV relativeFrom="paragraph">
                  <wp:posOffset>4020820</wp:posOffset>
                </wp:positionV>
                <wp:extent cx="5257800" cy="635"/>
                <wp:effectExtent l="0" t="0" r="0" b="635"/>
                <wp:wrapTopAndBottom/>
                <wp:docPr id="6" name="Text Box 6"/>
                <wp:cNvGraphicFramePr/>
                <a:graphic xmlns:a="http://schemas.openxmlformats.org/drawingml/2006/main">
                  <a:graphicData uri="http://schemas.microsoft.com/office/word/2010/wordprocessingShape">
                    <wps:wsp>
                      <wps:cNvSpPr txBox="1"/>
                      <wps:spPr>
                        <a:xfrm>
                          <a:off x="0" y="0"/>
                          <a:ext cx="5257800" cy="635"/>
                        </a:xfrm>
                        <a:prstGeom prst="rect">
                          <a:avLst/>
                        </a:prstGeom>
                        <a:solidFill>
                          <a:prstClr val="white"/>
                        </a:solidFill>
                        <a:ln>
                          <a:noFill/>
                        </a:ln>
                      </wps:spPr>
                      <wps:txbx>
                        <w:txbxContent>
                          <w:p w14:paraId="4EE026F6" w14:textId="77777777" w:rsidR="00F0090A" w:rsidRPr="007C23CD" w:rsidRDefault="00F0090A" w:rsidP="00F0090A">
                            <w:pPr>
                              <w:pStyle w:val="Caption"/>
                              <w:rPr>
                                <w:noProof/>
                                <w:sz w:val="22"/>
                                <w:szCs w:val="22"/>
                              </w:rPr>
                            </w:pPr>
                            <w:r>
                              <w:t xml:space="preserve">Figure 5.1.5.  </w:t>
                            </w:r>
                            <w:r>
                              <w:rPr>
                                <w:bCs/>
                              </w:rPr>
                              <w:t>Result of the s</w:t>
                            </w:r>
                            <w:r w:rsidRPr="00AE080E">
                              <w:rPr>
                                <w:bCs/>
                              </w:rPr>
                              <w:t>ummation of the amplitudes along dipping lines in time-frequency space</w:t>
                            </w:r>
                            <w:r>
                              <w:rPr>
                                <w:bCs/>
                              </w:rPr>
                              <w:t xml:space="preserve"> plotted as a function of the lateral shift of the line.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0ECD8D8" id="Text Box 6" o:spid="_x0000_s1030" type="#_x0000_t202" style="position:absolute;left:0;text-align:left;margin-left:45pt;margin-top:316.6pt;width:414pt;height:.05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" stroked="f">
                <v:textbox style="mso-fit-shape-to-text:t" inset="0,0,0,0">
                  <w:txbxContent>
                    <w:p w14:paraId="4EE026F6" w14:textId="77777777" w:rsidR="00F0090A" w:rsidRPr="007C23CD" w:rsidRDefault="00F0090A" w:rsidP="00F0090A">
                      <w:pPr>
                        <w:pStyle w:val="Caption"/>
                        <w:rPr>
                          <w:noProof/>
                          <w:sz w:val="22"/>
                          <w:szCs w:val="22"/>
                        </w:rPr>
                      </w:pPr>
                      <w:r>
                        <w:t xml:space="preserve">Figure 5.1.5.  </w:t>
                      </w:r>
                      <w:r>
                        <w:rPr>
                          <w:bCs/>
                        </w:rPr>
                        <w:t>Result of the s</w:t>
                      </w:r>
                      <w:r w:rsidRPr="00AE080E">
                        <w:rPr>
                          <w:bCs/>
                        </w:rPr>
                        <w:t>ummation of the amplitudes along dipping lines in time-frequency space</w:t>
                      </w:r>
                      <w:r>
                        <w:rPr>
                          <w:bCs/>
                        </w:rPr>
                        <w:t xml:space="preserve"> plotted as a function of the lateral shift of the line.</w:t>
                      </w:r>
                    </w:p>
                  </w:txbxContent>
                </v:textbox>
                <w10:wrap type="topAndBottom"/>
              </v:shape>
            </w:pict>
          </mc:Fallback>
        </mc:AlternateContent>
      </w:r>
    </w:p>
    <w:p w14:paraId="080D7F06" w14:textId="78ECBEA7" w:rsidR="00212FF4" w:rsidRPr="00212FF4" w:rsidRDefault="00906A87" w:rsidP="00BA2AF3">
      <w:pPr>
        <w:shd w:val="clear" w:color="auto" w:fill="FFFFFF"/>
        <w:jc w:val="both"/>
        <w:rPr>
          <w:rFonts w:ascii="Times New Roman" w:hAnsi="Times New Roman" w:cs="Times New Roman"/>
          <w:sz w:val="24"/>
          <w:szCs w:val="24"/>
        </w:rPr>
      </w:pPr>
      <w:r w:rsidRPr="00906A87">
        <w:rPr>
          <w:rFonts w:ascii="Times New Roman" w:hAnsi="Times New Roman" w:cs="Times New Roman"/>
          <w:sz w:val="24"/>
          <w:szCs w:val="24"/>
        </w:rPr>
        <w:t xml:space="preserve">However, another method, based upon slant-stacking amplitudes along lines with the same slope but varying intercepts, seemed simpler and perhaps more robust for noisy data. As an example, consider the receiver that is the furthest from source 24, over 5 km away from the shot.  The raw trace for this source-receiver pair is very noisy and even the machine-learning picking algorithm failed to pick an arrival from the correlated vibro-seis data.  </w:t>
      </w:r>
      <w:r w:rsidR="00212FF4" w:rsidRPr="00212FF4">
        <w:rPr>
          <w:rFonts w:ascii="Times New Roman" w:hAnsi="Times New Roman" w:cs="Times New Roman"/>
          <w:sz w:val="24"/>
          <w:szCs w:val="24"/>
        </w:rPr>
        <w:t xml:space="preserve">As an example, consider the receiver that is the furthest from source 24, over 5 km away from the shot.  The raw trace for this source-receiver pair is very noisy and even the machine-learning picking algorithm failed to pick an arrival from the correlated vibro-seis data.  The linear time-frequency sweep of the vibro-seis is clearly seen in the time-frequency decomposition, along with a constant 60 Hz component due to electrical noise.  </w:t>
      </w:r>
    </w:p>
    <w:p w14:paraId="7D5F13C1" w14:textId="77777777" w:rsidR="00212FF4" w:rsidRDefault="00212FF4" w:rsidP="00BA2AF3">
      <w:pPr>
        <w:shd w:val="clear" w:color="auto" w:fill="FFFFFF"/>
        <w:jc w:val="both"/>
        <w:rPr>
          <w:rFonts w:ascii="Times New Roman" w:hAnsi="Times New Roman" w:cs="Times New Roman"/>
          <w:sz w:val="24"/>
          <w:szCs w:val="24"/>
        </w:rPr>
      </w:pPr>
    </w:p>
    <w:p w14:paraId="05D8A8C0" w14:textId="709E2E03" w:rsidR="00EA4591" w:rsidRDefault="002902E3" w:rsidP="00BA2AF3">
      <w:pPr>
        <w:shd w:val="clear" w:color="auto" w:fill="FFFFFF"/>
        <w:jc w:val="both"/>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683840" behindDoc="0" locked="0" layoutInCell="1" allowOverlap="1" wp14:anchorId="339FF028" wp14:editId="7BDAA221">
                <wp:simplePos x="0" y="0"/>
                <wp:positionH relativeFrom="column">
                  <wp:posOffset>0</wp:posOffset>
                </wp:positionH>
                <wp:positionV relativeFrom="paragraph">
                  <wp:posOffset>6253480</wp:posOffset>
                </wp:positionV>
                <wp:extent cx="5829300" cy="635"/>
                <wp:effectExtent l="0" t="0" r="0" b="12065"/>
                <wp:wrapTopAndBottom/>
                <wp:docPr id="8" name="Text Box 8"/>
                <wp:cNvGraphicFramePr/>
                <a:graphic xmlns:a="http://schemas.openxmlformats.org/drawingml/2006/main">
                  <a:graphicData uri="http://schemas.microsoft.com/office/word/2010/wordprocessingShape">
                    <wps:wsp>
                      <wps:cNvSpPr txBox="1"/>
                      <wps:spPr>
                        <a:xfrm>
                          <a:off x="0" y="0"/>
                          <a:ext cx="5829300" cy="635"/>
                        </a:xfrm>
                        <a:prstGeom prst="rect">
                          <a:avLst/>
                        </a:prstGeom>
                        <a:solidFill>
                          <a:prstClr val="white"/>
                        </a:solidFill>
                        <a:ln>
                          <a:noFill/>
                        </a:ln>
                      </wps:spPr>
                      <wps:txbx>
                        <w:txbxContent>
                          <w:p w14:paraId="14FA552F" w14:textId="308DE862" w:rsidR="002902E3" w:rsidRPr="00FB6285" w:rsidRDefault="002902E3" w:rsidP="002902E3">
                            <w:pPr>
                              <w:pStyle w:val="Caption"/>
                              <w:rPr>
                                <w:noProof/>
                                <w:sz w:val="22"/>
                                <w:szCs w:val="22"/>
                              </w:rPr>
                            </w:pPr>
                            <w:r>
                              <w:t xml:space="preserve">Figure 5.1.6.  </w:t>
                            </w:r>
                            <w:r w:rsidRPr="002E550B">
                              <w:rPr>
                                <w:bCs/>
                              </w:rPr>
                              <w:t>Map views of the arrival times for two sources (116 and 538) from the reflection survey.</w:t>
                            </w:r>
                            <w:r>
                              <w:rPr>
                                <w:bCs/>
                              </w:rPr>
                              <w:t xml:space="preserve">  Th</w:t>
                            </w:r>
                            <w:r w:rsidRPr="002E550B">
                              <w:rPr>
                                <w:bCs/>
                              </w:rPr>
                              <w:t>e crosses denote the three wells labeled in Figure 1 and the well head of the stimulation well (16</w:t>
                            </w:r>
                            <w:proofErr w:type="gramStart"/>
                            <w:r w:rsidRPr="002E550B">
                              <w:rPr>
                                <w:bCs/>
                              </w:rPr>
                              <w:t>A)</w:t>
                            </w:r>
                            <w:r>
                              <w:rPr>
                                <w:bCs/>
                              </w:rPr>
                              <w:t xml:space="preserve">  th</w:t>
                            </w:r>
                            <w:r w:rsidRPr="002E550B">
                              <w:rPr>
                                <w:bCs/>
                              </w:rPr>
                              <w:t>at</w:t>
                            </w:r>
                            <w:proofErr w:type="gramEnd"/>
                            <w:r w:rsidRPr="002E550B">
                              <w:rPr>
                                <w:bCs/>
                              </w:rPr>
                              <w:t xml:space="preserve"> lies to the west of the trio of wells.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9FF028" id="Text Box 8" o:spid="_x0000_s1031" type="#_x0000_t202" style="position:absolute;left:0;text-align:left;margin-left:0;margin-top:492.4pt;width:459pt;height:.0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" stroked="f">
                <v:textbox style="mso-fit-shape-to-text:t" inset="0,0,0,0">
                  <w:txbxContent>
                    <w:p w14:paraId="14FA552F" w14:textId="308DE862" w:rsidR="002902E3" w:rsidRPr="00FB6285" w:rsidRDefault="002902E3" w:rsidP="002902E3">
                      <w:pPr>
                        <w:pStyle w:val="Caption"/>
                        <w:rPr>
                          <w:noProof/>
                          <w:sz w:val="22"/>
                          <w:szCs w:val="22"/>
                        </w:rPr>
                      </w:pPr>
                      <w:r>
                        <w:t xml:space="preserve">Figure 5.1.6.  </w:t>
                      </w:r>
                      <w:r w:rsidRPr="002E550B">
                        <w:rPr>
                          <w:bCs/>
                        </w:rPr>
                        <w:t>Map views of the arrival times for two sources (116 and 538) from the reflection survey.</w:t>
                      </w:r>
                      <w:r>
                        <w:rPr>
                          <w:bCs/>
                        </w:rPr>
                        <w:t xml:space="preserve">  Th</w:t>
                      </w:r>
                      <w:r w:rsidRPr="002E550B">
                        <w:rPr>
                          <w:bCs/>
                        </w:rPr>
                        <w:t>e crosses denote the three wells labeled in Figure 1 and the well head of the stimulation well (16</w:t>
                      </w:r>
                      <w:proofErr w:type="gramStart"/>
                      <w:r w:rsidRPr="002E550B">
                        <w:rPr>
                          <w:bCs/>
                        </w:rPr>
                        <w:t>A)</w:t>
                      </w:r>
                      <w:r>
                        <w:rPr>
                          <w:bCs/>
                        </w:rPr>
                        <w:t xml:space="preserve">  th</w:t>
                      </w:r>
                      <w:r w:rsidRPr="002E550B">
                        <w:rPr>
                          <w:bCs/>
                        </w:rPr>
                        <w:t>at</w:t>
                      </w:r>
                      <w:proofErr w:type="gramEnd"/>
                      <w:r w:rsidRPr="002E550B">
                        <w:rPr>
                          <w:bCs/>
                        </w:rPr>
                        <w:t xml:space="preserve"> lies to the west of the trio of wells.</w:t>
                      </w:r>
                    </w:p>
                  </w:txbxContent>
                </v:textbox>
                <w10:wrap type="topAndBottom"/>
              </v:shape>
            </w:pict>
          </mc:Fallback>
        </mc:AlternateContent>
      </w:r>
      <w:r w:rsidR="00212FF4">
        <w:rPr>
          <w:noProof/>
        </w:rPr>
        <w:drawing>
          <wp:anchor distT="0" distB="0" distL="114300" distR="114300" simplePos="0" relativeHeight="251681792" behindDoc="0" locked="0" layoutInCell="1" allowOverlap="1" wp14:anchorId="4CEDC797" wp14:editId="31AC9F54">
            <wp:simplePos x="0" y="0"/>
            <wp:positionH relativeFrom="column">
              <wp:posOffset>0</wp:posOffset>
            </wp:positionH>
            <wp:positionV relativeFrom="paragraph">
              <wp:posOffset>2857158</wp:posOffset>
            </wp:positionV>
            <wp:extent cx="5829300" cy="33394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12">
                      <a:extLst>
                        <a:ext uri="{28A0092B-C50C-407E-A947-70E740481C1C}">
                          <a14:useLocalDpi xmlns:a14="http://schemas.microsoft.com/office/drawing/2010/main" val="0"/>
                        </a:ext>
                      </a:extLst>
                    </a:blip>
                    <a:srcRect l="-3" t="12676" r="1" b="13098"/>
                    <a:stretch/>
                  </pic:blipFill>
                  <pic:spPr bwMode="auto">
                    <a:xfrm rot="10800000">
                      <a:off x="0" y="0"/>
                      <a:ext cx="5829300" cy="3339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2FF4" w:rsidRPr="00212FF4">
        <w:rPr>
          <w:rFonts w:ascii="Times New Roman" w:hAnsi="Times New Roman" w:cs="Times New Roman"/>
          <w:sz w:val="24"/>
          <w:szCs w:val="24"/>
        </w:rPr>
        <w:t xml:space="preserve">In the slant-stacking method we sum the squared amplitudes along lines with the same slope as given by the vibro-seis source-time function.  The resulting root-mean-squared amplitude as a function of the line offset is shown in Figure </w:t>
      </w:r>
      <w:r w:rsidR="00212FF4">
        <w:rPr>
          <w:rFonts w:ascii="Times New Roman" w:hAnsi="Times New Roman" w:cs="Times New Roman"/>
          <w:sz w:val="24"/>
          <w:szCs w:val="24"/>
        </w:rPr>
        <w:t>5.1.5</w:t>
      </w:r>
      <w:r w:rsidR="00212FF4" w:rsidRPr="00212FF4">
        <w:rPr>
          <w:rFonts w:ascii="Times New Roman" w:hAnsi="Times New Roman" w:cs="Times New Roman"/>
          <w:sz w:val="24"/>
          <w:szCs w:val="24"/>
        </w:rPr>
        <w:t xml:space="preserve">.  There is a clear peak in the summation slightly before 1.0 second.  The slant-stack approach is easy to implement as a computer code and is simple to parallelize. The non-parallel version runs on a work station and only takes a fraction of a second to estimate an arrival.  Still, for all 1.4 million traces it took about a week of computing, which was done in the background.  The estimated travel times are shown in map view in Figure </w:t>
      </w:r>
      <w:r w:rsidR="00212FF4">
        <w:rPr>
          <w:rFonts w:ascii="Times New Roman" w:hAnsi="Times New Roman" w:cs="Times New Roman"/>
          <w:sz w:val="24"/>
          <w:szCs w:val="24"/>
        </w:rPr>
        <w:t>5.1.6</w:t>
      </w:r>
      <w:r w:rsidR="00212FF4" w:rsidRPr="00212FF4">
        <w:rPr>
          <w:rFonts w:ascii="Times New Roman" w:hAnsi="Times New Roman" w:cs="Times New Roman"/>
          <w:sz w:val="24"/>
          <w:szCs w:val="24"/>
        </w:rPr>
        <w:t xml:space="preserve"> for sources 116 and 538.  Note how the arrival times are earlier for stations to the east where the granite is shallow due to its much higher velocity (see Figure </w:t>
      </w:r>
      <w:r w:rsidR="00212FF4">
        <w:rPr>
          <w:rFonts w:ascii="Times New Roman" w:hAnsi="Times New Roman" w:cs="Times New Roman"/>
          <w:sz w:val="24"/>
          <w:szCs w:val="24"/>
        </w:rPr>
        <w:t>5.1.</w:t>
      </w:r>
      <w:r w:rsidR="00212FF4" w:rsidRPr="00212FF4">
        <w:rPr>
          <w:rFonts w:ascii="Times New Roman" w:hAnsi="Times New Roman" w:cs="Times New Roman"/>
          <w:sz w:val="24"/>
          <w:szCs w:val="24"/>
        </w:rPr>
        <w:t xml:space="preserve">1).  </w:t>
      </w:r>
      <w:r w:rsidR="00EA4591" w:rsidRPr="00906A87">
        <w:rPr>
          <w:rFonts w:ascii="Times New Roman" w:hAnsi="Times New Roman" w:cs="Times New Roman"/>
          <w:sz w:val="24"/>
          <w:szCs w:val="24"/>
        </w:rPr>
        <w:t>In December we were able to apply the time-frequency approach to the full data set and estimate roughly 1.4 million arrival times.</w:t>
      </w:r>
    </w:p>
    <w:p w14:paraId="317023A6" w14:textId="1E12B48A" w:rsidR="00EA4591" w:rsidRDefault="00212FF4" w:rsidP="00BA2AF3">
      <w:pPr>
        <w:shd w:val="clear" w:color="auto" w:fill="FFFFFF"/>
        <w:jc w:val="both"/>
        <w:rPr>
          <w:rFonts w:ascii="Times New Roman" w:hAnsi="Times New Roman" w:cs="Times New Roman"/>
          <w:color w:val="222222"/>
          <w:sz w:val="24"/>
          <w:szCs w:val="24"/>
        </w:rPr>
      </w:pPr>
      <w:r w:rsidRPr="00212FF4">
        <w:rPr>
          <w:rFonts w:ascii="Times New Roman" w:hAnsi="Times New Roman" w:cs="Times New Roman"/>
          <w:sz w:val="24"/>
          <w:szCs w:val="24"/>
        </w:rPr>
        <w:t>An initial velocity model was constructed from information that was available from both the well logs and from the reflection survey information, prior to a full tomographic inversion of all travel times. Below the granite interface that was defined by the reflection survey</w:t>
      </w:r>
      <w:r w:rsidR="00132C01">
        <w:rPr>
          <w:rFonts w:ascii="Times New Roman" w:hAnsi="Times New Roman" w:cs="Times New Roman"/>
          <w:sz w:val="24"/>
          <w:szCs w:val="24"/>
        </w:rPr>
        <w:t>,</w:t>
      </w:r>
      <w:r w:rsidRPr="00212FF4">
        <w:rPr>
          <w:rFonts w:ascii="Times New Roman" w:hAnsi="Times New Roman" w:cs="Times New Roman"/>
          <w:sz w:val="24"/>
          <w:szCs w:val="24"/>
        </w:rPr>
        <w:t xml:space="preserve"> the compressional velocity was assumed to be a constant 5.84 km/s, as indicated by the well logs in Figure </w:t>
      </w:r>
      <w:r>
        <w:rPr>
          <w:rFonts w:ascii="Times New Roman" w:hAnsi="Times New Roman" w:cs="Times New Roman"/>
          <w:sz w:val="24"/>
          <w:szCs w:val="24"/>
        </w:rPr>
        <w:t>5.1.1</w:t>
      </w:r>
      <w:r w:rsidRPr="00212FF4">
        <w:rPr>
          <w:rFonts w:ascii="Times New Roman" w:hAnsi="Times New Roman" w:cs="Times New Roman"/>
          <w:sz w:val="24"/>
          <w:szCs w:val="24"/>
        </w:rPr>
        <w:t xml:space="preserve">. </w:t>
      </w:r>
      <w:r w:rsidR="00EA4591" w:rsidRPr="00532ED6">
        <w:rPr>
          <w:rFonts w:ascii="Times New Roman" w:hAnsi="Times New Roman" w:cs="Times New Roman"/>
          <w:color w:val="222222"/>
          <w:sz w:val="24"/>
          <w:szCs w:val="24"/>
        </w:rPr>
        <w:t>Above the granite-sediment interface the RMS</w:t>
      </w:r>
      <w:r w:rsidR="00EA4591">
        <w:rPr>
          <w:rFonts w:ascii="Times New Roman" w:hAnsi="Times New Roman" w:cs="Times New Roman"/>
          <w:color w:val="222222"/>
          <w:sz w:val="24"/>
          <w:szCs w:val="24"/>
        </w:rPr>
        <w:t xml:space="preserve"> </w:t>
      </w:r>
      <w:r w:rsidR="00EA4591" w:rsidRPr="00532ED6">
        <w:rPr>
          <w:rFonts w:ascii="Times New Roman" w:hAnsi="Times New Roman" w:cs="Times New Roman"/>
          <w:color w:val="222222"/>
          <w:sz w:val="24"/>
          <w:szCs w:val="24"/>
        </w:rPr>
        <w:t>velocity model from the analysis of the reflection data was used, a smoothly-varying velocity distribution</w:t>
      </w:r>
      <w:r w:rsidR="00EA4591">
        <w:rPr>
          <w:rFonts w:ascii="Times New Roman" w:hAnsi="Times New Roman" w:cs="Times New Roman"/>
          <w:color w:val="222222"/>
          <w:sz w:val="24"/>
          <w:szCs w:val="24"/>
        </w:rPr>
        <w:t xml:space="preserve">.  </w:t>
      </w:r>
    </w:p>
    <w:p w14:paraId="2D54456F" w14:textId="5867A21B" w:rsidR="00B955F1" w:rsidRPr="00EA4591" w:rsidRDefault="00EA4591" w:rsidP="00BA2AF3">
      <w:pPr>
        <w:shd w:val="clear" w:color="auto" w:fill="FFFFFF"/>
        <w:jc w:val="both"/>
        <w:rPr>
          <w:rFonts w:ascii="Times New Roman" w:hAnsi="Times New Roman" w:cs="Times New Roman"/>
          <w:sz w:val="24"/>
          <w:szCs w:val="24"/>
        </w:rPr>
      </w:pPr>
      <w:r w:rsidRPr="00906A87">
        <w:rPr>
          <w:rFonts w:ascii="Times New Roman" w:hAnsi="Times New Roman" w:cs="Times New Roman"/>
          <w:sz w:val="24"/>
          <w:szCs w:val="24"/>
        </w:rPr>
        <w:t xml:space="preserve">The travel times were used, in conjunction with the </w:t>
      </w:r>
      <w:proofErr w:type="spellStart"/>
      <w:r w:rsidRPr="00906A87">
        <w:rPr>
          <w:rFonts w:ascii="Times New Roman" w:hAnsi="Times New Roman" w:cs="Times New Roman"/>
          <w:sz w:val="24"/>
          <w:szCs w:val="24"/>
        </w:rPr>
        <w:t>eikonal</w:t>
      </w:r>
      <w:proofErr w:type="spellEnd"/>
      <w:r w:rsidRPr="00906A87">
        <w:rPr>
          <w:rFonts w:ascii="Times New Roman" w:hAnsi="Times New Roman" w:cs="Times New Roman"/>
          <w:sz w:val="24"/>
          <w:szCs w:val="24"/>
        </w:rPr>
        <w:t xml:space="preserve"> solver, to derive residuals and sensitivities for the tomographic imaging algorithm. </w:t>
      </w:r>
      <w:r w:rsidR="00BA2AF3" w:rsidRPr="00906A87">
        <w:rPr>
          <w:rFonts w:ascii="Times New Roman" w:hAnsi="Times New Roman" w:cs="Times New Roman"/>
          <w:color w:val="222222"/>
          <w:sz w:val="24"/>
          <w:szCs w:val="24"/>
        </w:rPr>
        <w:t>Th</w:t>
      </w:r>
      <w:r>
        <w:rPr>
          <w:rFonts w:ascii="Times New Roman" w:hAnsi="Times New Roman" w:cs="Times New Roman"/>
          <w:color w:val="222222"/>
          <w:sz w:val="24"/>
          <w:szCs w:val="24"/>
        </w:rPr>
        <w:t>e initial</w:t>
      </w:r>
      <w:r w:rsidR="00BA2AF3" w:rsidRPr="00906A87">
        <w:rPr>
          <w:rFonts w:ascii="Times New Roman" w:hAnsi="Times New Roman" w:cs="Times New Roman"/>
          <w:color w:val="222222"/>
          <w:sz w:val="24"/>
          <w:szCs w:val="24"/>
        </w:rPr>
        <w:t xml:space="preserve"> model seemed to approximate the general trends of the travel times, when it was used with an </w:t>
      </w:r>
      <w:proofErr w:type="spellStart"/>
      <w:r w:rsidR="00BA2AF3" w:rsidRPr="00906A87">
        <w:rPr>
          <w:rFonts w:ascii="Times New Roman" w:hAnsi="Times New Roman" w:cs="Times New Roman"/>
          <w:color w:val="222222"/>
          <w:sz w:val="24"/>
          <w:szCs w:val="24"/>
        </w:rPr>
        <w:t>eikonal</w:t>
      </w:r>
      <w:proofErr w:type="spellEnd"/>
      <w:r w:rsidR="00BA2AF3" w:rsidRPr="00906A87">
        <w:rPr>
          <w:rFonts w:ascii="Times New Roman" w:hAnsi="Times New Roman" w:cs="Times New Roman"/>
          <w:color w:val="222222"/>
          <w:sz w:val="24"/>
          <w:szCs w:val="24"/>
        </w:rPr>
        <w:t xml:space="preserve"> solver to predict arrival times</w:t>
      </w:r>
      <w:r>
        <w:rPr>
          <w:rFonts w:ascii="Times New Roman" w:hAnsi="Times New Roman" w:cs="Times New Roman"/>
          <w:color w:val="222222"/>
          <w:sz w:val="24"/>
          <w:szCs w:val="24"/>
        </w:rPr>
        <w:t xml:space="preserve"> (Figure 5.1.7)</w:t>
      </w:r>
      <w:r w:rsidR="00BA2AF3" w:rsidRPr="00906A87">
        <w:rPr>
          <w:rFonts w:ascii="Times New Roman" w:hAnsi="Times New Roman" w:cs="Times New Roman"/>
          <w:color w:val="222222"/>
          <w:sz w:val="24"/>
          <w:szCs w:val="24"/>
        </w:rPr>
        <w:t>.</w:t>
      </w:r>
    </w:p>
    <w:p w14:paraId="22EBD1A4" w14:textId="74A77EED" w:rsidR="00906A87" w:rsidRDefault="0076018C" w:rsidP="00353671">
      <w:pPr>
        <w:shd w:val="clear" w:color="auto" w:fill="FFFFFF"/>
        <w:jc w:val="both"/>
        <w:rPr>
          <w:rFonts w:ascii="Times New Roman" w:hAnsi="Times New Roman" w:cs="Times New Roman"/>
          <w:color w:val="222222"/>
          <w:sz w:val="24"/>
          <w:szCs w:val="24"/>
        </w:rPr>
      </w:pPr>
      <w:r>
        <w:rPr>
          <w:noProof/>
        </w:rPr>
        <w:lastRenderedPageBreak/>
        <mc:AlternateContent>
          <mc:Choice Requires="wps">
            <w:drawing>
              <wp:anchor distT="0" distB="0" distL="114300" distR="114300" simplePos="0" relativeHeight="251687936" behindDoc="0" locked="0" layoutInCell="1" allowOverlap="1" wp14:anchorId="58BD2DE7" wp14:editId="41AAF07A">
                <wp:simplePos x="0" y="0"/>
                <wp:positionH relativeFrom="column">
                  <wp:posOffset>0</wp:posOffset>
                </wp:positionH>
                <wp:positionV relativeFrom="paragraph">
                  <wp:posOffset>3102610</wp:posOffset>
                </wp:positionV>
                <wp:extent cx="5943600" cy="635"/>
                <wp:effectExtent l="0" t="0" r="0" b="12065"/>
                <wp:wrapTopAndBottom/>
                <wp:docPr id="10" name="Text Box 10"/>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29298929" w14:textId="4FAFAC43" w:rsidR="0076018C" w:rsidRPr="00F32DDA" w:rsidRDefault="0076018C" w:rsidP="0076018C">
                            <w:pPr>
                              <w:pStyle w:val="Caption"/>
                              <w:rPr>
                                <w:noProof/>
                                <w:sz w:val="22"/>
                                <w:szCs w:val="22"/>
                              </w:rPr>
                            </w:pPr>
                            <w:r>
                              <w:t xml:space="preserve">Figure 5.1.7.  </w:t>
                            </w:r>
                            <w:r w:rsidRPr="002E550B">
                              <w:rPr>
                                <w:bCs/>
                              </w:rPr>
                              <w:t>Arrival times as functions of source-receiver sep</w:t>
                            </w:r>
                            <w:r>
                              <w:rPr>
                                <w:bCs/>
                              </w:rPr>
                              <w:t>a</w:t>
                            </w:r>
                            <w:r w:rsidRPr="002E550B">
                              <w:rPr>
                                <w:bCs/>
                              </w:rPr>
                              <w:t>ration.  The open circles denote the</w:t>
                            </w:r>
                            <w:r>
                              <w:rPr>
                                <w:bCs/>
                              </w:rPr>
                              <w:t xml:space="preserve"> time</w:t>
                            </w:r>
                            <w:r w:rsidRPr="002E550B">
                              <w:rPr>
                                <w:bCs/>
                              </w:rPr>
                              <w:t xml:space="preserve">s calculated using the initial velocity model and an </w:t>
                            </w:r>
                            <w:proofErr w:type="spellStart"/>
                            <w:r w:rsidRPr="002E550B">
                              <w:rPr>
                                <w:bCs/>
                              </w:rPr>
                              <w:t>eikonal</w:t>
                            </w:r>
                            <w:proofErr w:type="spellEnd"/>
                            <w:r w:rsidRPr="002E550B">
                              <w:rPr>
                                <w:bCs/>
                              </w:rPr>
                              <w:t xml:space="preserve"> solver.</w:t>
                            </w:r>
                            <w:r>
                              <w:rPr>
                                <w:bCs/>
                              </w:rPr>
                              <w:t xml:space="preserve">  T</w:t>
                            </w:r>
                            <w:r w:rsidRPr="002E550B">
                              <w:rPr>
                                <w:bCs/>
                              </w:rPr>
                              <w:t>he plus signs denote the travel times estimated using the slant-stack approach.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BD2DE7" id="Text Box 10" o:spid="_x0000_s1032" type="#_x0000_t202" style="position:absolute;left:0;text-align:left;margin-left:0;margin-top:244.3pt;width:468pt;height:.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" stroked="f">
                <v:textbox style="mso-fit-shape-to-text:t" inset="0,0,0,0">
                  <w:txbxContent>
                    <w:p w14:paraId="29298929" w14:textId="4FAFAC43" w:rsidR="0076018C" w:rsidRPr="00F32DDA" w:rsidRDefault="0076018C" w:rsidP="0076018C">
                      <w:pPr>
                        <w:pStyle w:val="Caption"/>
                        <w:rPr>
                          <w:noProof/>
                          <w:sz w:val="22"/>
                          <w:szCs w:val="22"/>
                        </w:rPr>
                      </w:pPr>
                      <w:r>
                        <w:t xml:space="preserve">Figure 5.1.7.  </w:t>
                      </w:r>
                      <w:r w:rsidRPr="002E550B">
                        <w:rPr>
                          <w:bCs/>
                        </w:rPr>
                        <w:t>Arrival times as functions of source-receiver sep</w:t>
                      </w:r>
                      <w:r>
                        <w:rPr>
                          <w:bCs/>
                        </w:rPr>
                        <w:t>a</w:t>
                      </w:r>
                      <w:r w:rsidRPr="002E550B">
                        <w:rPr>
                          <w:bCs/>
                        </w:rPr>
                        <w:t>ration.  The open circles denote the</w:t>
                      </w:r>
                      <w:r>
                        <w:rPr>
                          <w:bCs/>
                        </w:rPr>
                        <w:t xml:space="preserve"> time</w:t>
                      </w:r>
                      <w:r w:rsidRPr="002E550B">
                        <w:rPr>
                          <w:bCs/>
                        </w:rPr>
                        <w:t xml:space="preserve">s calculated using the initial velocity model and an </w:t>
                      </w:r>
                      <w:proofErr w:type="spellStart"/>
                      <w:r w:rsidRPr="002E550B">
                        <w:rPr>
                          <w:bCs/>
                        </w:rPr>
                        <w:t>eikonal</w:t>
                      </w:r>
                      <w:proofErr w:type="spellEnd"/>
                      <w:r w:rsidRPr="002E550B">
                        <w:rPr>
                          <w:bCs/>
                        </w:rPr>
                        <w:t xml:space="preserve"> solver.</w:t>
                      </w:r>
                      <w:r>
                        <w:rPr>
                          <w:bCs/>
                        </w:rPr>
                        <w:t xml:space="preserve">  T</w:t>
                      </w:r>
                      <w:r w:rsidRPr="002E550B">
                        <w:rPr>
                          <w:bCs/>
                        </w:rPr>
                        <w:t>he plus signs denote the travel times estimated using the slant-stack approach.</w:t>
                      </w:r>
                    </w:p>
                  </w:txbxContent>
                </v:textbox>
                <w10:wrap type="topAndBottom"/>
              </v:shape>
            </w:pict>
          </mc:Fallback>
        </mc:AlternateContent>
      </w:r>
      <w:r>
        <w:rPr>
          <w:noProof/>
        </w:rPr>
        <w:drawing>
          <wp:anchor distT="0" distB="0" distL="114300" distR="114300" simplePos="0" relativeHeight="251685888" behindDoc="0" locked="0" layoutInCell="1" allowOverlap="1" wp14:anchorId="5C5904C7" wp14:editId="64CDA49F">
            <wp:simplePos x="0" y="0"/>
            <wp:positionH relativeFrom="column">
              <wp:posOffset>0</wp:posOffset>
            </wp:positionH>
            <wp:positionV relativeFrom="paragraph">
              <wp:posOffset>289560</wp:posOffset>
            </wp:positionV>
            <wp:extent cx="5943600" cy="275590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13">
                      <a:extLst>
                        <a:ext uri="{28A0092B-C50C-407E-A947-70E740481C1C}">
                          <a14:useLocalDpi xmlns:a14="http://schemas.microsoft.com/office/drawing/2010/main" val="0"/>
                        </a:ext>
                      </a:extLst>
                    </a:blip>
                    <a:srcRect l="38" t="25048" r="1687" b="16011"/>
                    <a:stretch/>
                  </pic:blipFill>
                  <pic:spPr bwMode="auto">
                    <a:xfrm rot="10800000">
                      <a:off x="0" y="0"/>
                      <a:ext cx="5943600" cy="2755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822412" w14:textId="32E921FB" w:rsidR="00353671" w:rsidRDefault="00353671" w:rsidP="00BA2AF3">
      <w:pPr>
        <w:shd w:val="clear" w:color="auto" w:fill="FFFFFF"/>
        <w:jc w:val="both"/>
        <w:rPr>
          <w:rFonts w:ascii="Times New Roman" w:hAnsi="Times New Roman" w:cs="Times New Roman"/>
          <w:color w:val="222222"/>
          <w:sz w:val="24"/>
          <w:szCs w:val="24"/>
        </w:rPr>
      </w:pPr>
    </w:p>
    <w:p w14:paraId="21D5FBA6" w14:textId="683FA47D" w:rsidR="0076018C" w:rsidRDefault="0076018C" w:rsidP="00BA2AF3">
      <w:pPr>
        <w:shd w:val="clear" w:color="auto" w:fill="FFFFFF"/>
        <w:jc w:val="both"/>
        <w:rPr>
          <w:rFonts w:ascii="Times New Roman" w:hAnsi="Times New Roman" w:cs="Times New Roman"/>
          <w:sz w:val="24"/>
          <w:szCs w:val="24"/>
        </w:rPr>
      </w:pPr>
      <w:r>
        <w:rPr>
          <w:noProof/>
        </w:rPr>
        <mc:AlternateContent>
          <mc:Choice Requires="wps">
            <w:drawing>
              <wp:anchor distT="0" distB="0" distL="114300" distR="114300" simplePos="0" relativeHeight="251692032" behindDoc="0" locked="0" layoutInCell="1" allowOverlap="1" wp14:anchorId="1E7DB4D7" wp14:editId="71380496">
                <wp:simplePos x="0" y="0"/>
                <wp:positionH relativeFrom="column">
                  <wp:posOffset>228600</wp:posOffset>
                </wp:positionH>
                <wp:positionV relativeFrom="paragraph">
                  <wp:posOffset>4030980</wp:posOffset>
                </wp:positionV>
                <wp:extent cx="5372100" cy="635"/>
                <wp:effectExtent l="0" t="0" r="0" b="12065"/>
                <wp:wrapTopAndBottom/>
                <wp:docPr id="12" name="Text Box 12"/>
                <wp:cNvGraphicFramePr/>
                <a:graphic xmlns:a="http://schemas.openxmlformats.org/drawingml/2006/main">
                  <a:graphicData uri="http://schemas.microsoft.com/office/word/2010/wordprocessingShape">
                    <wps:wsp>
                      <wps:cNvSpPr txBox="1"/>
                      <wps:spPr>
                        <a:xfrm>
                          <a:off x="0" y="0"/>
                          <a:ext cx="5372100" cy="635"/>
                        </a:xfrm>
                        <a:prstGeom prst="rect">
                          <a:avLst/>
                        </a:prstGeom>
                        <a:solidFill>
                          <a:prstClr val="white"/>
                        </a:solidFill>
                        <a:ln>
                          <a:noFill/>
                        </a:ln>
                      </wps:spPr>
                      <wps:txbx>
                        <w:txbxContent>
                          <w:p w14:paraId="153ED7DA" w14:textId="77777777" w:rsidR="0076018C" w:rsidRPr="00887AD8" w:rsidRDefault="0076018C" w:rsidP="0076018C">
                            <w:pPr>
                              <w:pStyle w:val="Caption"/>
                              <w:rPr>
                                <w:b/>
                                <w:bCs/>
                                <w:noProof/>
                              </w:rPr>
                            </w:pPr>
                            <w:r>
                              <w:t xml:space="preserve">Figure 5.1.8.  </w:t>
                            </w:r>
                            <w:r w:rsidRPr="00887AD8">
                              <w:rPr>
                                <w:bCs/>
                              </w:rPr>
                              <w:t>Vertical slice through the velocity model for a plane that lies along the EW axis.  The left panel shows the initial model and the model update is shown on the right.</w:t>
                            </w:r>
                          </w:p>
                          <w:p w14:paraId="6C69D020" w14:textId="26EB8DFA" w:rsidR="0076018C" w:rsidRPr="00A171F4" w:rsidRDefault="0076018C" w:rsidP="0076018C">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7DB4D7" id="Text Box 12" o:spid="_x0000_s1033" type="#_x0000_t202" style="position:absolute;left:0;text-align:left;margin-left:18pt;margin-top:317.4pt;width:423pt;height:.0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" stroked="f">
                <v:textbox style="mso-fit-shape-to-text:t" inset="0,0,0,0">
                  <w:txbxContent>
                    <w:p w14:paraId="153ED7DA" w14:textId="77777777" w:rsidR="0076018C" w:rsidRPr="00887AD8" w:rsidRDefault="0076018C" w:rsidP="0076018C">
                      <w:pPr>
                        <w:pStyle w:val="Caption"/>
                        <w:rPr>
                          <w:b/>
                          <w:bCs/>
                          <w:noProof/>
                        </w:rPr>
                      </w:pPr>
                      <w:r>
                        <w:t xml:space="preserve">Figure 5.1.8.  </w:t>
                      </w:r>
                      <w:r w:rsidRPr="00887AD8">
                        <w:rPr>
                          <w:bCs/>
                        </w:rPr>
                        <w:t>Vertical slice through the velocity model for a plane that lies along the EW axis.  The left panel shows the initial model and the model update is shown on the right.</w:t>
                      </w:r>
                    </w:p>
                    <w:p w14:paraId="6C69D020" w14:textId="26EB8DFA" w:rsidR="0076018C" w:rsidRPr="00A171F4" w:rsidRDefault="0076018C" w:rsidP="0076018C">
                      <w:pPr>
                        <w:pStyle w:val="Caption"/>
                        <w:rPr>
                          <w:noProof/>
                          <w:sz w:val="22"/>
                          <w:szCs w:val="22"/>
                        </w:rPr>
                      </w:pPr>
                    </w:p>
                  </w:txbxContent>
                </v:textbox>
                <w10:wrap type="topAndBottom"/>
              </v:shape>
            </w:pict>
          </mc:Fallback>
        </mc:AlternateContent>
      </w:r>
      <w:r>
        <w:rPr>
          <w:noProof/>
        </w:rPr>
        <w:drawing>
          <wp:anchor distT="0" distB="0" distL="114300" distR="114300" simplePos="0" relativeHeight="251689984" behindDoc="0" locked="0" layoutInCell="1" allowOverlap="1" wp14:anchorId="0997EF44" wp14:editId="1F7DF9E4">
            <wp:simplePos x="0" y="0"/>
            <wp:positionH relativeFrom="column">
              <wp:posOffset>228600</wp:posOffset>
            </wp:positionH>
            <wp:positionV relativeFrom="paragraph">
              <wp:posOffset>985960</wp:posOffset>
            </wp:positionV>
            <wp:extent cx="5372100" cy="2988310"/>
            <wp:effectExtent l="0" t="0" r="0"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14">
                      <a:extLst>
                        <a:ext uri="{28A0092B-C50C-407E-A947-70E740481C1C}">
                          <a14:useLocalDpi xmlns:a14="http://schemas.microsoft.com/office/drawing/2010/main" val="0"/>
                        </a:ext>
                      </a:extLst>
                    </a:blip>
                    <a:srcRect t="11825" r="4131" b="19045"/>
                    <a:stretch/>
                  </pic:blipFill>
                  <pic:spPr bwMode="auto">
                    <a:xfrm rot="10800000">
                      <a:off x="0" y="0"/>
                      <a:ext cx="5372100" cy="2988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6018C">
        <w:rPr>
          <w:rFonts w:ascii="Times New Roman" w:hAnsi="Times New Roman" w:cs="Times New Roman"/>
          <w:sz w:val="24"/>
          <w:szCs w:val="24"/>
        </w:rPr>
        <w:t xml:space="preserve">Using the initial model as a starting point we performed a tomographic inversion of the roughly 1.4 million arrival times.  The least squares QR algorithm LSQR was used for the sparse matrix inversion.  The sensitivities were based upon ray-paths that were back-calculated from the </w:t>
      </w:r>
      <w:proofErr w:type="spellStart"/>
      <w:r w:rsidRPr="0076018C">
        <w:rPr>
          <w:rFonts w:ascii="Times New Roman" w:hAnsi="Times New Roman" w:cs="Times New Roman"/>
          <w:sz w:val="24"/>
          <w:szCs w:val="24"/>
        </w:rPr>
        <w:t>eikonal</w:t>
      </w:r>
      <w:proofErr w:type="spellEnd"/>
      <w:r w:rsidRPr="0076018C">
        <w:rPr>
          <w:rFonts w:ascii="Times New Roman" w:hAnsi="Times New Roman" w:cs="Times New Roman"/>
          <w:sz w:val="24"/>
          <w:szCs w:val="24"/>
        </w:rPr>
        <w:t xml:space="preserve"> solver travel time fields for each source.  That is, by starting at each receiver and traveling down the gradient of the travel time field until the source was reached.  We show the results of a </w:t>
      </w:r>
      <w:r>
        <w:rPr>
          <w:noProof/>
        </w:rPr>
        <w:lastRenderedPageBreak/>
        <w:drawing>
          <wp:anchor distT="0" distB="0" distL="114300" distR="114300" simplePos="0" relativeHeight="251694080" behindDoc="0" locked="0" layoutInCell="1" allowOverlap="1" wp14:anchorId="120DDD73" wp14:editId="25EBB957">
            <wp:simplePos x="0" y="0"/>
            <wp:positionH relativeFrom="column">
              <wp:posOffset>114300</wp:posOffset>
            </wp:positionH>
            <wp:positionV relativeFrom="paragraph">
              <wp:posOffset>2540</wp:posOffset>
            </wp:positionV>
            <wp:extent cx="5486400" cy="656272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5">
                      <a:extLst>
                        <a:ext uri="{28A0092B-C50C-407E-A947-70E740481C1C}">
                          <a14:useLocalDpi xmlns:a14="http://schemas.microsoft.com/office/drawing/2010/main" val="0"/>
                        </a:ext>
                      </a:extLst>
                    </a:blip>
                    <a:srcRect l="2249" t="4888" r="5952" b="10270"/>
                    <a:stretch/>
                  </pic:blipFill>
                  <pic:spPr bwMode="auto">
                    <a:xfrm>
                      <a:off x="0" y="0"/>
                      <a:ext cx="5486400" cy="6562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6128" behindDoc="0" locked="0" layoutInCell="1" allowOverlap="1" wp14:anchorId="349CDEE6" wp14:editId="3E5B7874">
                <wp:simplePos x="0" y="0"/>
                <wp:positionH relativeFrom="column">
                  <wp:posOffset>114300</wp:posOffset>
                </wp:positionH>
                <wp:positionV relativeFrom="paragraph">
                  <wp:posOffset>6697003</wp:posOffset>
                </wp:positionV>
                <wp:extent cx="5486400" cy="635"/>
                <wp:effectExtent l="0" t="0" r="0" b="12065"/>
                <wp:wrapTopAndBottom/>
                <wp:docPr id="13" name="Text Box 13"/>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752E60FE" w14:textId="538EC29C" w:rsidR="0076018C" w:rsidRPr="001C49C4" w:rsidRDefault="0076018C" w:rsidP="0076018C">
                            <w:pPr>
                              <w:pStyle w:val="Caption"/>
                              <w:rPr>
                                <w:noProof/>
                                <w:sz w:val="22"/>
                                <w:szCs w:val="22"/>
                              </w:rPr>
                            </w:pPr>
                            <w:r>
                              <w:t xml:space="preserve">Figure 5.1.9.  </w:t>
                            </w:r>
                            <w:r w:rsidRPr="002E550B">
                              <w:rPr>
                                <w:bCs/>
                              </w:rPr>
                              <w:t>Horizontal slice through the velocity model at depth</w:t>
                            </w:r>
                            <w:r>
                              <w:rPr>
                                <w:bCs/>
                              </w:rPr>
                              <w:t>s</w:t>
                            </w:r>
                            <w:r w:rsidRPr="002E550B">
                              <w:rPr>
                                <w:bCs/>
                              </w:rPr>
                              <w:t xml:space="preserve"> of 500</w:t>
                            </w:r>
                            <w:r>
                              <w:rPr>
                                <w:bCs/>
                              </w:rPr>
                              <w:t xml:space="preserve"> </w:t>
                            </w:r>
                            <w:r w:rsidRPr="002E550B">
                              <w:rPr>
                                <w:bCs/>
                              </w:rPr>
                              <w:t>m</w:t>
                            </w:r>
                            <w:r>
                              <w:rPr>
                                <w:bCs/>
                              </w:rPr>
                              <w:t xml:space="preserve"> and 1000 m.</w:t>
                            </w:r>
                            <w:r w:rsidRPr="002E550B">
                              <w:rPr>
                                <w:bCs/>
                              </w:rPr>
                              <w:t xml:space="preserve">  The left panel</w:t>
                            </w:r>
                            <w:r>
                              <w:rPr>
                                <w:bCs/>
                              </w:rPr>
                              <w:t>s</w:t>
                            </w:r>
                            <w:r w:rsidRPr="002E550B">
                              <w:rPr>
                                <w:bCs/>
                              </w:rPr>
                              <w:t xml:space="preserve"> show the initial model and the </w:t>
                            </w:r>
                            <w:r>
                              <w:rPr>
                                <w:bCs/>
                              </w:rPr>
                              <w:t xml:space="preserve">updated </w:t>
                            </w:r>
                            <w:r w:rsidRPr="002E550B">
                              <w:rPr>
                                <w:bCs/>
                              </w:rPr>
                              <w:t xml:space="preserve">model </w:t>
                            </w:r>
                            <w:r>
                              <w:rPr>
                                <w:bCs/>
                              </w:rPr>
                              <w:t>is</w:t>
                            </w:r>
                            <w:r w:rsidRPr="002E550B">
                              <w:rPr>
                                <w:bCs/>
                              </w:rPr>
                              <w:t xml:space="preserve"> shown on the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9CDEE6" id="Text Box 13" o:spid="_x0000_s1034" type="#_x0000_t202" style="position:absolute;left:0;text-align:left;margin-left:9pt;margin-top:527.3pt;width:6in;height:.0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" stroked="f">
                <v:textbox style="mso-fit-shape-to-text:t" inset="0,0,0,0">
                  <w:txbxContent>
                    <w:p w14:paraId="752E60FE" w14:textId="538EC29C" w:rsidR="0076018C" w:rsidRPr="001C49C4" w:rsidRDefault="0076018C" w:rsidP="0076018C">
                      <w:pPr>
                        <w:pStyle w:val="Caption"/>
                        <w:rPr>
                          <w:noProof/>
                          <w:sz w:val="22"/>
                          <w:szCs w:val="22"/>
                        </w:rPr>
                      </w:pPr>
                      <w:r>
                        <w:t xml:space="preserve">Figure 5.1.9.  </w:t>
                      </w:r>
                      <w:r w:rsidRPr="002E550B">
                        <w:rPr>
                          <w:bCs/>
                        </w:rPr>
                        <w:t>Horizontal slice through the velocity model at depth</w:t>
                      </w:r>
                      <w:r>
                        <w:rPr>
                          <w:bCs/>
                        </w:rPr>
                        <w:t>s</w:t>
                      </w:r>
                      <w:r w:rsidRPr="002E550B">
                        <w:rPr>
                          <w:bCs/>
                        </w:rPr>
                        <w:t xml:space="preserve"> of 500</w:t>
                      </w:r>
                      <w:r>
                        <w:rPr>
                          <w:bCs/>
                        </w:rPr>
                        <w:t xml:space="preserve"> </w:t>
                      </w:r>
                      <w:r w:rsidRPr="002E550B">
                        <w:rPr>
                          <w:bCs/>
                        </w:rPr>
                        <w:t>m</w:t>
                      </w:r>
                      <w:r>
                        <w:rPr>
                          <w:bCs/>
                        </w:rPr>
                        <w:t xml:space="preserve"> and 1000 m.</w:t>
                      </w:r>
                      <w:r w:rsidRPr="002E550B">
                        <w:rPr>
                          <w:bCs/>
                        </w:rPr>
                        <w:t xml:space="preserve">  The left panel</w:t>
                      </w:r>
                      <w:r>
                        <w:rPr>
                          <w:bCs/>
                        </w:rPr>
                        <w:t>s</w:t>
                      </w:r>
                      <w:r w:rsidRPr="002E550B">
                        <w:rPr>
                          <w:bCs/>
                        </w:rPr>
                        <w:t xml:space="preserve"> show the initial model and the </w:t>
                      </w:r>
                      <w:r>
                        <w:rPr>
                          <w:bCs/>
                        </w:rPr>
                        <w:t xml:space="preserve">updated </w:t>
                      </w:r>
                      <w:r w:rsidRPr="002E550B">
                        <w:rPr>
                          <w:bCs/>
                        </w:rPr>
                        <w:t xml:space="preserve">model </w:t>
                      </w:r>
                      <w:r>
                        <w:rPr>
                          <w:bCs/>
                        </w:rPr>
                        <w:t>is</w:t>
                      </w:r>
                      <w:r w:rsidRPr="002E550B">
                        <w:rPr>
                          <w:bCs/>
                        </w:rPr>
                        <w:t xml:space="preserve"> shown on the right.</w:t>
                      </w:r>
                    </w:p>
                  </w:txbxContent>
                </v:textbox>
                <w10:wrap type="topAndBottom"/>
              </v:shape>
            </w:pict>
          </mc:Fallback>
        </mc:AlternateContent>
      </w:r>
      <w:r w:rsidRPr="0076018C">
        <w:rPr>
          <w:rFonts w:ascii="Times New Roman" w:hAnsi="Times New Roman" w:cs="Times New Roman"/>
          <w:sz w:val="24"/>
          <w:szCs w:val="24"/>
        </w:rPr>
        <w:t xml:space="preserve">linearized inversion, as we did not iteratively update the model beyond the first update.  Both source and receiver travel time shifts were included in the inversion to account for residual statics and shallow velocity anomalies as well as potential station </w:t>
      </w:r>
      <w:proofErr w:type="spellStart"/>
      <w:r w:rsidRPr="0076018C">
        <w:rPr>
          <w:rFonts w:ascii="Times New Roman" w:hAnsi="Times New Roman" w:cs="Times New Roman"/>
          <w:sz w:val="24"/>
          <w:szCs w:val="24"/>
        </w:rPr>
        <w:t>mislocations</w:t>
      </w:r>
      <w:proofErr w:type="spellEnd"/>
      <w:r w:rsidRPr="0076018C">
        <w:rPr>
          <w:rFonts w:ascii="Times New Roman" w:hAnsi="Times New Roman" w:cs="Times New Roman"/>
          <w:sz w:val="24"/>
          <w:szCs w:val="24"/>
        </w:rPr>
        <w:t xml:space="preserve">.  The resulting updated velocity model is shown in Figures </w:t>
      </w:r>
      <w:r>
        <w:rPr>
          <w:rFonts w:ascii="Times New Roman" w:hAnsi="Times New Roman" w:cs="Times New Roman"/>
          <w:sz w:val="24"/>
          <w:szCs w:val="24"/>
        </w:rPr>
        <w:t>5.1.8 and 5.1.9</w:t>
      </w:r>
      <w:r w:rsidRPr="0076018C">
        <w:rPr>
          <w:rFonts w:ascii="Times New Roman" w:hAnsi="Times New Roman" w:cs="Times New Roman"/>
          <w:sz w:val="24"/>
          <w:szCs w:val="24"/>
        </w:rPr>
        <w:t>.</w:t>
      </w:r>
      <w:r>
        <w:rPr>
          <w:rFonts w:ascii="Times New Roman" w:hAnsi="Times New Roman" w:cs="Times New Roman"/>
          <w:sz w:val="24"/>
          <w:szCs w:val="24"/>
        </w:rPr>
        <w:t xml:space="preserve">  We will compare these results to those based-upon the machine-learning picks, and explore ways to combine the two data sets.</w:t>
      </w:r>
    </w:p>
    <w:p w14:paraId="605B11A1" w14:textId="3133E4AE" w:rsidR="0076018C" w:rsidRPr="00D566FF" w:rsidRDefault="0076018C" w:rsidP="00BA2AF3">
      <w:pPr>
        <w:shd w:val="clear" w:color="auto" w:fill="FFFFFF"/>
        <w:jc w:val="both"/>
        <w:rPr>
          <w:rFonts w:ascii="Times New Roman" w:hAnsi="Times New Roman" w:cs="Times New Roman"/>
          <w:b/>
          <w:bCs/>
          <w:sz w:val="24"/>
          <w:szCs w:val="24"/>
        </w:rPr>
      </w:pPr>
      <w:r w:rsidRPr="00D566FF">
        <w:rPr>
          <w:rFonts w:ascii="Times New Roman" w:hAnsi="Times New Roman" w:cs="Times New Roman"/>
          <w:b/>
          <w:bCs/>
          <w:sz w:val="24"/>
          <w:szCs w:val="24"/>
        </w:rPr>
        <w:lastRenderedPageBreak/>
        <w:t xml:space="preserve">Estimation of Stimulation </w:t>
      </w:r>
      <w:r w:rsidR="00D566FF" w:rsidRPr="00D566FF">
        <w:rPr>
          <w:rFonts w:ascii="Times New Roman" w:hAnsi="Times New Roman" w:cs="Times New Roman"/>
          <w:b/>
          <w:bCs/>
          <w:sz w:val="24"/>
          <w:szCs w:val="24"/>
        </w:rPr>
        <w:t>Related Deformation</w:t>
      </w:r>
    </w:p>
    <w:p w14:paraId="3C9947EC" w14:textId="5AE5D6E3" w:rsidR="0076018C" w:rsidRDefault="0076018C" w:rsidP="00BA2AF3">
      <w:pPr>
        <w:shd w:val="clear" w:color="auto" w:fill="FFFFFF"/>
        <w:jc w:val="both"/>
        <w:rPr>
          <w:rFonts w:ascii="Times New Roman" w:hAnsi="Times New Roman" w:cs="Times New Roman"/>
          <w:color w:val="222222"/>
          <w:sz w:val="24"/>
          <w:szCs w:val="24"/>
        </w:rPr>
      </w:pPr>
    </w:p>
    <w:p w14:paraId="316AE37F" w14:textId="099C1657" w:rsidR="00653E58" w:rsidRDefault="008625D2" w:rsidP="00BA2AF3">
      <w:pPr>
        <w:shd w:val="clear" w:color="auto" w:fill="FFFFFF"/>
        <w:jc w:val="both"/>
        <w:rPr>
          <w:rFonts w:ascii="Times New Roman" w:hAnsi="Times New Roman" w:cs="Times New Roman"/>
          <w:color w:val="222222"/>
          <w:sz w:val="24"/>
          <w:szCs w:val="24"/>
        </w:rPr>
      </w:pPr>
      <w:r>
        <w:rPr>
          <w:rFonts w:ascii="Times New Roman" w:hAnsi="Times New Roman" w:cs="Times New Roman"/>
          <w:color w:val="222222"/>
          <w:sz w:val="24"/>
          <w:szCs w:val="24"/>
        </w:rPr>
        <w:t>Given an elastic model we can estimate the deformation that we might expect from the injection associated with the stimulation in April, 2022.  The estimate will only be helpful if the assumptions underlying the modeling are accurate and represent the actual conditions at depth.  As experience at In Salah has shown</w:t>
      </w:r>
      <w:r w:rsidR="00510A3E">
        <w:rPr>
          <w:rFonts w:ascii="Times New Roman" w:hAnsi="Times New Roman" w:cs="Times New Roman"/>
          <w:color w:val="222222"/>
          <w:sz w:val="24"/>
          <w:szCs w:val="24"/>
        </w:rPr>
        <w:t xml:space="preserve"> (Vasco et al 2019)</w:t>
      </w:r>
      <w:r>
        <w:rPr>
          <w:rFonts w:ascii="Times New Roman" w:hAnsi="Times New Roman" w:cs="Times New Roman"/>
          <w:color w:val="222222"/>
          <w:sz w:val="24"/>
          <w:szCs w:val="24"/>
        </w:rPr>
        <w:t xml:space="preserve">, prior estimates can under-estimate the actual deformation by as much as an order of magnitude.  </w:t>
      </w:r>
      <w:r w:rsidR="00653E58">
        <w:rPr>
          <w:rFonts w:ascii="Times New Roman" w:hAnsi="Times New Roman" w:cs="Times New Roman"/>
          <w:color w:val="222222"/>
          <w:sz w:val="24"/>
          <w:szCs w:val="24"/>
        </w:rPr>
        <w:t>Therefore, it is important to consider a range of possible cases in order to appreciate the variability in possible surface deformation.  Here we consider the case of fracture deformation and flow in a low permeability granite, in a higher permeability granite, and in the case that a fault/fracture lies near the stimulated fracture zone.  In all cases the medium is described by the elastic model derived above, sediments overlying a granite, with the compressional velocities given by the tomographic model and with a shear velocity that is obtained by scaling the compressional velocities using scale factors derived from the well logs.</w:t>
      </w:r>
    </w:p>
    <w:p w14:paraId="3A716E6B" w14:textId="35D65E40" w:rsidR="00653E58" w:rsidRDefault="00F97138" w:rsidP="00BA2AF3">
      <w:pPr>
        <w:shd w:val="clear" w:color="auto" w:fill="FFFFFF"/>
        <w:jc w:val="both"/>
        <w:rPr>
          <w:rFonts w:ascii="Times New Roman" w:hAnsi="Times New Roman" w:cs="Times New Roman"/>
          <w:color w:val="222222"/>
          <w:sz w:val="24"/>
          <w:szCs w:val="24"/>
        </w:rPr>
      </w:pPr>
      <w:r>
        <w:rPr>
          <w:rFonts w:ascii="Times New Roman" w:hAnsi="Times New Roman" w:cs="Times New Roman"/>
          <w:noProof/>
          <w:color w:val="222222"/>
          <w:sz w:val="24"/>
          <w:szCs w:val="24"/>
        </w:rPr>
        <w:drawing>
          <wp:anchor distT="0" distB="0" distL="114300" distR="114300" simplePos="0" relativeHeight="251697152" behindDoc="0" locked="0" layoutInCell="1" allowOverlap="1" wp14:anchorId="6A47569D" wp14:editId="77BE7586">
            <wp:simplePos x="0" y="0"/>
            <wp:positionH relativeFrom="column">
              <wp:posOffset>914400</wp:posOffset>
            </wp:positionH>
            <wp:positionV relativeFrom="paragraph">
              <wp:posOffset>942975</wp:posOffset>
            </wp:positionV>
            <wp:extent cx="3771900" cy="4057650"/>
            <wp:effectExtent l="0" t="0" r="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16">
                      <a:extLst>
                        <a:ext uri="{28A0092B-C50C-407E-A947-70E740481C1C}">
                          <a14:useLocalDpi xmlns:a14="http://schemas.microsoft.com/office/drawing/2010/main" val="0"/>
                        </a:ext>
                      </a:extLst>
                    </a:blip>
                    <a:srcRect l="17080" t="19564" r="11930" b="21462"/>
                    <a:stretch/>
                  </pic:blipFill>
                  <pic:spPr bwMode="auto">
                    <a:xfrm>
                      <a:off x="0" y="0"/>
                      <a:ext cx="3771900" cy="4057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12BC9">
        <w:rPr>
          <w:noProof/>
        </w:rPr>
        <mc:AlternateContent>
          <mc:Choice Requires="wps">
            <w:drawing>
              <wp:anchor distT="0" distB="0" distL="114300" distR="114300" simplePos="0" relativeHeight="251699200" behindDoc="0" locked="0" layoutInCell="1" allowOverlap="1" wp14:anchorId="47C99D38" wp14:editId="6D5BB06C">
                <wp:simplePos x="0" y="0"/>
                <wp:positionH relativeFrom="column">
                  <wp:posOffset>457200</wp:posOffset>
                </wp:positionH>
                <wp:positionV relativeFrom="paragraph">
                  <wp:posOffset>5048250</wp:posOffset>
                </wp:positionV>
                <wp:extent cx="5372100" cy="635"/>
                <wp:effectExtent l="0" t="0" r="0" b="635"/>
                <wp:wrapTopAndBottom/>
                <wp:docPr id="18" name="Text Box 18"/>
                <wp:cNvGraphicFramePr/>
                <a:graphic xmlns:a="http://schemas.openxmlformats.org/drawingml/2006/main">
                  <a:graphicData uri="http://schemas.microsoft.com/office/word/2010/wordprocessingShape">
                    <wps:wsp>
                      <wps:cNvSpPr txBox="1"/>
                      <wps:spPr>
                        <a:xfrm>
                          <a:off x="0" y="0"/>
                          <a:ext cx="5372100" cy="635"/>
                        </a:xfrm>
                        <a:prstGeom prst="rect">
                          <a:avLst/>
                        </a:prstGeom>
                        <a:solidFill>
                          <a:prstClr val="white"/>
                        </a:solidFill>
                        <a:ln>
                          <a:noFill/>
                        </a:ln>
                      </wps:spPr>
                      <wps:txbx>
                        <w:txbxContent>
                          <w:p w14:paraId="7CAD6700" w14:textId="5E04C25F" w:rsidR="00512BC9" w:rsidRPr="008F7905" w:rsidRDefault="00512BC9" w:rsidP="00512BC9">
                            <w:pPr>
                              <w:pStyle w:val="Caption"/>
                              <w:rPr>
                                <w:rFonts w:ascii="Times New Roman" w:hAnsi="Times New Roman" w:cs="Times New Roman"/>
                                <w:noProof/>
                                <w:color w:val="222222"/>
                              </w:rPr>
                            </w:pPr>
                            <w:r>
                              <w:t xml:space="preserve">Figure 5.1.10.  </w:t>
                            </w:r>
                            <w:r w:rsidR="00F97138">
                              <w:t xml:space="preserve">Source model used to calculate deformation.  The darkened patches of the fault plane are the active areas of the fracture.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7C99D38" id="_x0000_t202" coordsize="21600,21600" o:spt="202" path="m,l,21600r21600,l21600,xe">
                <v:stroke joinstyle="miter"/>
                <v:path gradientshapeok="t" o:connecttype="rect"/>
              </v:shapetype>
              <v:shape id="Text Box 18" o:spid="_x0000_s1035" type="#_x0000_t202" style="position:absolute;left:0;text-align:left;margin-left:36pt;margin-top:397.5pt;width:423pt;height:.0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" stroked="f">
                <v:textbox style="mso-fit-shape-to-text:t" inset="0,0,0,0">
                  <w:txbxContent>
                    <w:p w14:paraId="7CAD6700" w14:textId="5E04C25F" w:rsidR="00512BC9" w:rsidRPr="008F7905" w:rsidRDefault="00512BC9" w:rsidP="00512BC9">
                      <w:pPr>
                        <w:pStyle w:val="Caption"/>
                        <w:rPr>
                          <w:rFonts w:ascii="Times New Roman" w:hAnsi="Times New Roman" w:cs="Times New Roman"/>
                          <w:noProof/>
                          <w:color w:val="222222"/>
                        </w:rPr>
                      </w:pPr>
                      <w:r>
                        <w:t xml:space="preserve">Figure 5.1.10.  </w:t>
                      </w:r>
                      <w:r w:rsidR="00F97138">
                        <w:t xml:space="preserve">Source model used to calculate deformation.  The darkened patches of the fault plane are the active areas of the fracture.  </w:t>
                      </w:r>
                    </w:p>
                  </w:txbxContent>
                </v:textbox>
                <w10:wrap type="topAndBottom"/>
              </v:shape>
            </w:pict>
          </mc:Fallback>
        </mc:AlternateContent>
      </w:r>
      <w:r w:rsidR="00653E58">
        <w:rPr>
          <w:rFonts w:ascii="Times New Roman" w:hAnsi="Times New Roman" w:cs="Times New Roman"/>
          <w:color w:val="222222"/>
          <w:sz w:val="24"/>
          <w:szCs w:val="24"/>
        </w:rPr>
        <w:t>The source itself was a planar fracture that was obtained by fitting to the observed seismicity of the third injection</w:t>
      </w:r>
      <w:r w:rsidR="005926C7">
        <w:rPr>
          <w:rFonts w:ascii="Times New Roman" w:hAnsi="Times New Roman" w:cs="Times New Roman"/>
          <w:color w:val="222222"/>
          <w:sz w:val="24"/>
          <w:szCs w:val="24"/>
        </w:rPr>
        <w:t xml:space="preserve"> experiment.  The seismicity was also used to define the area with aperture changes, the ‘active’ area of the fracture</w:t>
      </w:r>
      <w:r>
        <w:rPr>
          <w:rFonts w:ascii="Times New Roman" w:hAnsi="Times New Roman" w:cs="Times New Roman"/>
          <w:color w:val="222222"/>
          <w:sz w:val="24"/>
          <w:szCs w:val="24"/>
        </w:rPr>
        <w:t>, using the rate- and state-dependent friction approach of Vasco et al (2020)</w:t>
      </w:r>
      <w:r w:rsidR="005926C7">
        <w:rPr>
          <w:rFonts w:ascii="Times New Roman" w:hAnsi="Times New Roman" w:cs="Times New Roman"/>
          <w:color w:val="222222"/>
          <w:sz w:val="24"/>
          <w:szCs w:val="24"/>
        </w:rPr>
        <w:t>.  The source model is show in Figure 5.1.10.</w:t>
      </w:r>
    </w:p>
    <w:p w14:paraId="5817656D" w14:textId="1457FDD5" w:rsidR="00D566FF" w:rsidRDefault="00F97138" w:rsidP="00BA2AF3">
      <w:pPr>
        <w:shd w:val="clear" w:color="auto" w:fill="FFFFFF"/>
        <w:jc w:val="both"/>
        <w:rPr>
          <w:rFonts w:ascii="Times New Roman" w:hAnsi="Times New Roman" w:cs="Times New Roman"/>
          <w:color w:val="222222"/>
          <w:sz w:val="24"/>
          <w:szCs w:val="24"/>
        </w:rPr>
      </w:pPr>
      <w:r>
        <w:rPr>
          <w:rFonts w:ascii="Times New Roman" w:hAnsi="Times New Roman" w:cs="Times New Roman"/>
          <w:color w:val="222222"/>
          <w:sz w:val="24"/>
          <w:szCs w:val="24"/>
        </w:rPr>
        <w:lastRenderedPageBreak/>
        <w:t xml:space="preserve">The active areas of the fracture model were used as sources in a </w:t>
      </w:r>
      <w:proofErr w:type="spellStart"/>
      <w:r>
        <w:rPr>
          <w:rFonts w:ascii="Times New Roman" w:hAnsi="Times New Roman" w:cs="Times New Roman"/>
          <w:color w:val="222222"/>
          <w:sz w:val="24"/>
          <w:szCs w:val="24"/>
        </w:rPr>
        <w:t>poro</w:t>
      </w:r>
      <w:proofErr w:type="spellEnd"/>
      <w:r>
        <w:rPr>
          <w:rFonts w:ascii="Times New Roman" w:hAnsi="Times New Roman" w:cs="Times New Roman"/>
          <w:color w:val="222222"/>
          <w:sz w:val="24"/>
          <w:szCs w:val="24"/>
        </w:rPr>
        <w:t>-elastic finite-difference code (Masson and Pride 2010).  The active patches were sources of fluid pressure and stress increases</w:t>
      </w:r>
      <w:r w:rsidR="0077378C">
        <w:rPr>
          <w:rFonts w:ascii="Times New Roman" w:hAnsi="Times New Roman" w:cs="Times New Roman"/>
          <w:color w:val="222222"/>
          <w:sz w:val="24"/>
          <w:szCs w:val="24"/>
        </w:rPr>
        <w:t>, and fluid infiltrates the granite at these locations.  The finite-difference code was run for the entire duration of the injection.  Note that we did not model all three stages of the stimulation, so that our estimates are likely lower bounds to the total deformation f</w:t>
      </w:r>
      <w:r w:rsidR="0039445A">
        <w:rPr>
          <w:rFonts w:ascii="Times New Roman" w:hAnsi="Times New Roman" w:cs="Times New Roman"/>
          <w:color w:val="222222"/>
          <w:sz w:val="24"/>
          <w:szCs w:val="24"/>
        </w:rPr>
        <w:t>rom all</w:t>
      </w:r>
      <w:r w:rsidR="0077378C">
        <w:rPr>
          <w:rFonts w:ascii="Times New Roman" w:hAnsi="Times New Roman" w:cs="Times New Roman"/>
          <w:color w:val="222222"/>
          <w:sz w:val="24"/>
          <w:szCs w:val="24"/>
        </w:rPr>
        <w:t xml:space="preserve"> three </w:t>
      </w:r>
      <w:r w:rsidR="0039445A">
        <w:rPr>
          <w:rFonts w:ascii="Times New Roman" w:hAnsi="Times New Roman" w:cs="Times New Roman"/>
          <w:color w:val="222222"/>
          <w:sz w:val="24"/>
          <w:szCs w:val="24"/>
        </w:rPr>
        <w:t>stages</w:t>
      </w:r>
      <w:r w:rsidR="0077378C">
        <w:rPr>
          <w:rFonts w:ascii="Times New Roman" w:hAnsi="Times New Roman" w:cs="Times New Roman"/>
          <w:color w:val="222222"/>
          <w:sz w:val="24"/>
          <w:szCs w:val="24"/>
        </w:rPr>
        <w:t>.</w:t>
      </w:r>
    </w:p>
    <w:p w14:paraId="428CCF8C" w14:textId="3B9429B0" w:rsidR="00DC2B37" w:rsidRPr="00DC2B37" w:rsidRDefault="00DC2B37" w:rsidP="00BA2AF3">
      <w:pPr>
        <w:shd w:val="clear" w:color="auto" w:fill="FFFFFF"/>
        <w:jc w:val="both"/>
        <w:rPr>
          <w:rFonts w:ascii="Times New Roman" w:hAnsi="Times New Roman" w:cs="Times New Roman"/>
          <w:color w:val="222222"/>
          <w:sz w:val="24"/>
          <w:szCs w:val="24"/>
        </w:rPr>
      </w:pPr>
      <w:r>
        <w:rPr>
          <w:noProof/>
        </w:rPr>
        <mc:AlternateContent>
          <mc:Choice Requires="wps">
            <w:drawing>
              <wp:anchor distT="0" distB="0" distL="114300" distR="114300" simplePos="0" relativeHeight="251702272" behindDoc="0" locked="0" layoutInCell="1" allowOverlap="1" wp14:anchorId="4963365B" wp14:editId="0583698D">
                <wp:simplePos x="0" y="0"/>
                <wp:positionH relativeFrom="column">
                  <wp:posOffset>800100</wp:posOffset>
                </wp:positionH>
                <wp:positionV relativeFrom="paragraph">
                  <wp:posOffset>4265930</wp:posOffset>
                </wp:positionV>
                <wp:extent cx="4799965" cy="635"/>
                <wp:effectExtent l="0" t="0" r="635" b="0"/>
                <wp:wrapTopAndBottom/>
                <wp:docPr id="21" name="Text Box 21"/>
                <wp:cNvGraphicFramePr/>
                <a:graphic xmlns:a="http://schemas.openxmlformats.org/drawingml/2006/main">
                  <a:graphicData uri="http://schemas.microsoft.com/office/word/2010/wordprocessingShape">
                    <wps:wsp>
                      <wps:cNvSpPr txBox="1"/>
                      <wps:spPr>
                        <a:xfrm>
                          <a:off x="0" y="0"/>
                          <a:ext cx="4799965" cy="635"/>
                        </a:xfrm>
                        <a:prstGeom prst="rect">
                          <a:avLst/>
                        </a:prstGeom>
                        <a:solidFill>
                          <a:prstClr val="white"/>
                        </a:solidFill>
                        <a:ln>
                          <a:noFill/>
                        </a:ln>
                      </wps:spPr>
                      <wps:txbx>
                        <w:txbxContent>
                          <w:p w14:paraId="16ACEA0A" w14:textId="33F0D31F" w:rsidR="00DC2B37" w:rsidRPr="009E2038" w:rsidRDefault="00DC2B37" w:rsidP="00DC2B37">
                            <w:pPr>
                              <w:pStyle w:val="Caption"/>
                              <w:rPr>
                                <w:rFonts w:ascii="Times New Roman" w:hAnsi="Times New Roman" w:cs="Times New Roman"/>
                                <w:noProof/>
                                <w:color w:val="222222"/>
                              </w:rPr>
                            </w:pPr>
                            <w:r>
                              <w:t>Figure 5.1.11.  Surface uplift due to a source in a low permeability granitic body.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963365B" id="_x0000_t202" coordsize="21600,21600" o:spt="202" path="m,l,21600r21600,l21600,xe">
                <v:stroke joinstyle="miter"/>
                <v:path gradientshapeok="t" o:connecttype="rect"/>
              </v:shapetype>
              <v:shape id="Text Box 21" o:spid="_x0000_s1036" type="#_x0000_t202" style="position:absolute;left:0;text-align:left;margin-left:63pt;margin-top:335.9pt;width:377.95pt;height:.05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" stroked="f">
                <v:textbox style="mso-fit-shape-to-text:t" inset="0,0,0,0">
                  <w:txbxContent>
                    <w:p w14:paraId="16ACEA0A" w14:textId="33F0D31F" w:rsidR="00DC2B37" w:rsidRPr="009E2038" w:rsidRDefault="00DC2B37" w:rsidP="00DC2B37">
                      <w:pPr>
                        <w:pStyle w:val="Caption"/>
                        <w:rPr>
                          <w:rFonts w:ascii="Times New Roman" w:hAnsi="Times New Roman" w:cs="Times New Roman"/>
                          <w:noProof/>
                          <w:color w:val="222222"/>
                        </w:rPr>
                      </w:pPr>
                      <w:r>
                        <w:t>Figure 5.1.11.  Surface uplift due to a source in a low permeability granitic body.</w:t>
                      </w:r>
                    </w:p>
                  </w:txbxContent>
                </v:textbox>
                <w10:wrap type="topAndBottom"/>
              </v:shape>
            </w:pict>
          </mc:Fallback>
        </mc:AlternateContent>
      </w:r>
      <w:r>
        <w:rPr>
          <w:rFonts w:ascii="Times New Roman" w:hAnsi="Times New Roman" w:cs="Times New Roman"/>
          <w:noProof/>
          <w:color w:val="222222"/>
          <w:sz w:val="24"/>
          <w:szCs w:val="24"/>
        </w:rPr>
        <w:drawing>
          <wp:anchor distT="0" distB="0" distL="114300" distR="114300" simplePos="0" relativeHeight="251700224" behindDoc="0" locked="0" layoutInCell="1" allowOverlap="1" wp14:anchorId="76754E4B" wp14:editId="4A4D8B0C">
            <wp:simplePos x="0" y="0"/>
            <wp:positionH relativeFrom="column">
              <wp:posOffset>1139825</wp:posOffset>
            </wp:positionH>
            <wp:positionV relativeFrom="paragraph">
              <wp:posOffset>558165</wp:posOffset>
            </wp:positionV>
            <wp:extent cx="3522980" cy="3651885"/>
            <wp:effectExtent l="0" t="0" r="0"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17">
                      <a:extLst>
                        <a:ext uri="{28A0092B-C50C-407E-A947-70E740481C1C}">
                          <a14:useLocalDpi xmlns:a14="http://schemas.microsoft.com/office/drawing/2010/main" val="0"/>
                        </a:ext>
                      </a:extLst>
                    </a:blip>
                    <a:srcRect l="17565" t="19470" r="12045" b="24172"/>
                    <a:stretch/>
                  </pic:blipFill>
                  <pic:spPr bwMode="auto">
                    <a:xfrm>
                      <a:off x="0" y="0"/>
                      <a:ext cx="3522980" cy="3651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color w:val="222222"/>
          <w:sz w:val="24"/>
          <w:szCs w:val="24"/>
        </w:rPr>
        <w:t xml:space="preserve">The first case involves injection into a relatively impermeable and uniform granite, with a </w:t>
      </w:r>
      <w:r w:rsidR="003213B9">
        <w:rPr>
          <w:rFonts w:ascii="Times New Roman" w:hAnsi="Times New Roman" w:cs="Times New Roman"/>
          <w:color w:val="222222"/>
          <w:sz w:val="24"/>
          <w:szCs w:val="24"/>
        </w:rPr>
        <w:t>permeability</w:t>
      </w:r>
      <w:r>
        <w:rPr>
          <w:rFonts w:ascii="Times New Roman" w:hAnsi="Times New Roman" w:cs="Times New Roman"/>
          <w:color w:val="222222"/>
          <w:sz w:val="24"/>
          <w:szCs w:val="24"/>
        </w:rPr>
        <w:t xml:space="preserve"> of 10</w:t>
      </w:r>
      <w:r w:rsidRPr="00DC2B37">
        <w:rPr>
          <w:rFonts w:ascii="Times New Roman" w:hAnsi="Times New Roman" w:cs="Times New Roman"/>
          <w:color w:val="222222"/>
          <w:sz w:val="24"/>
          <w:szCs w:val="24"/>
          <w:vertAlign w:val="superscript"/>
        </w:rPr>
        <w:t>-16</w:t>
      </w:r>
      <w:r w:rsidR="003213B9">
        <w:rPr>
          <w:rFonts w:ascii="Times New Roman" w:hAnsi="Times New Roman" w:cs="Times New Roman"/>
          <w:color w:val="222222"/>
          <w:sz w:val="24"/>
          <w:szCs w:val="24"/>
        </w:rPr>
        <w:t xml:space="preserve"> m</w:t>
      </w:r>
      <w:r w:rsidR="003213B9" w:rsidRPr="003213B9">
        <w:rPr>
          <w:rFonts w:ascii="Times New Roman" w:hAnsi="Times New Roman" w:cs="Times New Roman"/>
          <w:color w:val="222222"/>
          <w:sz w:val="24"/>
          <w:szCs w:val="24"/>
          <w:vertAlign w:val="superscript"/>
        </w:rPr>
        <w:t>2</w:t>
      </w:r>
      <w:r w:rsidR="003213B9">
        <w:rPr>
          <w:rFonts w:ascii="Times New Roman" w:hAnsi="Times New Roman" w:cs="Times New Roman"/>
          <w:color w:val="222222"/>
          <w:sz w:val="24"/>
          <w:szCs w:val="24"/>
        </w:rPr>
        <w:t>.</w:t>
      </w:r>
      <w:r>
        <w:rPr>
          <w:rFonts w:ascii="Times New Roman" w:hAnsi="Times New Roman" w:cs="Times New Roman"/>
          <w:color w:val="222222"/>
          <w:sz w:val="24"/>
          <w:szCs w:val="24"/>
        </w:rPr>
        <w:t xml:space="preserve">  The </w:t>
      </w:r>
      <w:r w:rsidR="003213B9">
        <w:rPr>
          <w:rFonts w:ascii="Times New Roman" w:hAnsi="Times New Roman" w:cs="Times New Roman"/>
          <w:color w:val="222222"/>
          <w:sz w:val="24"/>
          <w:szCs w:val="24"/>
        </w:rPr>
        <w:t xml:space="preserve">peak </w:t>
      </w:r>
      <w:r>
        <w:rPr>
          <w:rFonts w:ascii="Times New Roman" w:hAnsi="Times New Roman" w:cs="Times New Roman"/>
          <w:color w:val="222222"/>
          <w:sz w:val="24"/>
          <w:szCs w:val="24"/>
        </w:rPr>
        <w:t>surface deformation in that case i</w:t>
      </w:r>
      <w:r w:rsidR="003213B9">
        <w:rPr>
          <w:rFonts w:ascii="Times New Roman" w:hAnsi="Times New Roman" w:cs="Times New Roman"/>
          <w:color w:val="222222"/>
          <w:sz w:val="24"/>
          <w:szCs w:val="24"/>
        </w:rPr>
        <w:t>s slightly less than</w:t>
      </w:r>
      <w:r>
        <w:rPr>
          <w:rFonts w:ascii="Times New Roman" w:hAnsi="Times New Roman" w:cs="Times New Roman"/>
          <w:color w:val="222222"/>
          <w:sz w:val="24"/>
          <w:szCs w:val="24"/>
        </w:rPr>
        <w:t xml:space="preserve"> a milli-meter (Figure 5.1.11)</w:t>
      </w:r>
    </w:p>
    <w:p w14:paraId="2C04684A" w14:textId="2DAA044B" w:rsidR="0077378C" w:rsidRDefault="00DC2B37" w:rsidP="00BA2AF3">
      <w:pPr>
        <w:shd w:val="clear" w:color="auto" w:fill="FFFFFF"/>
        <w:jc w:val="both"/>
        <w:rPr>
          <w:rFonts w:ascii="Times New Roman" w:hAnsi="Times New Roman" w:cs="Times New Roman"/>
          <w:color w:val="222222"/>
          <w:sz w:val="24"/>
          <w:szCs w:val="24"/>
        </w:rPr>
      </w:pPr>
      <w:r>
        <w:rPr>
          <w:rFonts w:ascii="Times New Roman" w:hAnsi="Times New Roman" w:cs="Times New Roman"/>
          <w:color w:val="222222"/>
          <w:sz w:val="24"/>
          <w:szCs w:val="24"/>
        </w:rPr>
        <w:t>The pattern of uplift for the opening vertical fracture has two lobes of uplift</w:t>
      </w:r>
      <w:r w:rsidR="001C3795">
        <w:rPr>
          <w:rFonts w:ascii="Times New Roman" w:hAnsi="Times New Roman" w:cs="Times New Roman"/>
          <w:color w:val="222222"/>
          <w:sz w:val="24"/>
          <w:szCs w:val="24"/>
        </w:rPr>
        <w:t xml:space="preserve"> situated 1.5 to 2.0 km from the location of the fracture.  A vertical cross-section of the deformation is shown in Figure 5.2.12.</w:t>
      </w:r>
      <w:r w:rsidR="00510A3E">
        <w:rPr>
          <w:rFonts w:ascii="Times New Roman" w:hAnsi="Times New Roman" w:cs="Times New Roman"/>
          <w:color w:val="222222"/>
          <w:sz w:val="24"/>
          <w:szCs w:val="24"/>
        </w:rPr>
        <w:t xml:space="preserve">  This pattern of deformation is typical of an opening fracture, as was observed in the patterns of deformation over two of three injectors at the In Salah CO</w:t>
      </w:r>
      <w:r w:rsidR="00510A3E" w:rsidRPr="0039445A">
        <w:rPr>
          <w:rFonts w:ascii="Times New Roman" w:hAnsi="Times New Roman" w:cs="Times New Roman"/>
          <w:color w:val="222222"/>
          <w:sz w:val="24"/>
          <w:szCs w:val="24"/>
          <w:vertAlign w:val="subscript"/>
        </w:rPr>
        <w:t>2</w:t>
      </w:r>
      <w:r w:rsidR="00510A3E">
        <w:rPr>
          <w:rFonts w:ascii="Times New Roman" w:hAnsi="Times New Roman" w:cs="Times New Roman"/>
          <w:color w:val="222222"/>
          <w:sz w:val="24"/>
          <w:szCs w:val="24"/>
        </w:rPr>
        <w:t xml:space="preserve"> storage site (Vasco et al. 2010, Vasco et al. 2019)</w:t>
      </w:r>
    </w:p>
    <w:p w14:paraId="3DB5A545" w14:textId="77777777" w:rsidR="003213B9" w:rsidRDefault="003213B9" w:rsidP="00BA2AF3">
      <w:pPr>
        <w:shd w:val="clear" w:color="auto" w:fill="FFFFFF"/>
        <w:jc w:val="both"/>
        <w:rPr>
          <w:rFonts w:ascii="Times New Roman" w:hAnsi="Times New Roman" w:cs="Times New Roman"/>
          <w:color w:val="222222"/>
          <w:sz w:val="24"/>
          <w:szCs w:val="24"/>
        </w:rPr>
      </w:pPr>
    </w:p>
    <w:p w14:paraId="0CF4F56A" w14:textId="77777777" w:rsidR="003213B9" w:rsidRDefault="003213B9" w:rsidP="00BA2AF3">
      <w:pPr>
        <w:shd w:val="clear" w:color="auto" w:fill="FFFFFF"/>
        <w:jc w:val="both"/>
        <w:rPr>
          <w:rFonts w:ascii="Times New Roman" w:hAnsi="Times New Roman" w:cs="Times New Roman"/>
          <w:color w:val="222222"/>
          <w:sz w:val="24"/>
          <w:szCs w:val="24"/>
        </w:rPr>
      </w:pPr>
    </w:p>
    <w:p w14:paraId="03161127" w14:textId="77777777" w:rsidR="003213B9" w:rsidRDefault="003213B9" w:rsidP="00BA2AF3">
      <w:pPr>
        <w:shd w:val="clear" w:color="auto" w:fill="FFFFFF"/>
        <w:jc w:val="both"/>
        <w:rPr>
          <w:rFonts w:ascii="Times New Roman" w:hAnsi="Times New Roman" w:cs="Times New Roman"/>
          <w:color w:val="222222"/>
          <w:sz w:val="24"/>
          <w:szCs w:val="24"/>
        </w:rPr>
      </w:pPr>
    </w:p>
    <w:p w14:paraId="0012399E" w14:textId="77777777" w:rsidR="003213B9" w:rsidRDefault="003213B9" w:rsidP="00BA2AF3">
      <w:pPr>
        <w:shd w:val="clear" w:color="auto" w:fill="FFFFFF"/>
        <w:jc w:val="both"/>
        <w:rPr>
          <w:rFonts w:ascii="Times New Roman" w:hAnsi="Times New Roman" w:cs="Times New Roman"/>
          <w:color w:val="222222"/>
          <w:sz w:val="24"/>
          <w:szCs w:val="24"/>
        </w:rPr>
      </w:pPr>
    </w:p>
    <w:p w14:paraId="54F8C476" w14:textId="77777777" w:rsidR="003213B9" w:rsidRDefault="003213B9" w:rsidP="00BA2AF3">
      <w:pPr>
        <w:shd w:val="clear" w:color="auto" w:fill="FFFFFF"/>
        <w:jc w:val="both"/>
        <w:rPr>
          <w:rFonts w:ascii="Times New Roman" w:hAnsi="Times New Roman" w:cs="Times New Roman"/>
          <w:color w:val="222222"/>
          <w:sz w:val="24"/>
          <w:szCs w:val="24"/>
        </w:rPr>
      </w:pPr>
    </w:p>
    <w:p w14:paraId="33FA0F2B" w14:textId="49798E9F" w:rsidR="00086F7D" w:rsidRDefault="00086F7D" w:rsidP="00BA2AF3">
      <w:pPr>
        <w:shd w:val="clear" w:color="auto" w:fill="FFFFFF"/>
        <w:jc w:val="both"/>
        <w:rPr>
          <w:rFonts w:ascii="Times New Roman" w:hAnsi="Times New Roman" w:cs="Times New Roman"/>
          <w:color w:val="222222"/>
          <w:sz w:val="24"/>
          <w:szCs w:val="24"/>
        </w:rPr>
      </w:pPr>
      <w:r>
        <w:rPr>
          <w:rFonts w:ascii="Times New Roman" w:hAnsi="Times New Roman" w:cs="Times New Roman"/>
          <w:noProof/>
          <w:color w:val="222222"/>
          <w:sz w:val="24"/>
          <w:szCs w:val="24"/>
        </w:rPr>
        <w:lastRenderedPageBreak/>
        <w:drawing>
          <wp:anchor distT="0" distB="0" distL="114300" distR="114300" simplePos="0" relativeHeight="251706368" behindDoc="0" locked="0" layoutInCell="1" allowOverlap="1" wp14:anchorId="3CA33E58" wp14:editId="02C3615A">
            <wp:simplePos x="0" y="0"/>
            <wp:positionH relativeFrom="column">
              <wp:posOffset>1154332</wp:posOffset>
            </wp:positionH>
            <wp:positionV relativeFrom="paragraph">
              <wp:posOffset>4026535</wp:posOffset>
            </wp:positionV>
            <wp:extent cx="3447288" cy="3401568"/>
            <wp:effectExtent l="0" t="0" r="0"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8">
                      <a:extLst>
                        <a:ext uri="{28A0092B-C50C-407E-A947-70E740481C1C}">
                          <a14:useLocalDpi xmlns:a14="http://schemas.microsoft.com/office/drawing/2010/main" val="0"/>
                        </a:ext>
                      </a:extLst>
                    </a:blip>
                    <a:srcRect l="17565" t="21156" r="11924" b="25108"/>
                    <a:stretch/>
                  </pic:blipFill>
                  <pic:spPr bwMode="auto">
                    <a:xfrm>
                      <a:off x="0" y="0"/>
                      <a:ext cx="3447288" cy="34015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8416" behindDoc="0" locked="0" layoutInCell="1" allowOverlap="1" wp14:anchorId="14B769D0" wp14:editId="00F57FED">
                <wp:simplePos x="0" y="0"/>
                <wp:positionH relativeFrom="column">
                  <wp:posOffset>800100</wp:posOffset>
                </wp:positionH>
                <wp:positionV relativeFrom="paragraph">
                  <wp:posOffset>7487920</wp:posOffset>
                </wp:positionV>
                <wp:extent cx="4229100" cy="635"/>
                <wp:effectExtent l="0" t="0" r="0" b="635"/>
                <wp:wrapTopAndBottom/>
                <wp:docPr id="26" name="Text Box 26"/>
                <wp:cNvGraphicFramePr/>
                <a:graphic xmlns:a="http://schemas.openxmlformats.org/drawingml/2006/main">
                  <a:graphicData uri="http://schemas.microsoft.com/office/word/2010/wordprocessingShape">
                    <wps:wsp>
                      <wps:cNvSpPr txBox="1"/>
                      <wps:spPr>
                        <a:xfrm>
                          <a:off x="0" y="0"/>
                          <a:ext cx="4229100" cy="635"/>
                        </a:xfrm>
                        <a:prstGeom prst="rect">
                          <a:avLst/>
                        </a:prstGeom>
                        <a:solidFill>
                          <a:prstClr val="white"/>
                        </a:solidFill>
                        <a:ln>
                          <a:noFill/>
                        </a:ln>
                      </wps:spPr>
                      <wps:txbx>
                        <w:txbxContent>
                          <w:p w14:paraId="38CD47CF" w14:textId="68EDD84C" w:rsidR="00086F7D" w:rsidRPr="007F61CA" w:rsidRDefault="00086F7D" w:rsidP="00086F7D">
                            <w:pPr>
                              <w:pStyle w:val="Caption"/>
                              <w:rPr>
                                <w:rFonts w:ascii="Times New Roman" w:hAnsi="Times New Roman" w:cs="Times New Roman"/>
                                <w:noProof/>
                                <w:color w:val="222222"/>
                              </w:rPr>
                            </w:pPr>
                            <w:r>
                              <w:t>Figure 5.1.13.  Vertical displacements at a depth of 1200 m, the approximate base of the usable DAS cable during the Stage 3 stimulation.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14B769D0" id="_x0000_t202" coordsize="21600,21600" o:spt="202" path="m,l,21600r21600,l21600,xe">
                <v:stroke joinstyle="miter"/>
                <v:path gradientshapeok="t" o:connecttype="rect"/>
              </v:shapetype>
              <v:shape id="Text Box 26" o:spid="_x0000_s1037" type="#_x0000_t202" style="position:absolute;left:0;text-align:left;margin-left:63pt;margin-top:589.6pt;width:333pt;height:.0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" stroked="f">
                <v:textbox style="mso-fit-shape-to-text:t" inset="0,0,0,0">
                  <w:txbxContent>
                    <w:p w14:paraId="38CD47CF" w14:textId="68EDD84C" w:rsidR="00086F7D" w:rsidRPr="007F61CA" w:rsidRDefault="00086F7D" w:rsidP="00086F7D">
                      <w:pPr>
                        <w:pStyle w:val="Caption"/>
                        <w:rPr>
                          <w:rFonts w:ascii="Times New Roman" w:hAnsi="Times New Roman" w:cs="Times New Roman"/>
                          <w:noProof/>
                          <w:color w:val="222222"/>
                        </w:rPr>
                      </w:pPr>
                      <w:r>
                        <w:t>Figure 5.1.13.  Vertical displacements at a depth of 1200 m, the approximate base of the usable DAS cable during the Stage 3 stimulation.</w:t>
                      </w:r>
                    </w:p>
                  </w:txbxContent>
                </v:textbox>
                <w10:wrap type="topAndBottom"/>
              </v:shape>
            </w:pict>
          </mc:Fallback>
        </mc:AlternateContent>
      </w:r>
      <w:r w:rsidR="001C3795">
        <w:rPr>
          <w:noProof/>
        </w:rPr>
        <mc:AlternateContent>
          <mc:Choice Requires="wps">
            <w:drawing>
              <wp:anchor distT="0" distB="0" distL="114300" distR="114300" simplePos="0" relativeHeight="251705344" behindDoc="0" locked="0" layoutInCell="1" allowOverlap="1" wp14:anchorId="7F19A34A" wp14:editId="1EF2C764">
                <wp:simplePos x="0" y="0"/>
                <wp:positionH relativeFrom="column">
                  <wp:posOffset>345440</wp:posOffset>
                </wp:positionH>
                <wp:positionV relativeFrom="paragraph">
                  <wp:posOffset>3145790</wp:posOffset>
                </wp:positionV>
                <wp:extent cx="5368925" cy="635"/>
                <wp:effectExtent l="0" t="0" r="3175" b="635"/>
                <wp:wrapTopAndBottom/>
                <wp:docPr id="25" name="Text Box 25"/>
                <wp:cNvGraphicFramePr/>
                <a:graphic xmlns:a="http://schemas.openxmlformats.org/drawingml/2006/main">
                  <a:graphicData uri="http://schemas.microsoft.com/office/word/2010/wordprocessingShape">
                    <wps:wsp>
                      <wps:cNvSpPr txBox="1"/>
                      <wps:spPr>
                        <a:xfrm>
                          <a:off x="0" y="0"/>
                          <a:ext cx="5368925" cy="635"/>
                        </a:xfrm>
                        <a:prstGeom prst="rect">
                          <a:avLst/>
                        </a:prstGeom>
                        <a:solidFill>
                          <a:prstClr val="white"/>
                        </a:solidFill>
                        <a:ln>
                          <a:noFill/>
                        </a:ln>
                      </wps:spPr>
                      <wps:txbx>
                        <w:txbxContent>
                          <w:p w14:paraId="0EB9CA52" w14:textId="02D69AA1" w:rsidR="001C3795" w:rsidRPr="00811904" w:rsidRDefault="001C3795" w:rsidP="001C3795">
                            <w:pPr>
                              <w:pStyle w:val="Caption"/>
                              <w:rPr>
                                <w:rFonts w:ascii="Times New Roman" w:hAnsi="Times New Roman" w:cs="Times New Roman"/>
                                <w:noProof/>
                                <w:color w:val="222222"/>
                              </w:rPr>
                            </w:pPr>
                            <w:r>
                              <w:t>Figure 5.1.12.  Vertical deformation associated with the first source model, a vertical fracture in a homogeneous, low permeability granite.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F19A34A" id="Text Box 25" o:spid="_x0000_s1037" type="#_x0000_t202" style="position:absolute;left:0;text-align:left;margin-left:27.2pt;margin-top:247.7pt;width:422.75pt;height:.0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" stroked="f">
                <v:textbox style="mso-fit-shape-to-text:t" inset="0,0,0,0">
                  <w:txbxContent>
                    <w:p w14:paraId="0EB9CA52" w14:textId="02D69AA1" w:rsidR="001C3795" w:rsidRPr="00811904" w:rsidRDefault="001C3795" w:rsidP="001C3795">
                      <w:pPr>
                        <w:pStyle w:val="Caption"/>
                        <w:rPr>
                          <w:rFonts w:ascii="Times New Roman" w:hAnsi="Times New Roman" w:cs="Times New Roman"/>
                          <w:noProof/>
                          <w:color w:val="222222"/>
                        </w:rPr>
                      </w:pPr>
                      <w:r>
                        <w:t>Figure 5.1.12.  Vertical deformation associated with the first source model, a vertical fracture in a homogeneous, low permeability granite.</w:t>
                      </w:r>
                    </w:p>
                  </w:txbxContent>
                </v:textbox>
                <w10:wrap type="topAndBottom"/>
              </v:shape>
            </w:pict>
          </mc:Fallback>
        </mc:AlternateContent>
      </w:r>
      <w:r w:rsidR="001C3795">
        <w:rPr>
          <w:rFonts w:ascii="Times New Roman" w:hAnsi="Times New Roman" w:cs="Times New Roman"/>
          <w:noProof/>
          <w:color w:val="222222"/>
          <w:sz w:val="24"/>
          <w:szCs w:val="24"/>
        </w:rPr>
        <w:drawing>
          <wp:anchor distT="0" distB="0" distL="114300" distR="114300" simplePos="0" relativeHeight="251703296" behindDoc="0" locked="0" layoutInCell="1" allowOverlap="1" wp14:anchorId="6F7A5B8F" wp14:editId="0AB7B883">
            <wp:simplePos x="0" y="0"/>
            <wp:positionH relativeFrom="column">
              <wp:posOffset>1143000</wp:posOffset>
            </wp:positionH>
            <wp:positionV relativeFrom="paragraph">
              <wp:posOffset>0</wp:posOffset>
            </wp:positionV>
            <wp:extent cx="3456305" cy="3090545"/>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19">
                      <a:extLst>
                        <a:ext uri="{28A0092B-C50C-407E-A947-70E740481C1C}">
                          <a14:useLocalDpi xmlns:a14="http://schemas.microsoft.com/office/drawing/2010/main" val="0"/>
                        </a:ext>
                      </a:extLst>
                    </a:blip>
                    <a:srcRect l="17444" t="23962" r="11688" b="27173"/>
                    <a:stretch/>
                  </pic:blipFill>
                  <pic:spPr bwMode="auto">
                    <a:xfrm>
                      <a:off x="0" y="0"/>
                      <a:ext cx="3456305" cy="3090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13B9">
        <w:rPr>
          <w:rFonts w:ascii="Times New Roman" w:hAnsi="Times New Roman" w:cs="Times New Roman"/>
          <w:color w:val="222222"/>
          <w:sz w:val="24"/>
          <w:szCs w:val="24"/>
        </w:rPr>
        <w:t xml:space="preserve">The </w:t>
      </w:r>
      <w:r>
        <w:rPr>
          <w:rFonts w:ascii="Times New Roman" w:hAnsi="Times New Roman" w:cs="Times New Roman"/>
          <w:color w:val="222222"/>
          <w:sz w:val="24"/>
          <w:szCs w:val="24"/>
        </w:rPr>
        <w:t xml:space="preserve">vertical </w:t>
      </w:r>
      <w:r w:rsidR="003213B9">
        <w:rPr>
          <w:rFonts w:ascii="Times New Roman" w:hAnsi="Times New Roman" w:cs="Times New Roman"/>
          <w:color w:val="222222"/>
          <w:sz w:val="24"/>
          <w:szCs w:val="24"/>
        </w:rPr>
        <w:t>deformation at 1200 m</w:t>
      </w:r>
      <w:r>
        <w:rPr>
          <w:rFonts w:ascii="Times New Roman" w:hAnsi="Times New Roman" w:cs="Times New Roman"/>
          <w:color w:val="222222"/>
          <w:sz w:val="24"/>
          <w:szCs w:val="24"/>
        </w:rPr>
        <w:t xml:space="preserve"> below the surface</w:t>
      </w:r>
      <w:r w:rsidR="003213B9">
        <w:rPr>
          <w:rFonts w:ascii="Times New Roman" w:hAnsi="Times New Roman" w:cs="Times New Roman"/>
          <w:color w:val="222222"/>
          <w:sz w:val="24"/>
          <w:szCs w:val="24"/>
        </w:rPr>
        <w:t xml:space="preserve">, the approximate </w:t>
      </w:r>
      <w:r>
        <w:rPr>
          <w:rFonts w:ascii="Times New Roman" w:hAnsi="Times New Roman" w:cs="Times New Roman"/>
          <w:color w:val="222222"/>
          <w:sz w:val="24"/>
          <w:szCs w:val="24"/>
        </w:rPr>
        <w:t xml:space="preserve">depth of the base of the useable DAS cable is shown in Figure 5.1.13.  </w:t>
      </w:r>
    </w:p>
    <w:p w14:paraId="6A893399" w14:textId="2B4299BB" w:rsidR="00086F7D" w:rsidRDefault="00086F7D" w:rsidP="00BA2AF3">
      <w:pPr>
        <w:shd w:val="clear" w:color="auto" w:fill="FFFFFF"/>
        <w:jc w:val="both"/>
        <w:rPr>
          <w:rFonts w:ascii="Times New Roman" w:hAnsi="Times New Roman" w:cs="Times New Roman"/>
          <w:color w:val="222222"/>
          <w:sz w:val="24"/>
          <w:szCs w:val="24"/>
        </w:rPr>
      </w:pPr>
    </w:p>
    <w:p w14:paraId="2BC3D994" w14:textId="26AB4E49" w:rsidR="00A54260" w:rsidRDefault="00AB0E3D" w:rsidP="00BA2AF3">
      <w:pPr>
        <w:shd w:val="clear" w:color="auto" w:fill="FFFFFF"/>
        <w:jc w:val="both"/>
        <w:rPr>
          <w:rFonts w:ascii="Times New Roman" w:hAnsi="Times New Roman" w:cs="Times New Roman"/>
          <w:color w:val="222222"/>
          <w:sz w:val="24"/>
          <w:szCs w:val="24"/>
        </w:rPr>
      </w:pPr>
      <w:r>
        <w:rPr>
          <w:noProof/>
        </w:rPr>
        <w:lastRenderedPageBreak/>
        <mc:AlternateContent>
          <mc:Choice Requires="wps">
            <w:drawing>
              <wp:anchor distT="0" distB="0" distL="114300" distR="114300" simplePos="0" relativeHeight="251715584" behindDoc="0" locked="0" layoutInCell="1" allowOverlap="1" wp14:anchorId="14E7175F" wp14:editId="65CA3B93">
                <wp:simplePos x="0" y="0"/>
                <wp:positionH relativeFrom="column">
                  <wp:posOffset>-114300</wp:posOffset>
                </wp:positionH>
                <wp:positionV relativeFrom="paragraph">
                  <wp:posOffset>7717790</wp:posOffset>
                </wp:positionV>
                <wp:extent cx="5828665" cy="635"/>
                <wp:effectExtent l="0" t="0" r="635" b="0"/>
                <wp:wrapTopAndBottom/>
                <wp:docPr id="31" name="Text Box 31"/>
                <wp:cNvGraphicFramePr/>
                <a:graphic xmlns:a="http://schemas.openxmlformats.org/drawingml/2006/main">
                  <a:graphicData uri="http://schemas.microsoft.com/office/word/2010/wordprocessingShape">
                    <wps:wsp>
                      <wps:cNvSpPr txBox="1"/>
                      <wps:spPr>
                        <a:xfrm>
                          <a:off x="0" y="0"/>
                          <a:ext cx="5828665" cy="635"/>
                        </a:xfrm>
                        <a:prstGeom prst="rect">
                          <a:avLst/>
                        </a:prstGeom>
                        <a:solidFill>
                          <a:prstClr val="white"/>
                        </a:solidFill>
                        <a:ln>
                          <a:noFill/>
                        </a:ln>
                      </wps:spPr>
                      <wps:txbx>
                        <w:txbxContent>
                          <w:p w14:paraId="49148DCB" w14:textId="4FCE9A47" w:rsidR="00AB0E3D" w:rsidRPr="00F04B77" w:rsidRDefault="00AB0E3D" w:rsidP="00AB0E3D">
                            <w:pPr>
                              <w:pStyle w:val="Caption"/>
                              <w:rPr>
                                <w:rFonts w:ascii="Times New Roman" w:hAnsi="Times New Roman" w:cs="Times New Roman"/>
                                <w:noProof/>
                                <w:color w:val="222222"/>
                              </w:rPr>
                            </w:pPr>
                            <w:r>
                              <w:t>Figure 5.1.15.  Permeability variations associated with a model in which a fault/fracture lies near the stimulation.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14E7175F" id="_x0000_t202" coordsize="21600,21600" o:spt="202" path="m,l,21600r21600,l21600,xe">
                <v:stroke joinstyle="miter"/>
                <v:path gradientshapeok="t" o:connecttype="rect"/>
              </v:shapetype>
              <v:shape id="Text Box 31" o:spid="_x0000_s1039" type="#_x0000_t202" style="position:absolute;left:0;text-align:left;margin-left:-9pt;margin-top:607.7pt;width:458.95pt;height:.0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" stroked="f">
                <v:textbox style="mso-fit-shape-to-text:t" inset="0,0,0,0">
                  <w:txbxContent>
                    <w:p w14:paraId="49148DCB" w14:textId="4FCE9A47" w:rsidR="00AB0E3D" w:rsidRPr="00F04B77" w:rsidRDefault="00AB0E3D" w:rsidP="00AB0E3D">
                      <w:pPr>
                        <w:pStyle w:val="Caption"/>
                        <w:rPr>
                          <w:rFonts w:ascii="Times New Roman" w:hAnsi="Times New Roman" w:cs="Times New Roman"/>
                          <w:noProof/>
                          <w:color w:val="222222"/>
                        </w:rPr>
                      </w:pPr>
                      <w:r>
                        <w:t>Figure 5.1.15.  Permeability variations associated with a model in which a fault/fracture lies near the stimulation.</w:t>
                      </w:r>
                    </w:p>
                  </w:txbxContent>
                </v:textbox>
                <w10:wrap type="topAndBottom"/>
              </v:shape>
            </w:pict>
          </mc:Fallback>
        </mc:AlternateContent>
      </w:r>
      <w:r>
        <w:rPr>
          <w:rFonts w:ascii="Times New Roman" w:hAnsi="Times New Roman" w:cs="Times New Roman"/>
          <w:noProof/>
          <w:color w:val="222222"/>
          <w:sz w:val="24"/>
          <w:szCs w:val="24"/>
        </w:rPr>
        <w:drawing>
          <wp:anchor distT="0" distB="0" distL="114300" distR="114300" simplePos="0" relativeHeight="251713536" behindDoc="0" locked="0" layoutInCell="1" allowOverlap="1" wp14:anchorId="5E26E9D4" wp14:editId="596AFEC7">
            <wp:simplePos x="0" y="0"/>
            <wp:positionH relativeFrom="column">
              <wp:posOffset>1369695</wp:posOffset>
            </wp:positionH>
            <wp:positionV relativeFrom="paragraph">
              <wp:posOffset>4800450</wp:posOffset>
            </wp:positionV>
            <wp:extent cx="2798064" cy="2862072"/>
            <wp:effectExtent l="0" t="0" r="0"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rotWithShape="1">
                    <a:blip r:embed="rId20">
                      <a:extLst>
                        <a:ext uri="{28A0092B-C50C-407E-A947-70E740481C1C}">
                          <a14:useLocalDpi xmlns:a14="http://schemas.microsoft.com/office/drawing/2010/main" val="0"/>
                        </a:ext>
                      </a:extLst>
                    </a:blip>
                    <a:srcRect l="17202" t="20593" r="12772" b="24078"/>
                    <a:stretch/>
                  </pic:blipFill>
                  <pic:spPr bwMode="auto">
                    <a:xfrm>
                      <a:off x="0" y="0"/>
                      <a:ext cx="2798064" cy="28620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4260">
        <w:rPr>
          <w:noProof/>
        </w:rPr>
        <mc:AlternateContent>
          <mc:Choice Requires="wps">
            <w:drawing>
              <wp:anchor distT="0" distB="0" distL="114300" distR="114300" simplePos="0" relativeHeight="251711488" behindDoc="0" locked="0" layoutInCell="1" allowOverlap="1" wp14:anchorId="1643F158" wp14:editId="25781320">
                <wp:simplePos x="0" y="0"/>
                <wp:positionH relativeFrom="column">
                  <wp:posOffset>460375</wp:posOffset>
                </wp:positionH>
                <wp:positionV relativeFrom="paragraph">
                  <wp:posOffset>3108935</wp:posOffset>
                </wp:positionV>
                <wp:extent cx="5025390" cy="635"/>
                <wp:effectExtent l="0" t="0" r="3810" b="635"/>
                <wp:wrapTopAndBottom/>
                <wp:docPr id="28" name="Text Box 28"/>
                <wp:cNvGraphicFramePr/>
                <a:graphic xmlns:a="http://schemas.openxmlformats.org/drawingml/2006/main">
                  <a:graphicData uri="http://schemas.microsoft.com/office/word/2010/wordprocessingShape">
                    <wps:wsp>
                      <wps:cNvSpPr txBox="1"/>
                      <wps:spPr>
                        <a:xfrm>
                          <a:off x="0" y="0"/>
                          <a:ext cx="5025390" cy="635"/>
                        </a:xfrm>
                        <a:prstGeom prst="rect">
                          <a:avLst/>
                        </a:prstGeom>
                        <a:solidFill>
                          <a:prstClr val="white"/>
                        </a:solidFill>
                        <a:ln>
                          <a:noFill/>
                        </a:ln>
                      </wps:spPr>
                      <wps:txbx>
                        <w:txbxContent>
                          <w:p w14:paraId="02DD7093" w14:textId="6CB8E50A" w:rsidR="00086F7D" w:rsidRPr="00EB26B7" w:rsidRDefault="00086F7D" w:rsidP="00086F7D">
                            <w:pPr>
                              <w:pStyle w:val="Caption"/>
                              <w:rPr>
                                <w:rFonts w:ascii="Times New Roman" w:hAnsi="Times New Roman" w:cs="Times New Roman"/>
                                <w:noProof/>
                                <w:color w:val="222222"/>
                              </w:rPr>
                            </w:pPr>
                            <w:r>
                              <w:t>Figure 5.1.14.  Vertical displacement at the surface after 3 hours of injection into a fractured, high-permeability granite.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43F158" id="Text Box 28" o:spid="_x0000_s1039" type="#_x0000_t202" style="position:absolute;left:0;text-align:left;margin-left:36.25pt;margin-top:244.8pt;width:395.7pt;height:.05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" stroked="f">
                <v:textbox style="mso-fit-shape-to-text:t" inset="0,0,0,0">
                  <w:txbxContent>
                    <w:p w14:paraId="02DD7093" w14:textId="6CB8E50A" w:rsidR="00086F7D" w:rsidRPr="00EB26B7" w:rsidRDefault="00086F7D" w:rsidP="00086F7D">
                      <w:pPr>
                        <w:pStyle w:val="Caption"/>
                        <w:rPr>
                          <w:rFonts w:ascii="Times New Roman" w:hAnsi="Times New Roman" w:cs="Times New Roman"/>
                          <w:noProof/>
                          <w:color w:val="222222"/>
                        </w:rPr>
                      </w:pPr>
                      <w:r>
                        <w:t>Figure 5.1.14.  Vertical displacement at the surface after 3 hours of injection into a fractured, high-permeability granite.</w:t>
                      </w:r>
                    </w:p>
                  </w:txbxContent>
                </v:textbox>
                <w10:wrap type="topAndBottom"/>
              </v:shape>
            </w:pict>
          </mc:Fallback>
        </mc:AlternateContent>
      </w:r>
      <w:r w:rsidR="00A54260">
        <w:rPr>
          <w:rFonts w:ascii="Times New Roman" w:hAnsi="Times New Roman" w:cs="Times New Roman"/>
          <w:noProof/>
          <w:color w:val="222222"/>
          <w:sz w:val="24"/>
          <w:szCs w:val="24"/>
        </w:rPr>
        <w:drawing>
          <wp:anchor distT="0" distB="0" distL="114300" distR="114300" simplePos="0" relativeHeight="251709440" behindDoc="0" locked="0" layoutInCell="1" allowOverlap="1" wp14:anchorId="5F275C37" wp14:editId="73610AEF">
            <wp:simplePos x="0" y="0"/>
            <wp:positionH relativeFrom="column">
              <wp:posOffset>1254755</wp:posOffset>
            </wp:positionH>
            <wp:positionV relativeFrom="paragraph">
              <wp:posOffset>540</wp:posOffset>
            </wp:positionV>
            <wp:extent cx="3204845" cy="3108960"/>
            <wp:effectExtent l="0" t="0" r="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21">
                      <a:extLst>
                        <a:ext uri="{28A0092B-C50C-407E-A947-70E740481C1C}">
                          <a14:useLocalDpi xmlns:a14="http://schemas.microsoft.com/office/drawing/2010/main" val="0"/>
                        </a:ext>
                      </a:extLst>
                    </a:blip>
                    <a:srcRect l="15990" t="20781" r="11805" b="25110"/>
                    <a:stretch/>
                  </pic:blipFill>
                  <pic:spPr bwMode="auto">
                    <a:xfrm>
                      <a:off x="0" y="0"/>
                      <a:ext cx="3204845" cy="3108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056C">
        <w:rPr>
          <w:rFonts w:ascii="Times New Roman" w:hAnsi="Times New Roman" w:cs="Times New Roman"/>
          <w:color w:val="222222"/>
          <w:sz w:val="24"/>
          <w:szCs w:val="24"/>
        </w:rPr>
        <w:t>In the next case we allow for a highly-fractured granite that has a much higher permeability, t</w:t>
      </w:r>
      <w:r w:rsidR="00C81FAB">
        <w:rPr>
          <w:rFonts w:ascii="Times New Roman" w:hAnsi="Times New Roman" w:cs="Times New Roman"/>
          <w:color w:val="222222"/>
          <w:sz w:val="24"/>
          <w:szCs w:val="24"/>
        </w:rPr>
        <w:t>wo</w:t>
      </w:r>
      <w:r w:rsidR="0036056C">
        <w:rPr>
          <w:rFonts w:ascii="Times New Roman" w:hAnsi="Times New Roman" w:cs="Times New Roman"/>
          <w:color w:val="222222"/>
          <w:sz w:val="24"/>
          <w:szCs w:val="24"/>
        </w:rPr>
        <w:t xml:space="preserve"> orders of magnitude greater, a </w:t>
      </w:r>
      <w:r w:rsidR="003213B9">
        <w:rPr>
          <w:rFonts w:ascii="Times New Roman" w:hAnsi="Times New Roman" w:cs="Times New Roman"/>
          <w:color w:val="222222"/>
          <w:sz w:val="24"/>
          <w:szCs w:val="24"/>
        </w:rPr>
        <w:t>permeability</w:t>
      </w:r>
      <w:r w:rsidR="0036056C">
        <w:rPr>
          <w:rFonts w:ascii="Times New Roman" w:hAnsi="Times New Roman" w:cs="Times New Roman"/>
          <w:color w:val="222222"/>
          <w:sz w:val="24"/>
          <w:szCs w:val="24"/>
        </w:rPr>
        <w:t xml:space="preserve"> of 10</w:t>
      </w:r>
      <w:r w:rsidR="0036056C" w:rsidRPr="0036056C">
        <w:rPr>
          <w:rFonts w:ascii="Times New Roman" w:hAnsi="Times New Roman" w:cs="Times New Roman"/>
          <w:color w:val="222222"/>
          <w:sz w:val="24"/>
          <w:szCs w:val="24"/>
          <w:vertAlign w:val="superscript"/>
        </w:rPr>
        <w:t>-1</w:t>
      </w:r>
      <w:r w:rsidR="00C81FAB">
        <w:rPr>
          <w:rFonts w:ascii="Times New Roman" w:hAnsi="Times New Roman" w:cs="Times New Roman"/>
          <w:color w:val="222222"/>
          <w:sz w:val="24"/>
          <w:szCs w:val="24"/>
          <w:vertAlign w:val="superscript"/>
        </w:rPr>
        <w:t>4</w:t>
      </w:r>
      <w:r w:rsidR="003213B9">
        <w:rPr>
          <w:rFonts w:ascii="Times New Roman" w:hAnsi="Times New Roman" w:cs="Times New Roman"/>
          <w:color w:val="222222"/>
          <w:sz w:val="24"/>
          <w:szCs w:val="24"/>
          <w:vertAlign w:val="superscript"/>
        </w:rPr>
        <w:t xml:space="preserve"> </w:t>
      </w:r>
      <w:r w:rsidR="003213B9">
        <w:rPr>
          <w:rFonts w:ascii="Times New Roman" w:hAnsi="Times New Roman" w:cs="Times New Roman"/>
          <w:color w:val="222222"/>
          <w:sz w:val="24"/>
          <w:szCs w:val="24"/>
        </w:rPr>
        <w:t>m</w:t>
      </w:r>
      <w:r w:rsidR="003213B9" w:rsidRPr="003213B9">
        <w:rPr>
          <w:rFonts w:ascii="Times New Roman" w:hAnsi="Times New Roman" w:cs="Times New Roman"/>
          <w:color w:val="222222"/>
          <w:sz w:val="24"/>
          <w:szCs w:val="24"/>
          <w:vertAlign w:val="superscript"/>
        </w:rPr>
        <w:t>2</w:t>
      </w:r>
      <w:r w:rsidR="003213B9">
        <w:rPr>
          <w:rFonts w:ascii="Times New Roman" w:hAnsi="Times New Roman" w:cs="Times New Roman"/>
          <w:color w:val="222222"/>
          <w:sz w:val="24"/>
          <w:szCs w:val="24"/>
        </w:rPr>
        <w:t>.</w:t>
      </w:r>
      <w:r w:rsidR="00C81FAB">
        <w:rPr>
          <w:rFonts w:ascii="Times New Roman" w:hAnsi="Times New Roman" w:cs="Times New Roman"/>
          <w:color w:val="222222"/>
          <w:sz w:val="24"/>
          <w:szCs w:val="24"/>
        </w:rPr>
        <w:t xml:space="preserve">  </w:t>
      </w:r>
      <w:r w:rsidR="00086F7D">
        <w:rPr>
          <w:rFonts w:ascii="Times New Roman" w:hAnsi="Times New Roman" w:cs="Times New Roman"/>
          <w:color w:val="222222"/>
          <w:sz w:val="24"/>
          <w:szCs w:val="24"/>
        </w:rPr>
        <w:t>The calculated magnitude of the vertical surface displacement, after 3 hours of injection, is presented in Figure 5.1.14.</w:t>
      </w:r>
      <w:r w:rsidR="00B25F58">
        <w:rPr>
          <w:rFonts w:ascii="Times New Roman" w:hAnsi="Times New Roman" w:cs="Times New Roman"/>
          <w:color w:val="222222"/>
          <w:sz w:val="24"/>
          <w:szCs w:val="24"/>
        </w:rPr>
        <w:t xml:space="preserve">  </w:t>
      </w:r>
      <w:r w:rsidR="00086F7D">
        <w:rPr>
          <w:rFonts w:ascii="Times New Roman" w:hAnsi="Times New Roman" w:cs="Times New Roman"/>
          <w:color w:val="222222"/>
          <w:sz w:val="24"/>
          <w:szCs w:val="24"/>
        </w:rPr>
        <w:t xml:space="preserve">The peak deformation is larger, of the order of 5 milli-meters, and </w:t>
      </w:r>
      <w:r w:rsidR="0014281D">
        <w:rPr>
          <w:rFonts w:ascii="Times New Roman" w:hAnsi="Times New Roman" w:cs="Times New Roman"/>
          <w:color w:val="222222"/>
          <w:sz w:val="24"/>
          <w:szCs w:val="24"/>
        </w:rPr>
        <w:t xml:space="preserve">for-the-most-part centered over the fracture itself.  Note that the deformation changes with time in this case, from a double-lobed pattern similar to that in the first case to this pattern, as the fluid migrates away from the fracture.  </w:t>
      </w:r>
    </w:p>
    <w:p w14:paraId="18F111C5" w14:textId="729521BF" w:rsidR="003213B9" w:rsidRDefault="00DF57BA" w:rsidP="00BA2AF3">
      <w:pPr>
        <w:shd w:val="clear" w:color="auto" w:fill="FFFFFF"/>
        <w:jc w:val="both"/>
        <w:rPr>
          <w:rFonts w:ascii="Times New Roman" w:hAnsi="Times New Roman" w:cs="Times New Roman"/>
          <w:color w:val="222222"/>
          <w:sz w:val="24"/>
          <w:szCs w:val="24"/>
        </w:rPr>
      </w:pPr>
      <w:r>
        <w:rPr>
          <w:rFonts w:ascii="Times New Roman" w:hAnsi="Times New Roman" w:cs="Times New Roman"/>
          <w:noProof/>
          <w:color w:val="222222"/>
          <w:sz w:val="24"/>
          <w:szCs w:val="24"/>
        </w:rPr>
        <w:lastRenderedPageBreak/>
        <w:drawing>
          <wp:anchor distT="0" distB="0" distL="114300" distR="114300" simplePos="0" relativeHeight="251716608" behindDoc="0" locked="0" layoutInCell="1" allowOverlap="1" wp14:anchorId="253EF1B4" wp14:editId="78867FCA">
            <wp:simplePos x="0" y="0"/>
            <wp:positionH relativeFrom="column">
              <wp:posOffset>1330325</wp:posOffset>
            </wp:positionH>
            <wp:positionV relativeFrom="paragraph">
              <wp:posOffset>1367790</wp:posOffset>
            </wp:positionV>
            <wp:extent cx="3188970" cy="2746375"/>
            <wp:effectExtent l="0" t="0" r="0" b="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rotWithShape="1">
                    <a:blip r:embed="rId22">
                      <a:extLst>
                        <a:ext uri="{28A0092B-C50C-407E-A947-70E740481C1C}">
                          <a14:useLocalDpi xmlns:a14="http://schemas.microsoft.com/office/drawing/2010/main" val="0"/>
                        </a:ext>
                      </a:extLst>
                    </a:blip>
                    <a:srcRect l="14658" t="23495" r="10963" b="27080"/>
                    <a:stretch/>
                  </pic:blipFill>
                  <pic:spPr bwMode="auto">
                    <a:xfrm>
                      <a:off x="0" y="0"/>
                      <a:ext cx="3188970" cy="2746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5F58">
        <w:rPr>
          <w:rFonts w:ascii="Times New Roman" w:hAnsi="Times New Roman" w:cs="Times New Roman"/>
          <w:color w:val="222222"/>
          <w:sz w:val="24"/>
          <w:szCs w:val="24"/>
        </w:rPr>
        <w:t xml:space="preserve">In the final case we consider a fault/fracture zone in the vicinity of the stimulation that provides a high permeability </w:t>
      </w:r>
      <w:r w:rsidR="00AB0E3D">
        <w:rPr>
          <w:rFonts w:ascii="Times New Roman" w:hAnsi="Times New Roman" w:cs="Times New Roman"/>
          <w:color w:val="222222"/>
          <w:sz w:val="24"/>
          <w:szCs w:val="24"/>
        </w:rPr>
        <w:t>(10</w:t>
      </w:r>
      <w:r w:rsidR="00AB0E3D" w:rsidRPr="00AB0E3D">
        <w:rPr>
          <w:rFonts w:ascii="Times New Roman" w:hAnsi="Times New Roman" w:cs="Times New Roman"/>
          <w:color w:val="222222"/>
          <w:sz w:val="24"/>
          <w:szCs w:val="24"/>
          <w:vertAlign w:val="superscript"/>
        </w:rPr>
        <w:t>-13</w:t>
      </w:r>
      <w:r w:rsidR="00AB0E3D">
        <w:rPr>
          <w:rFonts w:ascii="Times New Roman" w:hAnsi="Times New Roman" w:cs="Times New Roman"/>
          <w:color w:val="222222"/>
          <w:sz w:val="24"/>
          <w:szCs w:val="24"/>
        </w:rPr>
        <w:t xml:space="preserve"> m</w:t>
      </w:r>
      <w:r w:rsidR="00AB0E3D" w:rsidRPr="00AB0E3D">
        <w:rPr>
          <w:rFonts w:ascii="Times New Roman" w:hAnsi="Times New Roman" w:cs="Times New Roman"/>
          <w:color w:val="222222"/>
          <w:sz w:val="24"/>
          <w:szCs w:val="24"/>
          <w:vertAlign w:val="superscript"/>
        </w:rPr>
        <w:t>2</w:t>
      </w:r>
      <w:r w:rsidR="00AB0E3D">
        <w:rPr>
          <w:rFonts w:ascii="Times New Roman" w:hAnsi="Times New Roman" w:cs="Times New Roman"/>
          <w:color w:val="222222"/>
          <w:sz w:val="24"/>
          <w:szCs w:val="24"/>
        </w:rPr>
        <w:t xml:space="preserve">) </w:t>
      </w:r>
      <w:r w:rsidR="00B25F58">
        <w:rPr>
          <w:rFonts w:ascii="Times New Roman" w:hAnsi="Times New Roman" w:cs="Times New Roman"/>
          <w:color w:val="222222"/>
          <w:sz w:val="24"/>
          <w:szCs w:val="24"/>
        </w:rPr>
        <w:t>flow path away from the stimulated fracture and possibly to a shallower depth than might be expected for a medium with uniform properties.</w:t>
      </w:r>
      <w:r w:rsidR="00AB0E3D">
        <w:rPr>
          <w:rFonts w:ascii="Times New Roman" w:hAnsi="Times New Roman" w:cs="Times New Roman"/>
          <w:color w:val="222222"/>
          <w:sz w:val="24"/>
          <w:szCs w:val="24"/>
        </w:rPr>
        <w:t xml:space="preserve">  A slice through the fault model is shown in Figure 5.1.15.  The fault/fracture provides a pathway for fluid migration and the deformation is considerably different than for a uniform medium with low permeability, as indicated by the vertical section in Figure 5.1.16.</w:t>
      </w:r>
    </w:p>
    <w:p w14:paraId="3375636C" w14:textId="1CD69F50" w:rsidR="00AB0E3D" w:rsidRDefault="00DF57BA" w:rsidP="00BA2AF3">
      <w:pPr>
        <w:shd w:val="clear" w:color="auto" w:fill="FFFFFF"/>
        <w:jc w:val="both"/>
        <w:rPr>
          <w:rFonts w:ascii="Times New Roman" w:hAnsi="Times New Roman" w:cs="Times New Roman"/>
          <w:color w:val="222222"/>
          <w:sz w:val="24"/>
          <w:szCs w:val="24"/>
        </w:rPr>
      </w:pPr>
      <w:r>
        <w:rPr>
          <w:noProof/>
        </w:rPr>
        <mc:AlternateContent>
          <mc:Choice Requires="wps">
            <w:drawing>
              <wp:anchor distT="0" distB="0" distL="114300" distR="114300" simplePos="0" relativeHeight="251721728" behindDoc="0" locked="0" layoutInCell="1" allowOverlap="1" wp14:anchorId="0A92FB63" wp14:editId="53B2F742">
                <wp:simplePos x="0" y="0"/>
                <wp:positionH relativeFrom="column">
                  <wp:posOffset>342900</wp:posOffset>
                </wp:positionH>
                <wp:positionV relativeFrom="paragraph">
                  <wp:posOffset>6650125</wp:posOffset>
                </wp:positionV>
                <wp:extent cx="5714365" cy="635"/>
                <wp:effectExtent l="0" t="0" r="635" b="0"/>
                <wp:wrapTopAndBottom/>
                <wp:docPr id="35" name="Text Box 35"/>
                <wp:cNvGraphicFramePr/>
                <a:graphic xmlns:a="http://schemas.openxmlformats.org/drawingml/2006/main">
                  <a:graphicData uri="http://schemas.microsoft.com/office/word/2010/wordprocessingShape">
                    <wps:wsp>
                      <wps:cNvSpPr txBox="1"/>
                      <wps:spPr>
                        <a:xfrm>
                          <a:off x="0" y="0"/>
                          <a:ext cx="5714365" cy="635"/>
                        </a:xfrm>
                        <a:prstGeom prst="rect">
                          <a:avLst/>
                        </a:prstGeom>
                        <a:solidFill>
                          <a:prstClr val="white"/>
                        </a:solidFill>
                        <a:ln>
                          <a:noFill/>
                        </a:ln>
                      </wps:spPr>
                      <wps:txbx>
                        <w:txbxContent>
                          <w:p w14:paraId="03089687" w14:textId="60FB9650" w:rsidR="00DF57BA" w:rsidRPr="00352CF0" w:rsidRDefault="00DF57BA" w:rsidP="00DF57BA">
                            <w:pPr>
                              <w:pStyle w:val="Caption"/>
                              <w:rPr>
                                <w:rFonts w:ascii="Times New Roman" w:hAnsi="Times New Roman" w:cs="Times New Roman"/>
                                <w:noProof/>
                                <w:color w:val="222222"/>
                              </w:rPr>
                            </w:pPr>
                            <w:r>
                              <w:t>Figure 5.1.17.  Vertical displacements at the Earth’s surface associated with the fault model shown in Figure 5.1.15.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92FB63" id="Text Box 35" o:spid="_x0000_s1041" type="#_x0000_t202" style="position:absolute;left:0;text-align:left;margin-left:27pt;margin-top:523.65pt;width:449.95pt;height:.05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" stroked="f">
                <v:textbox style="mso-fit-shape-to-text:t" inset="0,0,0,0">
                  <w:txbxContent>
                    <w:p w14:paraId="03089687" w14:textId="60FB9650" w:rsidR="00DF57BA" w:rsidRPr="00352CF0" w:rsidRDefault="00DF57BA" w:rsidP="00DF57BA">
                      <w:pPr>
                        <w:pStyle w:val="Caption"/>
                        <w:rPr>
                          <w:rFonts w:ascii="Times New Roman" w:hAnsi="Times New Roman" w:cs="Times New Roman"/>
                          <w:noProof/>
                          <w:color w:val="222222"/>
                        </w:rPr>
                      </w:pPr>
                      <w:r>
                        <w:t>Figure 5.1.17.  Vertical displacements at the Earth’s surface associated with the fault model shown in Figure 5.1.15.</w:t>
                      </w:r>
                    </w:p>
                  </w:txbxContent>
                </v:textbox>
                <w10:wrap type="topAndBottom"/>
              </v:shape>
            </w:pict>
          </mc:Fallback>
        </mc:AlternateContent>
      </w:r>
      <w:r>
        <w:rPr>
          <w:rFonts w:ascii="Times New Roman" w:hAnsi="Times New Roman" w:cs="Times New Roman"/>
          <w:noProof/>
          <w:color w:val="222222"/>
          <w:sz w:val="24"/>
          <w:szCs w:val="24"/>
        </w:rPr>
        <w:drawing>
          <wp:anchor distT="0" distB="0" distL="114300" distR="114300" simplePos="0" relativeHeight="251719680" behindDoc="0" locked="0" layoutInCell="1" allowOverlap="1" wp14:anchorId="15626C7D" wp14:editId="60AA107B">
            <wp:simplePos x="0" y="0"/>
            <wp:positionH relativeFrom="column">
              <wp:posOffset>1596970</wp:posOffset>
            </wp:positionH>
            <wp:positionV relativeFrom="paragraph">
              <wp:posOffset>3676595</wp:posOffset>
            </wp:positionV>
            <wp:extent cx="2820670" cy="2896235"/>
            <wp:effectExtent l="0" t="0" r="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rotWithShape="1">
                    <a:blip r:embed="rId23">
                      <a:extLst>
                        <a:ext uri="{28A0092B-C50C-407E-A947-70E740481C1C}">
                          <a14:useLocalDpi xmlns:a14="http://schemas.microsoft.com/office/drawing/2010/main" val="0"/>
                        </a:ext>
                      </a:extLst>
                    </a:blip>
                    <a:srcRect l="18413" t="20312" r="12897" b="25205"/>
                    <a:stretch/>
                  </pic:blipFill>
                  <pic:spPr bwMode="auto">
                    <a:xfrm>
                      <a:off x="0" y="0"/>
                      <a:ext cx="2820670" cy="2896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8656" behindDoc="0" locked="0" layoutInCell="1" allowOverlap="1" wp14:anchorId="1BC5966A" wp14:editId="1A77B10E">
                <wp:simplePos x="0" y="0"/>
                <wp:positionH relativeFrom="column">
                  <wp:posOffset>228600</wp:posOffset>
                </wp:positionH>
                <wp:positionV relativeFrom="paragraph">
                  <wp:posOffset>2992200</wp:posOffset>
                </wp:positionV>
                <wp:extent cx="5143500" cy="635"/>
                <wp:effectExtent l="0" t="0" r="0" b="635"/>
                <wp:wrapTopAndBottom/>
                <wp:docPr id="33" name="Text Box 33"/>
                <wp:cNvGraphicFramePr/>
                <a:graphic xmlns:a="http://schemas.openxmlformats.org/drawingml/2006/main">
                  <a:graphicData uri="http://schemas.microsoft.com/office/word/2010/wordprocessingShape">
                    <wps:wsp>
                      <wps:cNvSpPr txBox="1"/>
                      <wps:spPr>
                        <a:xfrm>
                          <a:off x="0" y="0"/>
                          <a:ext cx="5143500" cy="635"/>
                        </a:xfrm>
                        <a:prstGeom prst="rect">
                          <a:avLst/>
                        </a:prstGeom>
                        <a:solidFill>
                          <a:prstClr val="white"/>
                        </a:solidFill>
                        <a:ln>
                          <a:noFill/>
                        </a:ln>
                      </wps:spPr>
                      <wps:txbx>
                        <w:txbxContent>
                          <w:p w14:paraId="6D27D4EC" w14:textId="4AE8635C" w:rsidR="00AB0E3D" w:rsidRPr="00D441FE" w:rsidRDefault="00AB0E3D" w:rsidP="00AB0E3D">
                            <w:pPr>
                              <w:pStyle w:val="Caption"/>
                              <w:rPr>
                                <w:rFonts w:ascii="Times New Roman" w:hAnsi="Times New Roman" w:cs="Times New Roman"/>
                                <w:noProof/>
                                <w:color w:val="222222"/>
                              </w:rPr>
                            </w:pPr>
                            <w:r>
                              <w:t xml:space="preserve">Figure 5.1.16.  Vertical section through the </w:t>
                            </w:r>
                            <w:proofErr w:type="spellStart"/>
                            <w:r>
                              <w:t>Uz</w:t>
                            </w:r>
                            <w:proofErr w:type="spellEnd"/>
                            <w:r>
                              <w:t xml:space="preserve"> displacement field.  The location of the source is indicated by the </w:t>
                            </w:r>
                            <w:r w:rsidR="00DF57BA">
                              <w:t>seismicity plotted in black circles.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BC5966A" id="Text Box 33" o:spid="_x0000_s1042" type="#_x0000_t202" style="position:absolute;left:0;text-align:left;margin-left:18pt;margin-top:235.6pt;width:405pt;height:.0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" stroked="f">
                <v:textbox style="mso-fit-shape-to-text:t" inset="0,0,0,0">
                  <w:txbxContent>
                    <w:p w14:paraId="6D27D4EC" w14:textId="4AE8635C" w:rsidR="00AB0E3D" w:rsidRPr="00D441FE" w:rsidRDefault="00AB0E3D" w:rsidP="00AB0E3D">
                      <w:pPr>
                        <w:pStyle w:val="Caption"/>
                        <w:rPr>
                          <w:rFonts w:ascii="Times New Roman" w:hAnsi="Times New Roman" w:cs="Times New Roman"/>
                          <w:noProof/>
                          <w:color w:val="222222"/>
                        </w:rPr>
                      </w:pPr>
                      <w:r>
                        <w:t xml:space="preserve">Figure 5.1.16.  Vertical section through the </w:t>
                      </w:r>
                      <w:proofErr w:type="spellStart"/>
                      <w:r>
                        <w:t>Uz</w:t>
                      </w:r>
                      <w:proofErr w:type="spellEnd"/>
                      <w:r>
                        <w:t xml:space="preserve"> displacement field.  The location of the source is indicated by the </w:t>
                      </w:r>
                      <w:r w:rsidR="00DF57BA">
                        <w:t>seismicity plotted in black circles.</w:t>
                      </w:r>
                    </w:p>
                  </w:txbxContent>
                </v:textbox>
                <w10:wrap type="topAndBottom"/>
              </v:shape>
            </w:pict>
          </mc:Fallback>
        </mc:AlternateContent>
      </w:r>
      <w:r>
        <w:rPr>
          <w:rFonts w:ascii="Times New Roman" w:hAnsi="Times New Roman" w:cs="Times New Roman"/>
          <w:color w:val="222222"/>
          <w:sz w:val="24"/>
          <w:szCs w:val="24"/>
        </w:rPr>
        <w:t>The resulting vertical displacements at the Earth’s surface are shown in Figure 5.1.17.</w:t>
      </w:r>
    </w:p>
    <w:p w14:paraId="1DAC3982" w14:textId="3A95FAA2" w:rsidR="00DF57BA" w:rsidRDefault="00DF57BA" w:rsidP="00BA2AF3">
      <w:pPr>
        <w:shd w:val="clear" w:color="auto" w:fill="FFFFFF"/>
        <w:jc w:val="both"/>
        <w:rPr>
          <w:rFonts w:ascii="Times New Roman" w:hAnsi="Times New Roman" w:cs="Times New Roman"/>
          <w:color w:val="222222"/>
          <w:sz w:val="24"/>
          <w:szCs w:val="24"/>
        </w:rPr>
      </w:pPr>
      <w:r>
        <w:rPr>
          <w:rFonts w:ascii="Times New Roman" w:hAnsi="Times New Roman" w:cs="Times New Roman"/>
          <w:color w:val="222222"/>
          <w:sz w:val="24"/>
          <w:szCs w:val="24"/>
        </w:rPr>
        <w:lastRenderedPageBreak/>
        <w:t xml:space="preserve">The peak surface displacements </w:t>
      </w:r>
      <w:r w:rsidR="001119CF">
        <w:rPr>
          <w:rFonts w:ascii="Times New Roman" w:hAnsi="Times New Roman" w:cs="Times New Roman"/>
          <w:color w:val="222222"/>
          <w:sz w:val="24"/>
          <w:szCs w:val="24"/>
        </w:rPr>
        <w:t>of around</w:t>
      </w:r>
      <w:r>
        <w:rPr>
          <w:rFonts w:ascii="Times New Roman" w:hAnsi="Times New Roman" w:cs="Times New Roman"/>
          <w:color w:val="222222"/>
          <w:sz w:val="24"/>
          <w:szCs w:val="24"/>
        </w:rPr>
        <w:t xml:space="preserve"> </w:t>
      </w:r>
      <w:r w:rsidR="001119CF">
        <w:rPr>
          <w:rFonts w:ascii="Times New Roman" w:hAnsi="Times New Roman" w:cs="Times New Roman"/>
          <w:color w:val="222222"/>
          <w:sz w:val="24"/>
          <w:szCs w:val="24"/>
        </w:rPr>
        <w:t>1.4</w:t>
      </w:r>
      <w:r>
        <w:rPr>
          <w:rFonts w:ascii="Times New Roman" w:hAnsi="Times New Roman" w:cs="Times New Roman"/>
          <w:color w:val="222222"/>
          <w:sz w:val="24"/>
          <w:szCs w:val="24"/>
        </w:rPr>
        <w:t xml:space="preserve"> milli-meter</w:t>
      </w:r>
      <w:r w:rsidR="001119CF">
        <w:rPr>
          <w:rFonts w:ascii="Times New Roman" w:hAnsi="Times New Roman" w:cs="Times New Roman"/>
          <w:color w:val="222222"/>
          <w:sz w:val="24"/>
          <w:szCs w:val="24"/>
        </w:rPr>
        <w:t>s</w:t>
      </w:r>
      <w:r>
        <w:rPr>
          <w:rFonts w:ascii="Times New Roman" w:hAnsi="Times New Roman" w:cs="Times New Roman"/>
          <w:color w:val="222222"/>
          <w:sz w:val="24"/>
          <w:szCs w:val="24"/>
        </w:rPr>
        <w:t xml:space="preserve"> are found both over the stimulation site and as a side lobe to the east of the injection.  In summary the pattern and magnitude of the surface displacement associated with the stimulation can vary considerably, depending upon the conditions within the subsurface, which are often unknow a priori.  The significance of these displacements will depend upon the noise level within </w:t>
      </w:r>
      <w:r w:rsidR="00ED4446">
        <w:rPr>
          <w:rFonts w:ascii="Times New Roman" w:hAnsi="Times New Roman" w:cs="Times New Roman"/>
          <w:color w:val="222222"/>
          <w:sz w:val="24"/>
          <w:szCs w:val="24"/>
        </w:rPr>
        <w:t>actual observations and on our ability to separate the noise from the signal, which we discuss next.</w:t>
      </w:r>
    </w:p>
    <w:p w14:paraId="0D21D7D5" w14:textId="77777777" w:rsidR="00B25F58" w:rsidRPr="0076018C" w:rsidRDefault="00B25F58" w:rsidP="00BA2AF3">
      <w:pPr>
        <w:shd w:val="clear" w:color="auto" w:fill="FFFFFF"/>
        <w:jc w:val="both"/>
        <w:rPr>
          <w:rFonts w:ascii="Times New Roman" w:hAnsi="Times New Roman" w:cs="Times New Roman"/>
          <w:color w:val="222222"/>
          <w:sz w:val="24"/>
          <w:szCs w:val="24"/>
        </w:rPr>
      </w:pPr>
    </w:p>
    <w:p w14:paraId="08FAD74E" w14:textId="3CE15423" w:rsidR="005A4A8D" w:rsidRPr="00025B12" w:rsidRDefault="00F330AC" w:rsidP="00025B12">
      <w:pPr>
        <w:jc w:val="both"/>
        <w:rPr>
          <w:rFonts w:ascii="Times New Roman" w:hAnsi="Times New Roman" w:cs="Times New Roman"/>
          <w:b/>
          <w:bCs/>
          <w:sz w:val="24"/>
          <w:szCs w:val="24"/>
        </w:rPr>
      </w:pPr>
      <w:r>
        <w:rPr>
          <w:noProof/>
        </w:rPr>
        <mc:AlternateContent>
          <mc:Choice Requires="wps">
            <w:drawing>
              <wp:anchor distT="0" distB="0" distL="114300" distR="114300" simplePos="0" relativeHeight="251724800" behindDoc="0" locked="0" layoutInCell="1" allowOverlap="1" wp14:anchorId="05FB5A4D" wp14:editId="543E54EC">
                <wp:simplePos x="0" y="0"/>
                <wp:positionH relativeFrom="column">
                  <wp:posOffset>228600</wp:posOffset>
                </wp:positionH>
                <wp:positionV relativeFrom="paragraph">
                  <wp:posOffset>4700270</wp:posOffset>
                </wp:positionV>
                <wp:extent cx="5488940" cy="635"/>
                <wp:effectExtent l="0" t="0" r="0" b="635"/>
                <wp:wrapTopAndBottom/>
                <wp:docPr id="36" name="Text Box 36"/>
                <wp:cNvGraphicFramePr/>
                <a:graphic xmlns:a="http://schemas.openxmlformats.org/drawingml/2006/main">
                  <a:graphicData uri="http://schemas.microsoft.com/office/word/2010/wordprocessingShape">
                    <wps:wsp>
                      <wps:cNvSpPr txBox="1"/>
                      <wps:spPr>
                        <a:xfrm>
                          <a:off x="0" y="0"/>
                          <a:ext cx="5488940" cy="635"/>
                        </a:xfrm>
                        <a:prstGeom prst="rect">
                          <a:avLst/>
                        </a:prstGeom>
                        <a:solidFill>
                          <a:prstClr val="white"/>
                        </a:solidFill>
                        <a:ln>
                          <a:noFill/>
                        </a:ln>
                      </wps:spPr>
                      <wps:txbx>
                        <w:txbxContent>
                          <w:p w14:paraId="3FF23024" w14:textId="66F65222" w:rsidR="00F330AC" w:rsidRPr="00F90FAF" w:rsidRDefault="00F330AC" w:rsidP="00F330AC">
                            <w:pPr>
                              <w:pStyle w:val="Caption"/>
                              <w:rPr>
                                <w:rFonts w:ascii="Times New Roman" w:hAnsi="Times New Roman" w:cs="Times New Roman"/>
                                <w:noProof/>
                              </w:rPr>
                            </w:pPr>
                            <w:r>
                              <w:t xml:space="preserve">Figure 5.1.18.  Line-of-sight (LOS) displacement for </w:t>
                            </w:r>
                            <w:proofErr w:type="gramStart"/>
                            <w:r>
                              <w:t>four time</w:t>
                            </w:r>
                            <w:proofErr w:type="gramEnd"/>
                            <w:r>
                              <w:t xml:space="preserve"> intervals preceding the stimulation.  The trajectory of well 16A and the seismicity are also plotted in the panels.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5FB5A4D" id="_x0000_t202" coordsize="21600,21600" o:spt="202" path="m,l,21600r21600,l21600,xe">
                <v:stroke joinstyle="miter"/>
                <v:path gradientshapeok="t" o:connecttype="rect"/>
              </v:shapetype>
              <v:shape id="Text Box 36" o:spid="_x0000_s1043" type="#_x0000_t202" style="position:absolute;left:0;text-align:left;margin-left:18pt;margin-top:370.1pt;width:432.2pt;height:.0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" stroked="f">
                <v:textbox style="mso-fit-shape-to-text:t" inset="0,0,0,0">
                  <w:txbxContent>
                    <w:p w14:paraId="3FF23024" w14:textId="66F65222" w:rsidR="00F330AC" w:rsidRPr="00F90FAF" w:rsidRDefault="00F330AC" w:rsidP="00F330AC">
                      <w:pPr>
                        <w:pStyle w:val="Caption"/>
                        <w:rPr>
                          <w:rFonts w:ascii="Times New Roman" w:hAnsi="Times New Roman" w:cs="Times New Roman"/>
                          <w:noProof/>
                        </w:rPr>
                      </w:pPr>
                      <w:r>
                        <w:t xml:space="preserve">Figure 5.1.18.  Line-of-sight (LOS) displacement for </w:t>
                      </w:r>
                      <w:proofErr w:type="gramStart"/>
                      <w:r>
                        <w:t>four time</w:t>
                      </w:r>
                      <w:proofErr w:type="gramEnd"/>
                      <w:r>
                        <w:t xml:space="preserve"> intervals preceding the stimulation.  The trajectory of well 16A and the seismicity are also plotted in the panels.</w:t>
                      </w:r>
                    </w:p>
                  </w:txbxContent>
                </v:textbox>
                <w10:wrap type="topAndBottom"/>
              </v:shape>
            </w:pict>
          </mc:Fallback>
        </mc:AlternateContent>
      </w:r>
      <w:r>
        <w:rPr>
          <w:rFonts w:ascii="Times New Roman" w:hAnsi="Times New Roman" w:cs="Times New Roman"/>
          <w:noProof/>
          <w:sz w:val="24"/>
          <w:szCs w:val="24"/>
        </w:rPr>
        <w:drawing>
          <wp:anchor distT="0" distB="0" distL="114300" distR="114300" simplePos="0" relativeHeight="251722752" behindDoc="0" locked="0" layoutInCell="1" allowOverlap="1" wp14:anchorId="66B42A5C" wp14:editId="5C713B03">
            <wp:simplePos x="0" y="0"/>
            <wp:positionH relativeFrom="column">
              <wp:posOffset>661670</wp:posOffset>
            </wp:positionH>
            <wp:positionV relativeFrom="paragraph">
              <wp:posOffset>524510</wp:posOffset>
            </wp:positionV>
            <wp:extent cx="4414520" cy="4119880"/>
            <wp:effectExtent l="0" t="0" r="5080" b="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24">
                      <a:extLst>
                        <a:ext uri="{28A0092B-C50C-407E-A947-70E740481C1C}">
                          <a14:useLocalDpi xmlns:a14="http://schemas.microsoft.com/office/drawing/2010/main" val="0"/>
                        </a:ext>
                      </a:extLst>
                    </a:blip>
                    <a:srcRect l="18413" t="15833" r="23918" b="14398"/>
                    <a:stretch/>
                  </pic:blipFill>
                  <pic:spPr bwMode="auto">
                    <a:xfrm>
                      <a:off x="0" y="0"/>
                      <a:ext cx="4414520" cy="4119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A4A8D" w:rsidRPr="00025B12">
        <w:rPr>
          <w:rFonts w:ascii="Times New Roman" w:hAnsi="Times New Roman" w:cs="Times New Roman"/>
          <w:b/>
          <w:bCs/>
          <w:sz w:val="24"/>
          <w:szCs w:val="24"/>
        </w:rPr>
        <w:t xml:space="preserve">3. </w:t>
      </w:r>
      <w:r w:rsidR="00261033">
        <w:rPr>
          <w:rFonts w:ascii="Times New Roman" w:hAnsi="Times New Roman" w:cs="Times New Roman"/>
          <w:b/>
          <w:bCs/>
          <w:sz w:val="24"/>
          <w:szCs w:val="24"/>
        </w:rPr>
        <w:t>Acquisition</w:t>
      </w:r>
      <w:r w:rsidR="00B955F1">
        <w:rPr>
          <w:rFonts w:ascii="Times New Roman" w:hAnsi="Times New Roman" w:cs="Times New Roman"/>
          <w:b/>
          <w:bCs/>
          <w:sz w:val="24"/>
          <w:szCs w:val="24"/>
        </w:rPr>
        <w:t xml:space="preserve"> and Processing of Sentinel-1 </w:t>
      </w:r>
      <w:proofErr w:type="spellStart"/>
      <w:r w:rsidR="00B955F1">
        <w:rPr>
          <w:rFonts w:ascii="Times New Roman" w:hAnsi="Times New Roman" w:cs="Times New Roman"/>
          <w:b/>
          <w:bCs/>
          <w:sz w:val="24"/>
          <w:szCs w:val="24"/>
        </w:rPr>
        <w:t>InSAR</w:t>
      </w:r>
      <w:proofErr w:type="spellEnd"/>
      <w:r w:rsidR="00B955F1">
        <w:rPr>
          <w:rFonts w:ascii="Times New Roman" w:hAnsi="Times New Roman" w:cs="Times New Roman"/>
          <w:b/>
          <w:bCs/>
          <w:sz w:val="24"/>
          <w:szCs w:val="24"/>
        </w:rPr>
        <w:t xml:space="preserve"> data</w:t>
      </w:r>
      <w:r w:rsidR="00BA2AF3">
        <w:rPr>
          <w:rFonts w:ascii="Times New Roman" w:hAnsi="Times New Roman" w:cs="Times New Roman"/>
          <w:b/>
          <w:bCs/>
          <w:sz w:val="24"/>
          <w:szCs w:val="24"/>
        </w:rPr>
        <w:t xml:space="preserve">, Availability of other data, </w:t>
      </w:r>
      <w:r w:rsidR="00B955F1">
        <w:rPr>
          <w:rFonts w:ascii="Times New Roman" w:hAnsi="Times New Roman" w:cs="Times New Roman"/>
          <w:b/>
          <w:bCs/>
          <w:sz w:val="24"/>
          <w:szCs w:val="24"/>
        </w:rPr>
        <w:t xml:space="preserve">and </w:t>
      </w:r>
      <w:r w:rsidR="00BA2AF3">
        <w:rPr>
          <w:rFonts w:ascii="Times New Roman" w:hAnsi="Times New Roman" w:cs="Times New Roman"/>
          <w:b/>
          <w:bCs/>
          <w:sz w:val="24"/>
          <w:szCs w:val="24"/>
        </w:rPr>
        <w:t xml:space="preserve">the </w:t>
      </w:r>
      <w:r w:rsidR="00B955F1">
        <w:rPr>
          <w:rFonts w:ascii="Times New Roman" w:hAnsi="Times New Roman" w:cs="Times New Roman"/>
          <w:b/>
          <w:bCs/>
          <w:sz w:val="24"/>
          <w:szCs w:val="24"/>
        </w:rPr>
        <w:t xml:space="preserve">Estimation of Signal and Noise Levels </w:t>
      </w:r>
      <w:r w:rsidR="00DB16E8">
        <w:rPr>
          <w:rFonts w:ascii="Times New Roman" w:hAnsi="Times New Roman" w:cs="Times New Roman"/>
          <w:b/>
          <w:bCs/>
          <w:sz w:val="24"/>
          <w:szCs w:val="24"/>
        </w:rPr>
        <w:t xml:space="preserve">(Task </w:t>
      </w:r>
      <w:r w:rsidR="00B955F1">
        <w:rPr>
          <w:rFonts w:ascii="Times New Roman" w:hAnsi="Times New Roman" w:cs="Times New Roman"/>
          <w:b/>
          <w:bCs/>
          <w:sz w:val="24"/>
          <w:szCs w:val="24"/>
        </w:rPr>
        <w:t>5</w:t>
      </w:r>
      <w:r w:rsidR="00DB16E8">
        <w:rPr>
          <w:rFonts w:ascii="Times New Roman" w:hAnsi="Times New Roman" w:cs="Times New Roman"/>
          <w:b/>
          <w:bCs/>
          <w:sz w:val="24"/>
          <w:szCs w:val="24"/>
        </w:rPr>
        <w:t>.2)</w:t>
      </w:r>
    </w:p>
    <w:p w14:paraId="5E323024" w14:textId="024250F1" w:rsidR="00FD601C" w:rsidRDefault="00FD601C" w:rsidP="00FD601C">
      <w:pPr>
        <w:pStyle w:val="PlainText"/>
        <w:rPr>
          <w:rFonts w:ascii="Times New Roman" w:hAnsi="Times New Roman" w:cs="Times New Roman"/>
          <w:sz w:val="24"/>
          <w:szCs w:val="24"/>
        </w:rPr>
      </w:pPr>
    </w:p>
    <w:p w14:paraId="6A7CDDEA" w14:textId="77777777" w:rsidR="00F330AC" w:rsidRPr="00B51260" w:rsidRDefault="00F330AC" w:rsidP="00FD601C">
      <w:pPr>
        <w:pStyle w:val="PlainText"/>
        <w:rPr>
          <w:rFonts w:ascii="Times New Roman" w:hAnsi="Times New Roman" w:cs="Times New Roman"/>
          <w:sz w:val="24"/>
          <w:szCs w:val="24"/>
        </w:rPr>
      </w:pPr>
    </w:p>
    <w:p w14:paraId="466DC459" w14:textId="3A342AE9" w:rsidR="00FD601C" w:rsidRDefault="00FD601C" w:rsidP="00F330AC">
      <w:pPr>
        <w:pStyle w:val="PlainText"/>
        <w:spacing w:line="276" w:lineRule="auto"/>
        <w:jc w:val="both"/>
        <w:rPr>
          <w:rFonts w:ascii="Times New Roman" w:hAnsi="Times New Roman" w:cs="Times New Roman"/>
          <w:sz w:val="24"/>
          <w:szCs w:val="24"/>
        </w:rPr>
      </w:pPr>
      <w:r w:rsidRPr="00B51260">
        <w:rPr>
          <w:rFonts w:ascii="Times New Roman" w:hAnsi="Times New Roman" w:cs="Times New Roman"/>
          <w:sz w:val="24"/>
          <w:szCs w:val="24"/>
        </w:rPr>
        <w:t xml:space="preserve">We collected Sentinel-1 </w:t>
      </w:r>
      <w:proofErr w:type="spellStart"/>
      <w:r w:rsidRPr="00B51260">
        <w:rPr>
          <w:rFonts w:ascii="Times New Roman" w:hAnsi="Times New Roman" w:cs="Times New Roman"/>
          <w:sz w:val="24"/>
          <w:szCs w:val="24"/>
        </w:rPr>
        <w:t>InSAR</w:t>
      </w:r>
      <w:proofErr w:type="spellEnd"/>
      <w:r w:rsidRPr="00B51260">
        <w:rPr>
          <w:rFonts w:ascii="Times New Roman" w:hAnsi="Times New Roman" w:cs="Times New Roman"/>
          <w:sz w:val="24"/>
          <w:szCs w:val="24"/>
        </w:rPr>
        <w:t xml:space="preserve"> data collected along three satellite tracks (DES100, ASC93 and ASC20) covering the FORGE site from 2015 to 2022. Because some data were missing for the two ascending tracks (ASC93 and ASC20) from 2017 to 2020, we focused on the descending track DES100. We obtained the average line-of-sight velocity and displacement time series from early 2015 to the end of 2022. The results reveal a small signal of ~10 mm uplift at the location of the well 78-32 starting from the middle of 2021 to early 2022, which we speculate to be related to the </w:t>
      </w:r>
      <w:r w:rsidRPr="00B51260">
        <w:rPr>
          <w:rFonts w:ascii="Times New Roman" w:hAnsi="Times New Roman" w:cs="Times New Roman"/>
          <w:sz w:val="24"/>
          <w:szCs w:val="24"/>
        </w:rPr>
        <w:lastRenderedPageBreak/>
        <w:t xml:space="preserve">construction of the site. We are still analyzing the </w:t>
      </w:r>
      <w:proofErr w:type="spellStart"/>
      <w:r w:rsidRPr="00B51260">
        <w:rPr>
          <w:rFonts w:ascii="Times New Roman" w:hAnsi="Times New Roman" w:cs="Times New Roman"/>
          <w:sz w:val="24"/>
          <w:szCs w:val="24"/>
        </w:rPr>
        <w:t>InSAR</w:t>
      </w:r>
      <w:proofErr w:type="spellEnd"/>
      <w:r w:rsidRPr="00B51260">
        <w:rPr>
          <w:rFonts w:ascii="Times New Roman" w:hAnsi="Times New Roman" w:cs="Times New Roman"/>
          <w:sz w:val="24"/>
          <w:szCs w:val="24"/>
        </w:rPr>
        <w:t xml:space="preserve"> time series data for any sign of surface deformation associated with the stimulation performed in April, 2022. The time series analysis using data from this track suggests that a relative accuracy of a few mm (~2-3 mm) is achievable by </w:t>
      </w:r>
      <w:proofErr w:type="spellStart"/>
      <w:r w:rsidRPr="00B51260">
        <w:rPr>
          <w:rFonts w:ascii="Times New Roman" w:hAnsi="Times New Roman" w:cs="Times New Roman"/>
          <w:sz w:val="24"/>
          <w:szCs w:val="24"/>
        </w:rPr>
        <w:t>InSAR</w:t>
      </w:r>
      <w:proofErr w:type="spellEnd"/>
      <w:r w:rsidRPr="00B51260">
        <w:rPr>
          <w:rFonts w:ascii="Times New Roman" w:hAnsi="Times New Roman" w:cs="Times New Roman"/>
          <w:sz w:val="24"/>
          <w:szCs w:val="24"/>
        </w:rPr>
        <w:t xml:space="preserve"> for changes with respect to a nearby reference point. However, the variability across a scene can </w:t>
      </w:r>
      <w:r>
        <w:rPr>
          <w:rFonts w:ascii="Times New Roman" w:hAnsi="Times New Roman" w:cs="Times New Roman"/>
          <w:sz w:val="24"/>
          <w:szCs w:val="24"/>
        </w:rPr>
        <w:t xml:space="preserve">be </w:t>
      </w:r>
      <w:r w:rsidRPr="00B51260">
        <w:rPr>
          <w:rFonts w:ascii="Times New Roman" w:hAnsi="Times New Roman" w:cs="Times New Roman"/>
          <w:sz w:val="24"/>
          <w:szCs w:val="24"/>
        </w:rPr>
        <w:t>larger, o</w:t>
      </w:r>
      <w:r>
        <w:rPr>
          <w:rFonts w:ascii="Times New Roman" w:hAnsi="Times New Roman" w:cs="Times New Roman"/>
          <w:sz w:val="24"/>
          <w:szCs w:val="24"/>
        </w:rPr>
        <w:t>n</w:t>
      </w:r>
      <w:r w:rsidRPr="00B51260">
        <w:rPr>
          <w:rFonts w:ascii="Times New Roman" w:hAnsi="Times New Roman" w:cs="Times New Roman"/>
          <w:sz w:val="24"/>
          <w:szCs w:val="24"/>
        </w:rPr>
        <w:t xml:space="preserve"> the order of 10 mm due to </w:t>
      </w:r>
      <w:r w:rsidR="00261033">
        <w:rPr>
          <w:rFonts w:ascii="Times New Roman" w:hAnsi="Times New Roman" w:cs="Times New Roman"/>
          <w:sz w:val="24"/>
          <w:szCs w:val="24"/>
        </w:rPr>
        <w:t>noises</w:t>
      </w:r>
      <w:r w:rsidR="00261033" w:rsidRPr="00B51260">
        <w:rPr>
          <w:rFonts w:ascii="Times New Roman" w:hAnsi="Times New Roman" w:cs="Times New Roman"/>
          <w:sz w:val="24"/>
          <w:szCs w:val="24"/>
        </w:rPr>
        <w:t xml:space="preserve"> </w:t>
      </w:r>
      <w:r w:rsidRPr="00B51260">
        <w:rPr>
          <w:rFonts w:ascii="Times New Roman" w:hAnsi="Times New Roman" w:cs="Times New Roman"/>
          <w:sz w:val="24"/>
          <w:szCs w:val="24"/>
        </w:rPr>
        <w:t xml:space="preserve">such as </w:t>
      </w:r>
      <w:r w:rsidR="00261033">
        <w:rPr>
          <w:rFonts w:ascii="Times New Roman" w:hAnsi="Times New Roman" w:cs="Times New Roman"/>
          <w:sz w:val="24"/>
          <w:szCs w:val="24"/>
        </w:rPr>
        <w:t>atmospheric perturbations</w:t>
      </w:r>
      <w:r w:rsidRPr="00B51260">
        <w:rPr>
          <w:rFonts w:ascii="Times New Roman" w:hAnsi="Times New Roman" w:cs="Times New Roman"/>
          <w:sz w:val="24"/>
          <w:szCs w:val="24"/>
        </w:rPr>
        <w:t xml:space="preserve">. Thus, when we look at the deformation for the time interval covering the </w:t>
      </w:r>
      <w:r w:rsidR="00F330AC">
        <w:rPr>
          <w:rFonts w:ascii="Times New Roman" w:hAnsi="Times New Roman" w:cs="Times New Roman"/>
          <w:sz w:val="24"/>
          <w:szCs w:val="24"/>
        </w:rPr>
        <w:t>stimulation</w:t>
      </w:r>
      <w:r w:rsidR="009313FE">
        <w:rPr>
          <w:rFonts w:ascii="Times New Roman" w:hAnsi="Times New Roman" w:cs="Times New Roman"/>
          <w:sz w:val="24"/>
          <w:szCs w:val="24"/>
        </w:rPr>
        <w:t>,</w:t>
      </w:r>
      <w:r w:rsidRPr="00B51260">
        <w:rPr>
          <w:rFonts w:ascii="Times New Roman" w:hAnsi="Times New Roman" w:cs="Times New Roman"/>
          <w:sz w:val="24"/>
          <w:szCs w:val="24"/>
        </w:rPr>
        <w:t xml:space="preserve"> we must be mindful of the uncertainties due to atmospheric effects.  </w:t>
      </w:r>
      <w:r w:rsidR="00F330AC">
        <w:rPr>
          <w:rFonts w:ascii="Times New Roman" w:hAnsi="Times New Roman" w:cs="Times New Roman"/>
          <w:sz w:val="24"/>
          <w:szCs w:val="24"/>
        </w:rPr>
        <w:t>In order to understand the variations</w:t>
      </w:r>
      <w:r w:rsidR="009313FE">
        <w:rPr>
          <w:rFonts w:ascii="Times New Roman" w:hAnsi="Times New Roman" w:cs="Times New Roman"/>
          <w:sz w:val="24"/>
          <w:szCs w:val="24"/>
        </w:rPr>
        <w:t>,</w:t>
      </w:r>
      <w:r w:rsidR="00F330AC">
        <w:rPr>
          <w:rFonts w:ascii="Times New Roman" w:hAnsi="Times New Roman" w:cs="Times New Roman"/>
          <w:sz w:val="24"/>
          <w:szCs w:val="24"/>
        </w:rPr>
        <w:t xml:space="preserve"> we examined various time intervals before and after the Stage 3 stimulation.  Four such intervals are shown in Figure 5.1.18.  The influence of topography, likely due to atmospheric effects, is evident in the pattern of deformation for most of the intervals.  In Figure 5.1.19 we show four intervals following the stimulation.</w:t>
      </w:r>
      <w:r w:rsidR="001C3FED" w:rsidRPr="001C3FED">
        <w:rPr>
          <w:rFonts w:ascii="Times New Roman" w:hAnsi="Times New Roman" w:cs="Times New Roman"/>
          <w:sz w:val="24"/>
          <w:szCs w:val="24"/>
          <w:shd w:val="clear" w:color="auto" w:fill="FFFFFF"/>
        </w:rPr>
        <w:t xml:space="preserve"> </w:t>
      </w:r>
      <w:r w:rsidR="001C3FED">
        <w:rPr>
          <w:rFonts w:ascii="Times New Roman" w:hAnsi="Times New Roman" w:cs="Times New Roman"/>
          <w:sz w:val="24"/>
          <w:szCs w:val="24"/>
          <w:shd w:val="clear" w:color="auto" w:fill="FFFFFF"/>
        </w:rPr>
        <w:t xml:space="preserve">One method of mitigating this type of problem is to correct for the potential atmospheric delay of each interferogram using external </w:t>
      </w:r>
      <w:r w:rsidR="00C45C63">
        <w:rPr>
          <w:rFonts w:ascii="Times New Roman" w:hAnsi="Times New Roman" w:cs="Times New Roman"/>
          <w:sz w:val="24"/>
          <w:szCs w:val="24"/>
          <w:shd w:val="clear" w:color="auto" w:fill="FFFFFF"/>
        </w:rPr>
        <w:t>data</w:t>
      </w:r>
      <w:r w:rsidR="001C3FED">
        <w:rPr>
          <w:rFonts w:ascii="Times New Roman" w:hAnsi="Times New Roman" w:cs="Times New Roman"/>
          <w:sz w:val="24"/>
          <w:szCs w:val="24"/>
          <w:shd w:val="clear" w:color="auto" w:fill="FFFFFF"/>
        </w:rPr>
        <w:t>, such as numerical weather models, which ha</w:t>
      </w:r>
      <w:r w:rsidR="00C45C63">
        <w:rPr>
          <w:rFonts w:ascii="Times New Roman" w:hAnsi="Times New Roman" w:cs="Times New Roman"/>
          <w:sz w:val="24"/>
          <w:szCs w:val="24"/>
          <w:shd w:val="clear" w:color="auto" w:fill="FFFFFF"/>
        </w:rPr>
        <w:t xml:space="preserve">s proven to be effective to significantly reduce the atmospheric noise at </w:t>
      </w:r>
      <w:r w:rsidR="00F83B61">
        <w:rPr>
          <w:rFonts w:ascii="Times New Roman" w:hAnsi="Times New Roman" w:cs="Times New Roman"/>
          <w:sz w:val="24"/>
          <w:szCs w:val="24"/>
          <w:shd w:val="clear" w:color="auto" w:fill="FFFFFF"/>
        </w:rPr>
        <w:t>both the</w:t>
      </w:r>
      <w:r w:rsidR="00C45C63">
        <w:rPr>
          <w:rFonts w:ascii="Times New Roman" w:hAnsi="Times New Roman" w:cs="Times New Roman"/>
          <w:sz w:val="24"/>
          <w:szCs w:val="24"/>
          <w:shd w:val="clear" w:color="auto" w:fill="FFFFFF"/>
        </w:rPr>
        <w:t xml:space="preserve"> interferogram level and the resulting displacement time series products</w:t>
      </w:r>
      <w:r w:rsidR="00F83B61">
        <w:rPr>
          <w:rFonts w:ascii="Times New Roman" w:hAnsi="Times New Roman" w:cs="Times New Roman"/>
          <w:sz w:val="24"/>
          <w:szCs w:val="24"/>
          <w:shd w:val="clear" w:color="auto" w:fill="FFFFFF"/>
        </w:rPr>
        <w:t xml:space="preserve"> (Wang </w:t>
      </w:r>
      <w:r w:rsidR="00A05C1F">
        <w:rPr>
          <w:rFonts w:ascii="Times New Roman" w:hAnsi="Times New Roman" w:cs="Times New Roman"/>
          <w:sz w:val="24"/>
          <w:szCs w:val="24"/>
          <w:shd w:val="clear" w:color="auto" w:fill="FFFFFF"/>
        </w:rPr>
        <w:t>et al., 2022</w:t>
      </w:r>
      <w:r w:rsidR="00F83B61">
        <w:rPr>
          <w:rFonts w:ascii="Times New Roman" w:hAnsi="Times New Roman" w:cs="Times New Roman"/>
          <w:sz w:val="24"/>
          <w:szCs w:val="24"/>
          <w:shd w:val="clear" w:color="auto" w:fill="FFFFFF"/>
        </w:rPr>
        <w:t>)</w:t>
      </w:r>
      <w:r w:rsidR="001C3FED">
        <w:rPr>
          <w:rFonts w:ascii="Times New Roman" w:hAnsi="Times New Roman" w:cs="Times New Roman"/>
          <w:sz w:val="24"/>
          <w:szCs w:val="24"/>
          <w:shd w:val="clear" w:color="auto" w:fill="FFFFFF"/>
        </w:rPr>
        <w:t>. Alternatively</w:t>
      </w:r>
      <w:r w:rsidR="00C45C63">
        <w:rPr>
          <w:rFonts w:ascii="Times New Roman" w:hAnsi="Times New Roman" w:cs="Times New Roman"/>
          <w:sz w:val="24"/>
          <w:szCs w:val="24"/>
          <w:shd w:val="clear" w:color="auto" w:fill="FFFFFF"/>
        </w:rPr>
        <w:t>,</w:t>
      </w:r>
      <w:r w:rsidR="001C3FED">
        <w:rPr>
          <w:rFonts w:ascii="Times New Roman" w:hAnsi="Times New Roman" w:cs="Times New Roman"/>
          <w:sz w:val="24"/>
          <w:szCs w:val="24"/>
          <w:shd w:val="clear" w:color="auto" w:fill="FFFFFF"/>
        </w:rPr>
        <w:t xml:space="preserve"> one can </w:t>
      </w:r>
      <w:r w:rsidR="00C45C63">
        <w:rPr>
          <w:rFonts w:ascii="Times New Roman" w:hAnsi="Times New Roman" w:cs="Times New Roman"/>
          <w:sz w:val="24"/>
          <w:szCs w:val="24"/>
          <w:shd w:val="clear" w:color="auto" w:fill="FFFFFF"/>
        </w:rPr>
        <w:t>stack interferograms spanning a potential event that do not share a common scene to reduce the nois</w:t>
      </w:r>
      <w:r w:rsidR="005A06EC">
        <w:rPr>
          <w:rFonts w:ascii="Times New Roman" w:hAnsi="Times New Roman" w:cs="Times New Roman"/>
          <w:sz w:val="24"/>
          <w:szCs w:val="24"/>
          <w:shd w:val="clear" w:color="auto" w:fill="FFFFFF"/>
        </w:rPr>
        <w:t>e. Depending on the number of coherent interferograms to be stacked, the accuracy of the resulting line-of-sight displacement measurement can be easily achieved at a mm level (Wang et al., 2023).</w:t>
      </w:r>
    </w:p>
    <w:p w14:paraId="46AC69E4" w14:textId="2D754AA3" w:rsidR="00F330AC" w:rsidRDefault="007E30EB" w:rsidP="00F330AC">
      <w:pPr>
        <w:pStyle w:val="PlainText"/>
        <w:spacing w:line="276" w:lineRule="auto"/>
        <w:jc w:val="both"/>
        <w:rPr>
          <w:rFonts w:ascii="Times New Roman" w:hAnsi="Times New Roman" w:cs="Times New Roman"/>
          <w:sz w:val="24"/>
          <w:szCs w:val="24"/>
        </w:rPr>
      </w:pPr>
      <w:r>
        <w:rPr>
          <w:noProof/>
        </w:rPr>
        <mc:AlternateContent>
          <mc:Choice Requires="wps">
            <w:drawing>
              <wp:anchor distT="0" distB="0" distL="114300" distR="114300" simplePos="0" relativeHeight="251727872" behindDoc="0" locked="0" layoutInCell="1" allowOverlap="1" wp14:anchorId="07BD1ECB" wp14:editId="73F275EE">
                <wp:simplePos x="0" y="0"/>
                <wp:positionH relativeFrom="column">
                  <wp:posOffset>457200</wp:posOffset>
                </wp:positionH>
                <wp:positionV relativeFrom="paragraph">
                  <wp:posOffset>4298950</wp:posOffset>
                </wp:positionV>
                <wp:extent cx="5371465" cy="635"/>
                <wp:effectExtent l="0" t="0" r="635" b="0"/>
                <wp:wrapTopAndBottom/>
                <wp:docPr id="38" name="Text Box 38"/>
                <wp:cNvGraphicFramePr/>
                <a:graphic xmlns:a="http://schemas.openxmlformats.org/drawingml/2006/main">
                  <a:graphicData uri="http://schemas.microsoft.com/office/word/2010/wordprocessingShape">
                    <wps:wsp>
                      <wps:cNvSpPr txBox="1"/>
                      <wps:spPr>
                        <a:xfrm>
                          <a:off x="0" y="0"/>
                          <a:ext cx="5371465" cy="635"/>
                        </a:xfrm>
                        <a:prstGeom prst="rect">
                          <a:avLst/>
                        </a:prstGeom>
                        <a:solidFill>
                          <a:prstClr val="white"/>
                        </a:solidFill>
                        <a:ln>
                          <a:noFill/>
                        </a:ln>
                      </wps:spPr>
                      <wps:txbx>
                        <w:txbxContent>
                          <w:p w14:paraId="2BB7677B" w14:textId="61C65523" w:rsidR="007E30EB" w:rsidRPr="00947DF0" w:rsidRDefault="007E30EB" w:rsidP="007E30EB">
                            <w:pPr>
                              <w:pStyle w:val="Caption"/>
                              <w:rPr>
                                <w:rFonts w:ascii="Times New Roman" w:eastAsia="Calibri" w:hAnsi="Times New Roman" w:cs="Times New Roman"/>
                                <w:noProof/>
                                <w:shd w:val="clear" w:color="auto" w:fill="FFFFFF"/>
                              </w:rPr>
                            </w:pPr>
                            <w:r>
                              <w:t>Figure 5.1.19.  Four panels of line-of-sight (LOS) displacement that were observed after the stimulation interval.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7BD1ECB" id="_x0000_t202" coordsize="21600,21600" o:spt="202" path="m,l,21600r21600,l21600,xe">
                <v:stroke joinstyle="miter"/>
                <v:path gradientshapeok="t" o:connecttype="rect"/>
              </v:shapetype>
              <v:shape id="Text Box 38" o:spid="_x0000_s1044" type="#_x0000_t202" style="position:absolute;left:0;text-align:left;margin-left:36pt;margin-top:338.5pt;width:422.95pt;height:.05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" stroked="f">
                <v:textbox style="mso-fit-shape-to-text:t" inset="0,0,0,0">
                  <w:txbxContent>
                    <w:p w14:paraId="2BB7677B" w14:textId="61C65523" w:rsidR="007E30EB" w:rsidRPr="00947DF0" w:rsidRDefault="007E30EB" w:rsidP="007E30EB">
                      <w:pPr>
                        <w:pStyle w:val="Caption"/>
                        <w:rPr>
                          <w:rFonts w:ascii="Times New Roman" w:eastAsia="Calibri" w:hAnsi="Times New Roman" w:cs="Times New Roman"/>
                          <w:noProof/>
                          <w:shd w:val="clear" w:color="auto" w:fill="FFFFFF"/>
                        </w:rPr>
                      </w:pPr>
                      <w:r>
                        <w:t>Figure 5.1.19.  Four panels of line-of-sight (LOS) displacement that were observed after the stimulation interval.</w:t>
                      </w:r>
                    </w:p>
                  </w:txbxContent>
                </v:textbox>
                <w10:wrap type="topAndBottom"/>
              </v:shape>
            </w:pict>
          </mc:Fallback>
        </mc:AlternateContent>
      </w:r>
      <w:r>
        <w:rPr>
          <w:rFonts w:ascii="Times New Roman" w:hAnsi="Times New Roman" w:cs="Times New Roman"/>
          <w:noProof/>
          <w:sz w:val="24"/>
          <w:szCs w:val="24"/>
          <w:shd w:val="clear" w:color="auto" w:fill="FFFFFF"/>
        </w:rPr>
        <w:drawing>
          <wp:anchor distT="0" distB="0" distL="114300" distR="114300" simplePos="0" relativeHeight="251725824" behindDoc="0" locked="0" layoutInCell="1" allowOverlap="1" wp14:anchorId="62135891" wp14:editId="59CCB5D0">
            <wp:simplePos x="0" y="0"/>
            <wp:positionH relativeFrom="column">
              <wp:posOffset>571500</wp:posOffset>
            </wp:positionH>
            <wp:positionV relativeFrom="paragraph">
              <wp:posOffset>201930</wp:posOffset>
            </wp:positionV>
            <wp:extent cx="4608195" cy="4039870"/>
            <wp:effectExtent l="0" t="0" r="1905"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rotWithShape="1">
                    <a:blip r:embed="rId25">
                      <a:extLst>
                        <a:ext uri="{28A0092B-C50C-407E-A947-70E740481C1C}">
                          <a14:useLocalDpi xmlns:a14="http://schemas.microsoft.com/office/drawing/2010/main" val="0"/>
                        </a:ext>
                      </a:extLst>
                    </a:blip>
                    <a:srcRect l="16960" t="15835" r="25614" b="19111"/>
                    <a:stretch/>
                  </pic:blipFill>
                  <pic:spPr bwMode="auto">
                    <a:xfrm>
                      <a:off x="0" y="0"/>
                      <a:ext cx="4608195" cy="4039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8E74D1" w14:textId="5FE89213" w:rsidR="00FD601C" w:rsidRDefault="00AE6FFB" w:rsidP="00F330AC">
      <w:pPr>
        <w:spacing w:line="276" w:lineRule="auto"/>
        <w:jc w:val="both"/>
        <w:rPr>
          <w:rFonts w:ascii="Times New Roman" w:hAnsi="Times New Roman" w:cs="Times New Roman"/>
          <w:sz w:val="24"/>
          <w:szCs w:val="24"/>
          <w:shd w:val="clear" w:color="auto" w:fill="FFFFFF"/>
        </w:rPr>
      </w:pPr>
      <w:r>
        <w:rPr>
          <w:noProof/>
        </w:rPr>
        <w:lastRenderedPageBreak/>
        <mc:AlternateContent>
          <mc:Choice Requires="wps">
            <w:drawing>
              <wp:anchor distT="0" distB="0" distL="114300" distR="114300" simplePos="0" relativeHeight="251730944" behindDoc="0" locked="0" layoutInCell="1" allowOverlap="1" wp14:anchorId="727AD023" wp14:editId="28790A92">
                <wp:simplePos x="0" y="0"/>
                <wp:positionH relativeFrom="column">
                  <wp:posOffset>788133</wp:posOffset>
                </wp:positionH>
                <wp:positionV relativeFrom="paragraph">
                  <wp:posOffset>6284595</wp:posOffset>
                </wp:positionV>
                <wp:extent cx="5028565" cy="635"/>
                <wp:effectExtent l="0" t="0" r="635" b="0"/>
                <wp:wrapTopAndBottom/>
                <wp:docPr id="40" name="Text Box 40"/>
                <wp:cNvGraphicFramePr/>
                <a:graphic xmlns:a="http://schemas.openxmlformats.org/drawingml/2006/main">
                  <a:graphicData uri="http://schemas.microsoft.com/office/word/2010/wordprocessingShape">
                    <wps:wsp>
                      <wps:cNvSpPr txBox="1"/>
                      <wps:spPr>
                        <a:xfrm>
                          <a:off x="0" y="0"/>
                          <a:ext cx="5028565" cy="635"/>
                        </a:xfrm>
                        <a:prstGeom prst="rect">
                          <a:avLst/>
                        </a:prstGeom>
                        <a:solidFill>
                          <a:prstClr val="white"/>
                        </a:solidFill>
                        <a:ln>
                          <a:noFill/>
                        </a:ln>
                      </wps:spPr>
                      <wps:txbx>
                        <w:txbxContent>
                          <w:p w14:paraId="68273279" w14:textId="7768B60D" w:rsidR="00376D2D" w:rsidRPr="009C69BA" w:rsidRDefault="00376D2D" w:rsidP="00376D2D">
                            <w:pPr>
                              <w:pStyle w:val="Caption"/>
                              <w:rPr>
                                <w:rFonts w:ascii="Times New Roman" w:eastAsia="Calibri" w:hAnsi="Times New Roman" w:cs="Times New Roman"/>
                                <w:noProof/>
                              </w:rPr>
                            </w:pPr>
                            <w:r>
                              <w:t xml:space="preserve">Figure 5.1.20.  The standard error for each estimate of line-of-sight (LOS) displacement in the FORGE area.  The values were computed from the 139 intervals, each 12 days in length, gathered before and after the date of the stimulation.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727AD023" id="_x0000_t202" coordsize="21600,21600" o:spt="202" path="m,l,21600r21600,l21600,xe">
                <v:stroke joinstyle="miter"/>
                <v:path gradientshapeok="t" o:connecttype="rect"/>
              </v:shapetype>
              <v:shape id="Text Box 40" o:spid="_x0000_s1045" type="#_x0000_t202" style="position:absolute;left:0;text-align:left;margin-left:62.05pt;margin-top:494.85pt;width:395.95pt;height:.05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" stroked="f">
                <v:textbox style="mso-fit-shape-to-text:t" inset="0,0,0,0">
                  <w:txbxContent>
                    <w:p w14:paraId="68273279" w14:textId="7768B60D" w:rsidR="00376D2D" w:rsidRPr="009C69BA" w:rsidRDefault="00376D2D" w:rsidP="00376D2D">
                      <w:pPr>
                        <w:pStyle w:val="Caption"/>
                        <w:rPr>
                          <w:rFonts w:ascii="Times New Roman" w:eastAsia="Calibri" w:hAnsi="Times New Roman" w:cs="Times New Roman"/>
                          <w:noProof/>
                        </w:rPr>
                      </w:pPr>
                      <w:r>
                        <w:t xml:space="preserve">Figure 5.1.20.  The standard error for each estimate of line-of-sight (LOS) displacement in the FORGE area.  The values were computed from the 139 intervals, each 12 days in length, gathered before and after the date of the stimulation. </w:t>
                      </w:r>
                    </w:p>
                  </w:txbxContent>
                </v:textbox>
                <w10:wrap type="topAndBottom"/>
              </v:shape>
            </w:pict>
          </mc:Fallback>
        </mc:AlternateContent>
      </w:r>
      <w:r>
        <w:rPr>
          <w:rFonts w:ascii="Times New Roman" w:hAnsi="Times New Roman" w:cs="Times New Roman"/>
          <w:noProof/>
          <w:sz w:val="24"/>
          <w:szCs w:val="24"/>
        </w:rPr>
        <w:drawing>
          <wp:anchor distT="0" distB="0" distL="114300" distR="114300" simplePos="0" relativeHeight="251728896" behindDoc="0" locked="0" layoutInCell="1" allowOverlap="1" wp14:anchorId="67B7B627" wp14:editId="6FB2B045">
            <wp:simplePos x="0" y="0"/>
            <wp:positionH relativeFrom="column">
              <wp:posOffset>571500</wp:posOffset>
            </wp:positionH>
            <wp:positionV relativeFrom="paragraph">
              <wp:posOffset>1310005</wp:posOffset>
            </wp:positionV>
            <wp:extent cx="4792345" cy="4897120"/>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26">
                      <a:extLst>
                        <a:ext uri="{28A0092B-C50C-407E-A947-70E740481C1C}">
                          <a14:useLocalDpi xmlns:a14="http://schemas.microsoft.com/office/drawing/2010/main" val="0"/>
                        </a:ext>
                      </a:extLst>
                    </a:blip>
                    <a:srcRect l="16717" t="21718" r="12171" b="22210"/>
                    <a:stretch/>
                  </pic:blipFill>
                  <pic:spPr bwMode="auto">
                    <a:xfrm>
                      <a:off x="0" y="0"/>
                      <a:ext cx="4792345" cy="4897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30EB">
        <w:rPr>
          <w:rFonts w:ascii="Times New Roman" w:hAnsi="Times New Roman" w:cs="Times New Roman"/>
          <w:sz w:val="24"/>
          <w:szCs w:val="24"/>
          <w:shd w:val="clear" w:color="auto" w:fill="FFFFFF"/>
        </w:rPr>
        <w:t xml:space="preserve">From the before and after panels one can observe a clear correlation between topography and the line-of-sight changes, perhaps due to local </w:t>
      </w:r>
      <w:r w:rsidR="00AE2FDA">
        <w:rPr>
          <w:rFonts w:ascii="Times New Roman" w:hAnsi="Times New Roman" w:cs="Times New Roman"/>
          <w:sz w:val="24"/>
          <w:szCs w:val="24"/>
          <w:shd w:val="clear" w:color="auto" w:fill="FFFFFF"/>
        </w:rPr>
        <w:t>meteorological</w:t>
      </w:r>
      <w:r w:rsidR="007E30EB">
        <w:rPr>
          <w:rFonts w:ascii="Times New Roman" w:hAnsi="Times New Roman" w:cs="Times New Roman"/>
          <w:sz w:val="24"/>
          <w:szCs w:val="24"/>
          <w:shd w:val="clear" w:color="auto" w:fill="FFFFFF"/>
        </w:rPr>
        <w:t xml:space="preserve"> effects. The largest variations appear to occur to the east of the FORGE site.  The greater variability to the east is clear from a plot of the standard error computed using all 139 intervals</w:t>
      </w:r>
      <w:r w:rsidR="00E11E23">
        <w:rPr>
          <w:rFonts w:ascii="Times New Roman" w:hAnsi="Times New Roman" w:cs="Times New Roman"/>
          <w:sz w:val="24"/>
          <w:szCs w:val="24"/>
          <w:shd w:val="clear" w:color="auto" w:fill="FFFFFF"/>
        </w:rPr>
        <w:t xml:space="preserve"> (Figure 5.1.20)</w:t>
      </w:r>
      <w:r w:rsidR="007E30EB">
        <w:rPr>
          <w:rFonts w:ascii="Times New Roman" w:hAnsi="Times New Roman" w:cs="Times New Roman"/>
          <w:sz w:val="24"/>
          <w:szCs w:val="24"/>
          <w:shd w:val="clear" w:color="auto" w:fill="FFFFFF"/>
        </w:rPr>
        <w:t>.</w:t>
      </w:r>
      <w:r w:rsidR="00791471">
        <w:rPr>
          <w:rFonts w:ascii="Times New Roman" w:hAnsi="Times New Roman" w:cs="Times New Roman"/>
          <w:sz w:val="24"/>
          <w:szCs w:val="24"/>
          <w:shd w:val="clear" w:color="auto" w:fill="FFFFFF"/>
        </w:rPr>
        <w:t xml:space="preserve">  The variations to the east approach values of 10 mm while those to the north-west are less than 4 mm.  Around the stimulation location the standard errors are around 5 mm.</w:t>
      </w:r>
      <w:r w:rsidR="00376D2D">
        <w:rPr>
          <w:rFonts w:ascii="Times New Roman" w:hAnsi="Times New Roman" w:cs="Times New Roman"/>
          <w:sz w:val="24"/>
          <w:szCs w:val="24"/>
          <w:shd w:val="clear" w:color="auto" w:fill="FFFFFF"/>
        </w:rPr>
        <w:t xml:space="preserve">  </w:t>
      </w:r>
    </w:p>
    <w:p w14:paraId="38E63E6E" w14:textId="4795FBC5" w:rsidR="00791471" w:rsidRDefault="00791471" w:rsidP="00F330AC">
      <w:pPr>
        <w:pStyle w:val="PlainText"/>
        <w:spacing w:line="276" w:lineRule="auto"/>
        <w:jc w:val="both"/>
        <w:rPr>
          <w:rFonts w:ascii="Times New Roman" w:hAnsi="Times New Roman" w:cs="Times New Roman"/>
          <w:sz w:val="24"/>
          <w:szCs w:val="24"/>
        </w:rPr>
      </w:pPr>
    </w:p>
    <w:p w14:paraId="39D8BAD4" w14:textId="2712D897" w:rsidR="00791471" w:rsidRDefault="00791471" w:rsidP="00F330AC">
      <w:pPr>
        <w:pStyle w:val="PlainText"/>
        <w:spacing w:line="276" w:lineRule="auto"/>
        <w:jc w:val="both"/>
        <w:rPr>
          <w:rFonts w:ascii="Times New Roman" w:hAnsi="Times New Roman" w:cs="Times New Roman"/>
          <w:sz w:val="24"/>
          <w:szCs w:val="24"/>
        </w:rPr>
      </w:pPr>
    </w:p>
    <w:p w14:paraId="7111E0D0" w14:textId="66E8A03A" w:rsidR="00376D2D" w:rsidRDefault="00376D2D" w:rsidP="00F330AC">
      <w:pPr>
        <w:pStyle w:val="PlainText"/>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The background changes before and after the stimulation in Figures 5.1.18 and 5.1.19, and the estimates of standard error provide some context for examining the displacements for the interval from April </w:t>
      </w:r>
      <w:r w:rsidR="00AE6FFB">
        <w:rPr>
          <w:rFonts w:ascii="Times New Roman" w:hAnsi="Times New Roman" w:cs="Times New Roman"/>
          <w:sz w:val="24"/>
          <w:szCs w:val="24"/>
        </w:rPr>
        <w:t>9</w:t>
      </w:r>
      <w:r>
        <w:rPr>
          <w:rFonts w:ascii="Times New Roman" w:hAnsi="Times New Roman" w:cs="Times New Roman"/>
          <w:sz w:val="24"/>
          <w:szCs w:val="24"/>
        </w:rPr>
        <w:t xml:space="preserve"> to May </w:t>
      </w:r>
      <w:r w:rsidR="00AE6FFB">
        <w:rPr>
          <w:rFonts w:ascii="Times New Roman" w:hAnsi="Times New Roman" w:cs="Times New Roman"/>
          <w:sz w:val="24"/>
          <w:szCs w:val="24"/>
        </w:rPr>
        <w:t>3</w:t>
      </w:r>
      <w:r>
        <w:rPr>
          <w:rFonts w:ascii="Times New Roman" w:hAnsi="Times New Roman" w:cs="Times New Roman"/>
          <w:sz w:val="24"/>
          <w:szCs w:val="24"/>
        </w:rPr>
        <w:t>, 2022, spanning the</w:t>
      </w:r>
      <w:r w:rsidR="00FD453C">
        <w:rPr>
          <w:rFonts w:ascii="Times New Roman" w:hAnsi="Times New Roman" w:cs="Times New Roman"/>
          <w:sz w:val="24"/>
          <w:szCs w:val="24"/>
        </w:rPr>
        <w:t xml:space="preserve"> Stage 3 stimulation.  The LOS displacements for this interval are plotted in Figure 5.1.21.</w:t>
      </w:r>
    </w:p>
    <w:p w14:paraId="4BC0A6A4" w14:textId="5028B320" w:rsidR="00FD453C" w:rsidRDefault="00FD453C" w:rsidP="00F330AC">
      <w:pPr>
        <w:pStyle w:val="PlainText"/>
        <w:spacing w:line="276" w:lineRule="auto"/>
        <w:jc w:val="both"/>
        <w:rPr>
          <w:rFonts w:ascii="Times New Roman" w:hAnsi="Times New Roman" w:cs="Times New Roman"/>
          <w:sz w:val="24"/>
          <w:szCs w:val="24"/>
        </w:rPr>
      </w:pPr>
    </w:p>
    <w:p w14:paraId="178B08D4" w14:textId="25909A7F" w:rsidR="00FD453C" w:rsidRDefault="00FD453C" w:rsidP="00F330AC">
      <w:pPr>
        <w:pStyle w:val="PlainText"/>
        <w:spacing w:line="276" w:lineRule="auto"/>
        <w:jc w:val="both"/>
        <w:rPr>
          <w:rFonts w:ascii="Times New Roman" w:hAnsi="Times New Roman" w:cs="Times New Roman"/>
          <w:sz w:val="24"/>
          <w:szCs w:val="24"/>
        </w:rPr>
      </w:pPr>
    </w:p>
    <w:p w14:paraId="3783B508" w14:textId="38028068" w:rsidR="00FD453C" w:rsidRDefault="00FD453C" w:rsidP="00F330AC">
      <w:pPr>
        <w:pStyle w:val="PlainText"/>
        <w:spacing w:line="276" w:lineRule="auto"/>
        <w:jc w:val="both"/>
        <w:rPr>
          <w:rFonts w:ascii="Times New Roman" w:hAnsi="Times New Roman" w:cs="Times New Roman"/>
          <w:sz w:val="24"/>
          <w:szCs w:val="24"/>
        </w:rPr>
      </w:pPr>
    </w:p>
    <w:p w14:paraId="5304DB17" w14:textId="1D7A53D3" w:rsidR="00FD453C" w:rsidRDefault="00AE6FFB" w:rsidP="00F330AC">
      <w:pPr>
        <w:pStyle w:val="PlainText"/>
        <w:spacing w:line="276" w:lineRule="auto"/>
        <w:jc w:val="both"/>
        <w:rPr>
          <w:rFonts w:ascii="Times New Roman" w:hAnsi="Times New Roman" w:cs="Times New Roman"/>
          <w:sz w:val="24"/>
          <w:szCs w:val="24"/>
        </w:rPr>
      </w:pPr>
      <w:r>
        <w:rPr>
          <w:noProof/>
        </w:rPr>
        <mc:AlternateContent>
          <mc:Choice Requires="wps">
            <w:drawing>
              <wp:anchor distT="0" distB="0" distL="114300" distR="114300" simplePos="0" relativeHeight="251734016" behindDoc="0" locked="0" layoutInCell="1" allowOverlap="1" wp14:anchorId="467FA1F3" wp14:editId="54C9CD60">
                <wp:simplePos x="0" y="0"/>
                <wp:positionH relativeFrom="column">
                  <wp:posOffset>421640</wp:posOffset>
                </wp:positionH>
                <wp:positionV relativeFrom="paragraph">
                  <wp:posOffset>5483225</wp:posOffset>
                </wp:positionV>
                <wp:extent cx="5600700" cy="635"/>
                <wp:effectExtent l="0" t="0" r="0" b="0"/>
                <wp:wrapTopAndBottom/>
                <wp:docPr id="42" name="Text Box 42"/>
                <wp:cNvGraphicFramePr/>
                <a:graphic xmlns:a="http://schemas.openxmlformats.org/drawingml/2006/main">
                  <a:graphicData uri="http://schemas.microsoft.com/office/word/2010/wordprocessingShape">
                    <wps:wsp>
                      <wps:cNvSpPr txBox="1"/>
                      <wps:spPr>
                        <a:xfrm>
                          <a:off x="0" y="0"/>
                          <a:ext cx="5600700" cy="635"/>
                        </a:xfrm>
                        <a:prstGeom prst="rect">
                          <a:avLst/>
                        </a:prstGeom>
                        <a:solidFill>
                          <a:prstClr val="white"/>
                        </a:solidFill>
                        <a:ln>
                          <a:noFill/>
                        </a:ln>
                      </wps:spPr>
                      <wps:txbx>
                        <w:txbxContent>
                          <w:p w14:paraId="78FDA5F9" w14:textId="6AC6A273" w:rsidR="00FD453C" w:rsidRPr="00C67C5F" w:rsidRDefault="00FD453C" w:rsidP="00FD453C">
                            <w:pPr>
                              <w:pStyle w:val="Caption"/>
                              <w:rPr>
                                <w:rFonts w:ascii="Times New Roman" w:eastAsia="Calibri" w:hAnsi="Times New Roman" w:cs="Times New Roman"/>
                                <w:noProof/>
                              </w:rPr>
                            </w:pPr>
                            <w:r>
                              <w:t xml:space="preserve">Figure 5.1.21.  Line-of-sight displacement during the </w:t>
                            </w:r>
                            <w:proofErr w:type="spellStart"/>
                            <w:r>
                              <w:t>InSAR</w:t>
                            </w:r>
                            <w:proofErr w:type="spellEnd"/>
                            <w:r>
                              <w:t xml:space="preserve"> sampling interval that spanned the Stage 3 stimulation.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7FA1F3" id="Text Box 42" o:spid="_x0000_s1046" type="#_x0000_t202" style="position:absolute;left:0;text-align:left;margin-left:33.2pt;margin-top:431.75pt;width:441pt;height:.05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" stroked="f">
                <v:textbox style="mso-fit-shape-to-text:t" inset="0,0,0,0">
                  <w:txbxContent>
                    <w:p w14:paraId="78FDA5F9" w14:textId="6AC6A273" w:rsidR="00FD453C" w:rsidRPr="00C67C5F" w:rsidRDefault="00FD453C" w:rsidP="00FD453C">
                      <w:pPr>
                        <w:pStyle w:val="Caption"/>
                        <w:rPr>
                          <w:rFonts w:ascii="Times New Roman" w:eastAsia="Calibri" w:hAnsi="Times New Roman" w:cs="Times New Roman"/>
                          <w:noProof/>
                        </w:rPr>
                      </w:pPr>
                      <w:r>
                        <w:t xml:space="preserve">Figure 5.1.21.  Line-of-sight displacement during the </w:t>
                      </w:r>
                      <w:proofErr w:type="spellStart"/>
                      <w:r>
                        <w:t>InSAR</w:t>
                      </w:r>
                      <w:proofErr w:type="spellEnd"/>
                      <w:r>
                        <w:t xml:space="preserve"> sampling interval that spanned the Stage 3 stimulation.  </w:t>
                      </w:r>
                    </w:p>
                  </w:txbxContent>
                </v:textbox>
                <w10:wrap type="topAndBottom"/>
              </v:shape>
            </w:pict>
          </mc:Fallback>
        </mc:AlternateContent>
      </w:r>
      <w:r>
        <w:rPr>
          <w:rFonts w:ascii="Times New Roman" w:hAnsi="Times New Roman" w:cs="Times New Roman"/>
          <w:noProof/>
          <w:sz w:val="24"/>
          <w:szCs w:val="24"/>
        </w:rPr>
        <w:drawing>
          <wp:anchor distT="0" distB="0" distL="114300" distR="114300" simplePos="0" relativeHeight="251742208" behindDoc="0" locked="0" layoutInCell="1" allowOverlap="1" wp14:anchorId="7ED2064B" wp14:editId="15922283">
            <wp:simplePos x="0" y="0"/>
            <wp:positionH relativeFrom="column">
              <wp:posOffset>430530</wp:posOffset>
            </wp:positionH>
            <wp:positionV relativeFrom="paragraph">
              <wp:posOffset>342900</wp:posOffset>
            </wp:positionV>
            <wp:extent cx="4847590" cy="4993005"/>
            <wp:effectExtent l="0" t="0" r="0" b="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rotWithShape="1">
                    <a:blip r:embed="rId27">
                      <a:extLst>
                        <a:ext uri="{28A0092B-C50C-407E-A947-70E740481C1C}">
                          <a14:useLocalDpi xmlns:a14="http://schemas.microsoft.com/office/drawing/2010/main" val="0"/>
                        </a:ext>
                      </a:extLst>
                    </a:blip>
                    <a:srcRect l="22629" t="21262" r="10054" b="25096"/>
                    <a:stretch/>
                  </pic:blipFill>
                  <pic:spPr bwMode="auto">
                    <a:xfrm>
                      <a:off x="0" y="0"/>
                      <a:ext cx="4847590" cy="4993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E0BDAD" w14:textId="731BDD03" w:rsidR="00FD453C" w:rsidRDefault="00FD453C" w:rsidP="00F330AC">
      <w:pPr>
        <w:pStyle w:val="PlainText"/>
        <w:spacing w:line="276" w:lineRule="auto"/>
        <w:jc w:val="both"/>
        <w:rPr>
          <w:rFonts w:ascii="Times New Roman" w:hAnsi="Times New Roman" w:cs="Times New Roman"/>
          <w:sz w:val="24"/>
          <w:szCs w:val="24"/>
        </w:rPr>
      </w:pPr>
    </w:p>
    <w:p w14:paraId="1FF2A78B" w14:textId="02193E5E" w:rsidR="00376D2D" w:rsidRDefault="00376D2D" w:rsidP="00F330AC">
      <w:pPr>
        <w:pStyle w:val="PlainText"/>
        <w:spacing w:line="276" w:lineRule="auto"/>
        <w:jc w:val="both"/>
        <w:rPr>
          <w:rFonts w:ascii="Times New Roman" w:hAnsi="Times New Roman" w:cs="Times New Roman"/>
          <w:sz w:val="24"/>
          <w:szCs w:val="24"/>
        </w:rPr>
      </w:pPr>
    </w:p>
    <w:p w14:paraId="2B03D089" w14:textId="620E9028" w:rsidR="004C571C" w:rsidRDefault="00C45F79" w:rsidP="00F330AC">
      <w:pPr>
        <w:pStyle w:val="PlainText"/>
        <w:spacing w:line="276"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35040" behindDoc="0" locked="0" layoutInCell="1" allowOverlap="1" wp14:anchorId="42AA7EB5" wp14:editId="5DD60672">
            <wp:simplePos x="0" y="0"/>
            <wp:positionH relativeFrom="column">
              <wp:posOffset>254977</wp:posOffset>
            </wp:positionH>
            <wp:positionV relativeFrom="paragraph">
              <wp:posOffset>841375</wp:posOffset>
            </wp:positionV>
            <wp:extent cx="5285232" cy="2148840"/>
            <wp:effectExtent l="0" t="0" r="0" b="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rotWithShape="1">
                    <a:blip r:embed="rId28">
                      <a:extLst>
                        <a:ext uri="{28A0092B-C50C-407E-A947-70E740481C1C}">
                          <a14:useLocalDpi xmlns:a14="http://schemas.microsoft.com/office/drawing/2010/main" val="0"/>
                        </a:ext>
                      </a:extLst>
                    </a:blip>
                    <a:srcRect l="4734" t="19529" r="6361" b="33765"/>
                    <a:stretch/>
                  </pic:blipFill>
                  <pic:spPr bwMode="auto">
                    <a:xfrm>
                      <a:off x="0" y="0"/>
                      <a:ext cx="5285232" cy="2148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571C">
        <w:rPr>
          <w:noProof/>
        </w:rPr>
        <mc:AlternateContent>
          <mc:Choice Requires="wps">
            <w:drawing>
              <wp:anchor distT="0" distB="0" distL="114300" distR="114300" simplePos="0" relativeHeight="251737088" behindDoc="0" locked="0" layoutInCell="1" allowOverlap="1" wp14:anchorId="53D35FE7" wp14:editId="178F6076">
                <wp:simplePos x="0" y="0"/>
                <wp:positionH relativeFrom="column">
                  <wp:posOffset>254635</wp:posOffset>
                </wp:positionH>
                <wp:positionV relativeFrom="paragraph">
                  <wp:posOffset>2910938</wp:posOffset>
                </wp:positionV>
                <wp:extent cx="5285105" cy="635"/>
                <wp:effectExtent l="0" t="0" r="0" b="12065"/>
                <wp:wrapTopAndBottom/>
                <wp:docPr id="44" name="Text Box 44"/>
                <wp:cNvGraphicFramePr/>
                <a:graphic xmlns:a="http://schemas.openxmlformats.org/drawingml/2006/main">
                  <a:graphicData uri="http://schemas.microsoft.com/office/word/2010/wordprocessingShape">
                    <wps:wsp>
                      <wps:cNvSpPr txBox="1"/>
                      <wps:spPr>
                        <a:xfrm>
                          <a:off x="0" y="0"/>
                          <a:ext cx="5285105" cy="635"/>
                        </a:xfrm>
                        <a:prstGeom prst="rect">
                          <a:avLst/>
                        </a:prstGeom>
                        <a:solidFill>
                          <a:prstClr val="white"/>
                        </a:solidFill>
                        <a:ln>
                          <a:noFill/>
                        </a:ln>
                      </wps:spPr>
                      <wps:txbx>
                        <w:txbxContent>
                          <w:p w14:paraId="750A6012" w14:textId="0AB216CB" w:rsidR="004C571C" w:rsidRPr="00624989" w:rsidRDefault="004C571C" w:rsidP="004C571C">
                            <w:pPr>
                              <w:pStyle w:val="Caption"/>
                              <w:rPr>
                                <w:rFonts w:ascii="Times New Roman" w:eastAsia="Calibri" w:hAnsi="Times New Roman" w:cs="Times New Roman"/>
                                <w:noProof/>
                              </w:rPr>
                            </w:pPr>
                            <w:r>
                              <w:t xml:space="preserve">Figure 5.1.22.  </w:t>
                            </w:r>
                            <w:r w:rsidR="00C45F79">
                              <w:t>Relative displacement from the reference point (REF) and the circle to the north.  On the right the panel gives the relative displacement of the points in the circle relative to the reference.  The construction of a well pad leads to a change of 10 mm.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D35FE7" id="Text Box 44" o:spid="_x0000_s1047" type="#_x0000_t202" style="position:absolute;left:0;text-align:left;margin-left:20.05pt;margin-top:229.2pt;width:416.15pt;height:.0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" stroked="f">
                <v:textbox style="mso-fit-shape-to-text:t" inset="0,0,0,0">
                  <w:txbxContent>
                    <w:p w14:paraId="750A6012" w14:textId="0AB216CB" w:rsidR="004C571C" w:rsidRPr="00624989" w:rsidRDefault="004C571C" w:rsidP="004C571C">
                      <w:pPr>
                        <w:pStyle w:val="Caption"/>
                        <w:rPr>
                          <w:rFonts w:ascii="Times New Roman" w:eastAsia="Calibri" w:hAnsi="Times New Roman" w:cs="Times New Roman"/>
                          <w:noProof/>
                        </w:rPr>
                      </w:pPr>
                      <w:r>
                        <w:t xml:space="preserve">Figure 5.1.22.  </w:t>
                      </w:r>
                      <w:r w:rsidR="00C45F79">
                        <w:t>Relative displacement from the reference point (REF) and the circle to the north.  On the right the panel gives the relative displacement of the points in the circle relative to the reference.  The construction of a well pad leads to a change of 10 mm.</w:t>
                      </w:r>
                    </w:p>
                  </w:txbxContent>
                </v:textbox>
                <w10:wrap type="topAndBottom"/>
              </v:shape>
            </w:pict>
          </mc:Fallback>
        </mc:AlternateContent>
      </w:r>
      <w:r w:rsidR="00877B0F">
        <w:rPr>
          <w:rFonts w:ascii="Times New Roman" w:hAnsi="Times New Roman" w:cs="Times New Roman"/>
          <w:sz w:val="24"/>
          <w:szCs w:val="24"/>
        </w:rPr>
        <w:t>While the displacements are suggestive, particularly in light of the model described above, they are at or below the standard errors of the observations and thus not statistically significant.  However, the modeling results do suggest that for a longer</w:t>
      </w:r>
      <w:r w:rsidR="004C571C">
        <w:rPr>
          <w:rFonts w:ascii="Times New Roman" w:hAnsi="Times New Roman" w:cs="Times New Roman"/>
          <w:sz w:val="24"/>
          <w:szCs w:val="24"/>
        </w:rPr>
        <w:t>-</w:t>
      </w:r>
      <w:r w:rsidR="00877B0F">
        <w:rPr>
          <w:rFonts w:ascii="Times New Roman" w:hAnsi="Times New Roman" w:cs="Times New Roman"/>
          <w:sz w:val="24"/>
          <w:szCs w:val="24"/>
        </w:rPr>
        <w:t xml:space="preserve">term test, involving a larger injection volume, </w:t>
      </w:r>
      <w:proofErr w:type="spellStart"/>
      <w:r w:rsidR="00877B0F">
        <w:rPr>
          <w:rFonts w:ascii="Times New Roman" w:hAnsi="Times New Roman" w:cs="Times New Roman"/>
          <w:sz w:val="24"/>
          <w:szCs w:val="24"/>
        </w:rPr>
        <w:t>InSAR</w:t>
      </w:r>
      <w:proofErr w:type="spellEnd"/>
      <w:r w:rsidR="00877B0F">
        <w:rPr>
          <w:rFonts w:ascii="Times New Roman" w:hAnsi="Times New Roman" w:cs="Times New Roman"/>
          <w:sz w:val="24"/>
          <w:szCs w:val="24"/>
        </w:rPr>
        <w:t xml:space="preserve"> monitoring can be useful.</w:t>
      </w:r>
      <w:r w:rsidR="004C571C">
        <w:rPr>
          <w:rFonts w:ascii="Times New Roman" w:hAnsi="Times New Roman" w:cs="Times New Roman"/>
          <w:sz w:val="24"/>
          <w:szCs w:val="24"/>
        </w:rPr>
        <w:t xml:space="preserve"> </w:t>
      </w:r>
    </w:p>
    <w:p w14:paraId="317DBC3E" w14:textId="76CF9250" w:rsidR="004C571C" w:rsidRDefault="004C571C" w:rsidP="00F330AC">
      <w:pPr>
        <w:pStyle w:val="PlainText"/>
        <w:spacing w:line="276" w:lineRule="auto"/>
        <w:jc w:val="both"/>
        <w:rPr>
          <w:rFonts w:ascii="Times New Roman" w:hAnsi="Times New Roman" w:cs="Times New Roman"/>
          <w:sz w:val="24"/>
          <w:szCs w:val="24"/>
        </w:rPr>
      </w:pPr>
    </w:p>
    <w:p w14:paraId="2B9E5884" w14:textId="77777777" w:rsidR="004C571C" w:rsidRDefault="004C571C" w:rsidP="00F330AC">
      <w:pPr>
        <w:pStyle w:val="PlainText"/>
        <w:spacing w:line="276" w:lineRule="auto"/>
        <w:jc w:val="both"/>
        <w:rPr>
          <w:rFonts w:ascii="Times New Roman" w:hAnsi="Times New Roman" w:cs="Times New Roman"/>
          <w:sz w:val="24"/>
          <w:szCs w:val="24"/>
        </w:rPr>
      </w:pPr>
    </w:p>
    <w:p w14:paraId="60329F2D" w14:textId="53B735A3" w:rsidR="00FD453C" w:rsidRDefault="004C571C" w:rsidP="00F330AC">
      <w:pPr>
        <w:pStyle w:val="PlainText"/>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In addition, the use of relative displacements may be used to improve the accuracy of the estimates by </w:t>
      </w:r>
      <w:r w:rsidR="00261033">
        <w:rPr>
          <w:rFonts w:ascii="Times New Roman" w:hAnsi="Times New Roman" w:cs="Times New Roman"/>
          <w:sz w:val="24"/>
          <w:szCs w:val="24"/>
        </w:rPr>
        <w:t xml:space="preserve">reducing </w:t>
      </w:r>
      <w:r>
        <w:rPr>
          <w:rFonts w:ascii="Times New Roman" w:hAnsi="Times New Roman" w:cs="Times New Roman"/>
          <w:sz w:val="24"/>
          <w:szCs w:val="24"/>
        </w:rPr>
        <w:t>the atmospheric noise, resulting in relative displacement</w:t>
      </w:r>
      <w:r w:rsidR="004956D4">
        <w:rPr>
          <w:rFonts w:ascii="Times New Roman" w:hAnsi="Times New Roman" w:cs="Times New Roman"/>
          <w:sz w:val="24"/>
          <w:szCs w:val="24"/>
        </w:rPr>
        <w:t xml:space="preserve"> time series </w:t>
      </w:r>
      <w:r>
        <w:rPr>
          <w:rFonts w:ascii="Times New Roman" w:hAnsi="Times New Roman" w:cs="Times New Roman"/>
          <w:sz w:val="24"/>
          <w:szCs w:val="24"/>
        </w:rPr>
        <w:t xml:space="preserve">that </w:t>
      </w:r>
      <w:r w:rsidR="004956D4">
        <w:rPr>
          <w:rFonts w:ascii="Times New Roman" w:hAnsi="Times New Roman" w:cs="Times New Roman"/>
          <w:sz w:val="24"/>
          <w:szCs w:val="24"/>
        </w:rPr>
        <w:t xml:space="preserve">is </w:t>
      </w:r>
      <w:r>
        <w:rPr>
          <w:rFonts w:ascii="Times New Roman" w:hAnsi="Times New Roman" w:cs="Times New Roman"/>
          <w:sz w:val="24"/>
          <w:szCs w:val="24"/>
        </w:rPr>
        <w:t xml:space="preserve">good to </w:t>
      </w:r>
      <w:r w:rsidR="003509E4">
        <w:rPr>
          <w:rFonts w:ascii="Times New Roman" w:hAnsi="Times New Roman" w:cs="Times New Roman"/>
          <w:sz w:val="24"/>
          <w:szCs w:val="24"/>
        </w:rPr>
        <w:t>1-</w:t>
      </w:r>
      <w:r>
        <w:rPr>
          <w:rFonts w:ascii="Times New Roman" w:hAnsi="Times New Roman" w:cs="Times New Roman"/>
          <w:sz w:val="24"/>
          <w:szCs w:val="24"/>
        </w:rPr>
        <w:t>2 milli-meters or so</w:t>
      </w:r>
      <w:r w:rsidR="004956D4">
        <w:rPr>
          <w:rFonts w:ascii="Times New Roman" w:hAnsi="Times New Roman" w:cs="Times New Roman"/>
          <w:sz w:val="24"/>
          <w:szCs w:val="24"/>
        </w:rPr>
        <w:t xml:space="preserve">. Figure 5.1.22 shows the displacement time series at the well 78-32 with respect to a point ~300 meters to the south. Since the atmospheric delays between pixels of such a close distance are similar, differencing the time series will cancel out most of the noises due to atmospheric delays. As shown in the </w:t>
      </w:r>
      <w:r w:rsidR="005408AC">
        <w:rPr>
          <w:rFonts w:ascii="Times New Roman" w:hAnsi="Times New Roman" w:cs="Times New Roman"/>
          <w:sz w:val="24"/>
          <w:szCs w:val="24"/>
        </w:rPr>
        <w:t>figure</w:t>
      </w:r>
      <w:r w:rsidR="004956D4">
        <w:rPr>
          <w:rFonts w:ascii="Times New Roman" w:hAnsi="Times New Roman" w:cs="Times New Roman"/>
          <w:sz w:val="24"/>
          <w:szCs w:val="24"/>
        </w:rPr>
        <w:t>, the resulting displacement time series exhibits very little variation (</w:t>
      </w:r>
      <w:r w:rsidR="005408AC">
        <w:rPr>
          <w:rFonts w:ascii="Times New Roman" w:hAnsi="Times New Roman" w:cs="Times New Roman"/>
          <w:sz w:val="24"/>
          <w:szCs w:val="24"/>
        </w:rPr>
        <w:t>2</w:t>
      </w:r>
      <w:r w:rsidR="004956D4">
        <w:rPr>
          <w:rFonts w:ascii="Times New Roman" w:hAnsi="Times New Roman" w:cs="Times New Roman"/>
          <w:sz w:val="24"/>
          <w:szCs w:val="24"/>
        </w:rPr>
        <w:t>-</w:t>
      </w:r>
      <w:r w:rsidR="005408AC">
        <w:rPr>
          <w:rFonts w:ascii="Times New Roman" w:hAnsi="Times New Roman" w:cs="Times New Roman"/>
          <w:sz w:val="24"/>
          <w:szCs w:val="24"/>
        </w:rPr>
        <w:t>3</w:t>
      </w:r>
      <w:r w:rsidR="004956D4">
        <w:rPr>
          <w:rFonts w:ascii="Times New Roman" w:hAnsi="Times New Roman" w:cs="Times New Roman"/>
          <w:sz w:val="24"/>
          <w:szCs w:val="24"/>
        </w:rPr>
        <w:t xml:space="preserve"> mm) </w:t>
      </w:r>
      <w:r w:rsidR="005408AC">
        <w:rPr>
          <w:rFonts w:ascii="Times New Roman" w:hAnsi="Times New Roman" w:cs="Times New Roman"/>
          <w:sz w:val="24"/>
          <w:szCs w:val="24"/>
        </w:rPr>
        <w:t>during the time period from</w:t>
      </w:r>
      <w:r w:rsidR="004956D4">
        <w:rPr>
          <w:rFonts w:ascii="Times New Roman" w:hAnsi="Times New Roman" w:cs="Times New Roman"/>
          <w:sz w:val="24"/>
          <w:szCs w:val="24"/>
        </w:rPr>
        <w:t xml:space="preserve"> 2018 to</w:t>
      </w:r>
      <w:r w:rsidR="005408AC">
        <w:rPr>
          <w:rFonts w:ascii="Times New Roman" w:hAnsi="Times New Roman" w:cs="Times New Roman"/>
          <w:sz w:val="24"/>
          <w:szCs w:val="24"/>
        </w:rPr>
        <w:t xml:space="preserve"> </w:t>
      </w:r>
      <w:r w:rsidR="004956D4">
        <w:rPr>
          <w:rFonts w:ascii="Times New Roman" w:hAnsi="Times New Roman" w:cs="Times New Roman"/>
          <w:sz w:val="24"/>
          <w:szCs w:val="24"/>
        </w:rPr>
        <w:t>2021</w:t>
      </w:r>
      <w:r w:rsidR="005408AC">
        <w:rPr>
          <w:rFonts w:ascii="Times New Roman" w:hAnsi="Times New Roman" w:cs="Times New Roman"/>
          <w:sz w:val="24"/>
          <w:szCs w:val="24"/>
        </w:rPr>
        <w:t xml:space="preserve">, followed by an episode of gradual uplift starting from the middle of the 2021 to early 2022.  As also described above, we </w:t>
      </w:r>
      <w:r w:rsidR="005408AC" w:rsidRPr="005408AC">
        <w:rPr>
          <w:rFonts w:ascii="Times New Roman" w:hAnsi="Times New Roman" w:cs="Times New Roman"/>
          <w:sz w:val="24"/>
          <w:szCs w:val="24"/>
        </w:rPr>
        <w:t xml:space="preserve">speculate </w:t>
      </w:r>
      <w:r w:rsidR="005408AC">
        <w:rPr>
          <w:rFonts w:ascii="Times New Roman" w:hAnsi="Times New Roman" w:cs="Times New Roman"/>
          <w:sz w:val="24"/>
          <w:szCs w:val="24"/>
        </w:rPr>
        <w:t>that this uplift may</w:t>
      </w:r>
      <w:r w:rsidR="005408AC" w:rsidRPr="005408AC">
        <w:rPr>
          <w:rFonts w:ascii="Times New Roman" w:hAnsi="Times New Roman" w:cs="Times New Roman"/>
          <w:sz w:val="24"/>
          <w:szCs w:val="24"/>
        </w:rPr>
        <w:t xml:space="preserve"> be related to the construction of the site</w:t>
      </w:r>
      <w:r w:rsidR="005408AC">
        <w:rPr>
          <w:rFonts w:ascii="Times New Roman" w:hAnsi="Times New Roman" w:cs="Times New Roman"/>
          <w:sz w:val="24"/>
          <w:szCs w:val="24"/>
        </w:rPr>
        <w:t xml:space="preserve">.  The above example therefore demonstrates that an accuracy of 2-3 mm is achievable </w:t>
      </w:r>
      <w:r w:rsidR="00020FEF">
        <w:rPr>
          <w:rFonts w:ascii="Times New Roman" w:hAnsi="Times New Roman" w:cs="Times New Roman"/>
          <w:sz w:val="24"/>
          <w:szCs w:val="24"/>
        </w:rPr>
        <w:t xml:space="preserve">with </w:t>
      </w:r>
      <w:proofErr w:type="spellStart"/>
      <w:r w:rsidR="00020FEF">
        <w:rPr>
          <w:rFonts w:ascii="Times New Roman" w:hAnsi="Times New Roman" w:cs="Times New Roman"/>
          <w:sz w:val="24"/>
          <w:szCs w:val="24"/>
        </w:rPr>
        <w:t>InSAR</w:t>
      </w:r>
      <w:proofErr w:type="spellEnd"/>
      <w:r w:rsidR="005408AC">
        <w:rPr>
          <w:rFonts w:ascii="Times New Roman" w:hAnsi="Times New Roman" w:cs="Times New Roman"/>
          <w:sz w:val="24"/>
          <w:szCs w:val="24"/>
        </w:rPr>
        <w:t xml:space="preserve"> when differencing t</w:t>
      </w:r>
      <w:r w:rsidR="00020FEF">
        <w:rPr>
          <w:rFonts w:ascii="Times New Roman" w:hAnsi="Times New Roman" w:cs="Times New Roman"/>
          <w:sz w:val="24"/>
          <w:szCs w:val="24"/>
        </w:rPr>
        <w:t>he displacement time series at close pixels.</w:t>
      </w:r>
      <w:r w:rsidR="005408AC">
        <w:rPr>
          <w:rFonts w:ascii="Times New Roman" w:hAnsi="Times New Roman" w:cs="Times New Roman"/>
          <w:sz w:val="24"/>
          <w:szCs w:val="24"/>
        </w:rPr>
        <w:t xml:space="preserve">  Nonetheless, </w:t>
      </w:r>
      <w:r w:rsidR="00020FEF">
        <w:rPr>
          <w:rFonts w:ascii="Times New Roman" w:hAnsi="Times New Roman" w:cs="Times New Roman"/>
          <w:sz w:val="24"/>
          <w:szCs w:val="24"/>
        </w:rPr>
        <w:t>an</w:t>
      </w:r>
      <w:r w:rsidR="005408AC">
        <w:rPr>
          <w:rFonts w:ascii="Times New Roman" w:hAnsi="Times New Roman" w:cs="Times New Roman"/>
          <w:sz w:val="24"/>
          <w:szCs w:val="24"/>
        </w:rPr>
        <w:t xml:space="preserve"> </w:t>
      </w:r>
      <w:r>
        <w:rPr>
          <w:rFonts w:ascii="Times New Roman" w:hAnsi="Times New Roman" w:cs="Times New Roman"/>
          <w:sz w:val="24"/>
          <w:szCs w:val="24"/>
        </w:rPr>
        <w:t>issue</w:t>
      </w:r>
      <w:r w:rsidR="00020FEF">
        <w:rPr>
          <w:rFonts w:ascii="Times New Roman" w:hAnsi="Times New Roman" w:cs="Times New Roman"/>
          <w:sz w:val="24"/>
          <w:szCs w:val="24"/>
        </w:rPr>
        <w:t xml:space="preserve"> of this approach</w:t>
      </w:r>
      <w:r>
        <w:rPr>
          <w:rFonts w:ascii="Times New Roman" w:hAnsi="Times New Roman" w:cs="Times New Roman"/>
          <w:sz w:val="24"/>
          <w:szCs w:val="24"/>
        </w:rPr>
        <w:t xml:space="preserve"> is finding a stable point for a reference because, as shown in the modeling, displacements from the stimulation can be a kilometer or more away from the site of the stimulation.</w:t>
      </w:r>
    </w:p>
    <w:p w14:paraId="217CB08E" w14:textId="77777777" w:rsidR="004C571C" w:rsidRDefault="004C571C" w:rsidP="00F330AC">
      <w:pPr>
        <w:pStyle w:val="PlainText"/>
        <w:spacing w:line="276" w:lineRule="auto"/>
        <w:jc w:val="both"/>
        <w:rPr>
          <w:rFonts w:ascii="Times New Roman" w:hAnsi="Times New Roman" w:cs="Times New Roman"/>
          <w:sz w:val="24"/>
          <w:szCs w:val="24"/>
        </w:rPr>
      </w:pPr>
    </w:p>
    <w:p w14:paraId="62E3E699" w14:textId="77777777" w:rsidR="00FD453C" w:rsidRDefault="00FD453C" w:rsidP="00F330AC">
      <w:pPr>
        <w:pStyle w:val="PlainText"/>
        <w:spacing w:line="276" w:lineRule="auto"/>
        <w:jc w:val="both"/>
        <w:rPr>
          <w:rFonts w:ascii="Times New Roman" w:hAnsi="Times New Roman" w:cs="Times New Roman"/>
          <w:sz w:val="24"/>
          <w:szCs w:val="24"/>
        </w:rPr>
      </w:pPr>
    </w:p>
    <w:p w14:paraId="7381BCDF" w14:textId="405225A8" w:rsidR="00BA2AF3" w:rsidRPr="00B51260" w:rsidRDefault="00BA2AF3" w:rsidP="00F330AC">
      <w:pPr>
        <w:pStyle w:val="PlainText"/>
        <w:spacing w:line="276" w:lineRule="auto"/>
        <w:jc w:val="both"/>
        <w:rPr>
          <w:rFonts w:ascii="Times New Roman" w:hAnsi="Times New Roman" w:cs="Times New Roman"/>
          <w:sz w:val="24"/>
          <w:szCs w:val="24"/>
        </w:rPr>
      </w:pPr>
      <w:r w:rsidRPr="00B51260">
        <w:rPr>
          <w:rFonts w:ascii="Times New Roman" w:hAnsi="Times New Roman" w:cs="Times New Roman"/>
          <w:sz w:val="24"/>
          <w:szCs w:val="24"/>
        </w:rPr>
        <w:t xml:space="preserve">We had a preliminary discussion with both </w:t>
      </w:r>
      <w:proofErr w:type="spellStart"/>
      <w:r w:rsidRPr="00B51260">
        <w:rPr>
          <w:rFonts w:ascii="Times New Roman" w:hAnsi="Times New Roman" w:cs="Times New Roman"/>
          <w:sz w:val="24"/>
          <w:szCs w:val="24"/>
        </w:rPr>
        <w:t>GeoEnergy</w:t>
      </w:r>
      <w:proofErr w:type="spellEnd"/>
      <w:r w:rsidRPr="00B51260">
        <w:rPr>
          <w:rFonts w:ascii="Times New Roman" w:hAnsi="Times New Roman" w:cs="Times New Roman"/>
          <w:sz w:val="24"/>
          <w:szCs w:val="24"/>
        </w:rPr>
        <w:t xml:space="preserve"> Suisse and Clemson University about using data from their instruments. These are the downhole DAS cable that </w:t>
      </w:r>
      <w:proofErr w:type="spellStart"/>
      <w:r w:rsidRPr="00B51260">
        <w:rPr>
          <w:rFonts w:ascii="Times New Roman" w:hAnsi="Times New Roman" w:cs="Times New Roman"/>
          <w:sz w:val="24"/>
          <w:szCs w:val="24"/>
        </w:rPr>
        <w:t>GeoEnergy</w:t>
      </w:r>
      <w:proofErr w:type="spellEnd"/>
      <w:r w:rsidRPr="00B51260">
        <w:rPr>
          <w:rFonts w:ascii="Times New Roman" w:hAnsi="Times New Roman" w:cs="Times New Roman"/>
          <w:sz w:val="24"/>
          <w:szCs w:val="24"/>
        </w:rPr>
        <w:t xml:space="preserve"> Suisse recorded from, and the shallow borehole tool that Clemson University used to monitor the last injection experiment. We hope to incorporate these instruments into our geodetic monitoring task. Both institutions indicated that they would work with us. We also started to acquire and assemble </w:t>
      </w:r>
      <w:proofErr w:type="spellStart"/>
      <w:r w:rsidRPr="00B51260">
        <w:rPr>
          <w:rFonts w:ascii="Times New Roman" w:hAnsi="Times New Roman" w:cs="Times New Roman"/>
          <w:sz w:val="24"/>
          <w:szCs w:val="24"/>
        </w:rPr>
        <w:t>InSAR</w:t>
      </w:r>
      <w:proofErr w:type="spellEnd"/>
      <w:r w:rsidRPr="00B51260">
        <w:rPr>
          <w:rFonts w:ascii="Times New Roman" w:hAnsi="Times New Roman" w:cs="Times New Roman"/>
          <w:sz w:val="24"/>
          <w:szCs w:val="24"/>
        </w:rPr>
        <w:t xml:space="preserve"> data, focusing on establishing Sentinel-1 measured time series of surface displacement in two </w:t>
      </w:r>
      <w:r w:rsidRPr="00B51260">
        <w:rPr>
          <w:rFonts w:ascii="Times New Roman" w:hAnsi="Times New Roman" w:cs="Times New Roman"/>
          <w:sz w:val="24"/>
          <w:szCs w:val="24"/>
        </w:rPr>
        <w:lastRenderedPageBreak/>
        <w:t>satellite look directions.</w:t>
      </w:r>
      <w:r w:rsidR="003509E4">
        <w:rPr>
          <w:rFonts w:ascii="Times New Roman" w:hAnsi="Times New Roman" w:cs="Times New Roman"/>
          <w:sz w:val="24"/>
          <w:szCs w:val="24"/>
        </w:rPr>
        <w:t xml:space="preserve">  The bottom of the currently operating DAS cable is about 1.2 km, similar in depth to the horizontal slice in Figure 5.1.13.  We are working to extract low-frequency quasi-static strain from the DAS cable to determine if there is a detectible signal.</w:t>
      </w:r>
    </w:p>
    <w:p w14:paraId="3B2B8BD2" w14:textId="19771ECF" w:rsidR="00FD601C" w:rsidRDefault="00FD601C" w:rsidP="00F330AC">
      <w:pPr>
        <w:spacing w:line="276" w:lineRule="auto"/>
        <w:jc w:val="both"/>
        <w:rPr>
          <w:rFonts w:ascii="Times New Roman" w:hAnsi="Times New Roman" w:cs="Times New Roman"/>
          <w:sz w:val="24"/>
          <w:szCs w:val="24"/>
          <w:shd w:val="clear" w:color="auto" w:fill="FFFFFF"/>
        </w:rPr>
      </w:pPr>
    </w:p>
    <w:p w14:paraId="7B6745BA" w14:textId="67ECA84B" w:rsidR="00895D03" w:rsidRPr="00025B12" w:rsidRDefault="000C297F" w:rsidP="00025B12">
      <w:pPr>
        <w:jc w:val="both"/>
        <w:rPr>
          <w:rFonts w:ascii="Times New Roman" w:hAnsi="Times New Roman" w:cs="Times New Roman"/>
          <w:b/>
          <w:bCs/>
          <w:sz w:val="24"/>
          <w:szCs w:val="24"/>
        </w:rPr>
      </w:pPr>
      <w:r w:rsidRPr="00025B12">
        <w:rPr>
          <w:rFonts w:ascii="Times New Roman" w:hAnsi="Times New Roman" w:cs="Times New Roman"/>
          <w:b/>
          <w:bCs/>
          <w:sz w:val="24"/>
          <w:szCs w:val="24"/>
        </w:rPr>
        <w:t>4.</w:t>
      </w:r>
      <w:r w:rsidR="00895D03" w:rsidRPr="00025B12">
        <w:rPr>
          <w:rFonts w:ascii="Times New Roman" w:hAnsi="Times New Roman" w:cs="Times New Roman"/>
          <w:b/>
          <w:bCs/>
          <w:sz w:val="24"/>
          <w:szCs w:val="24"/>
        </w:rPr>
        <w:t xml:space="preserve"> </w:t>
      </w:r>
      <w:r w:rsidR="00A01554" w:rsidRPr="00025B12">
        <w:rPr>
          <w:rFonts w:ascii="Times New Roman" w:hAnsi="Times New Roman" w:cs="Times New Roman"/>
          <w:b/>
          <w:bCs/>
          <w:sz w:val="24"/>
          <w:szCs w:val="24"/>
        </w:rPr>
        <w:t xml:space="preserve">Conclusions and </w:t>
      </w:r>
      <w:r w:rsidR="00F63D58" w:rsidRPr="00025B12">
        <w:rPr>
          <w:rFonts w:ascii="Times New Roman" w:hAnsi="Times New Roman" w:cs="Times New Roman"/>
          <w:b/>
          <w:bCs/>
          <w:sz w:val="24"/>
          <w:szCs w:val="24"/>
        </w:rPr>
        <w:t>Future Work</w:t>
      </w:r>
    </w:p>
    <w:p w14:paraId="7572373B" w14:textId="77777777" w:rsidR="000B405A" w:rsidRDefault="00F53F00" w:rsidP="00B955F1">
      <w:pPr>
        <w:jc w:val="both"/>
        <w:rPr>
          <w:rFonts w:ascii="Times New Roman" w:hAnsi="Times New Roman" w:cs="Times New Roman"/>
          <w:sz w:val="24"/>
          <w:szCs w:val="24"/>
        </w:rPr>
      </w:pPr>
      <w:r>
        <w:rPr>
          <w:rFonts w:ascii="Times New Roman" w:hAnsi="Times New Roman" w:cs="Times New Roman"/>
          <w:sz w:val="24"/>
          <w:szCs w:val="24"/>
        </w:rPr>
        <w:t xml:space="preserve">A preliminary 3D velocity model for the larger FORGE area was developed </w:t>
      </w:r>
      <w:r w:rsidR="00C203CA">
        <w:rPr>
          <w:rFonts w:ascii="Times New Roman" w:hAnsi="Times New Roman" w:cs="Times New Roman"/>
          <w:sz w:val="24"/>
          <w:szCs w:val="24"/>
        </w:rPr>
        <w:t>using</w:t>
      </w:r>
      <w:r>
        <w:rPr>
          <w:rFonts w:ascii="Times New Roman" w:hAnsi="Times New Roman" w:cs="Times New Roman"/>
          <w:sz w:val="24"/>
          <w:szCs w:val="24"/>
        </w:rPr>
        <w:t xml:space="preserve"> RMS velocities of the seismic reflection survey and seismic velocity logs from borehole measurements</w:t>
      </w:r>
      <w:r w:rsidR="00C203CA">
        <w:rPr>
          <w:rFonts w:ascii="Times New Roman" w:hAnsi="Times New Roman" w:cs="Times New Roman"/>
          <w:sz w:val="24"/>
          <w:szCs w:val="24"/>
        </w:rPr>
        <w:t xml:space="preserve"> as an input model</w:t>
      </w:r>
      <w:r>
        <w:rPr>
          <w:rFonts w:ascii="Times New Roman" w:hAnsi="Times New Roman" w:cs="Times New Roman"/>
          <w:sz w:val="24"/>
          <w:szCs w:val="24"/>
        </w:rPr>
        <w:t>.</w:t>
      </w:r>
      <w:r w:rsidR="003509E4">
        <w:rPr>
          <w:rFonts w:ascii="Times New Roman" w:hAnsi="Times New Roman" w:cs="Times New Roman"/>
          <w:sz w:val="24"/>
          <w:szCs w:val="24"/>
        </w:rPr>
        <w:t xml:space="preserve">  Estimates of possible surface deformation are </w:t>
      </w:r>
      <w:r w:rsidR="003629BB">
        <w:rPr>
          <w:rFonts w:ascii="Times New Roman" w:hAnsi="Times New Roman" w:cs="Times New Roman"/>
          <w:sz w:val="24"/>
          <w:szCs w:val="24"/>
        </w:rPr>
        <w:t>highly</w:t>
      </w:r>
      <w:r w:rsidR="001C3FED">
        <w:rPr>
          <w:rFonts w:ascii="Times New Roman" w:hAnsi="Times New Roman" w:cs="Times New Roman"/>
          <w:sz w:val="24"/>
          <w:szCs w:val="24"/>
        </w:rPr>
        <w:t xml:space="preserve"> </w:t>
      </w:r>
      <w:r w:rsidR="003509E4">
        <w:rPr>
          <w:rFonts w:ascii="Times New Roman" w:hAnsi="Times New Roman" w:cs="Times New Roman"/>
          <w:sz w:val="24"/>
          <w:szCs w:val="24"/>
        </w:rPr>
        <w:t xml:space="preserve">dependent on the </w:t>
      </w:r>
      <w:proofErr w:type="spellStart"/>
      <w:r w:rsidR="003509E4">
        <w:rPr>
          <w:rFonts w:ascii="Times New Roman" w:hAnsi="Times New Roman" w:cs="Times New Roman"/>
          <w:sz w:val="24"/>
          <w:szCs w:val="24"/>
        </w:rPr>
        <w:t>poro</w:t>
      </w:r>
      <w:proofErr w:type="spellEnd"/>
      <w:r w:rsidR="003509E4">
        <w:rPr>
          <w:rFonts w:ascii="Times New Roman" w:hAnsi="Times New Roman" w:cs="Times New Roman"/>
          <w:sz w:val="24"/>
          <w:szCs w:val="24"/>
        </w:rPr>
        <w:t xml:space="preserve">-elastic properties of the subsurface which are </w:t>
      </w:r>
      <w:r w:rsidR="006946DF">
        <w:rPr>
          <w:rFonts w:ascii="Times New Roman" w:hAnsi="Times New Roman" w:cs="Times New Roman"/>
          <w:sz w:val="24"/>
          <w:szCs w:val="24"/>
        </w:rPr>
        <w:t xml:space="preserve">somewhat uncertain.  Thus, detectible deformation cannot be ruled out.  The standard errors at the site very from 10 mm in the mountains to the east, to less than 4.0 mm in the north-west.  Over the stimulation site the errors are around 5.0 mm.  The actual line-of-sight displacements obtained from the Sentinel-1 satellite system is around 5.0 mm, so that the observed deformation is right at the edge of reliability.  </w:t>
      </w:r>
    </w:p>
    <w:p w14:paraId="1DBC9DE2" w14:textId="0CAB03F7" w:rsidR="000B405A" w:rsidRDefault="000B405A" w:rsidP="000B405A">
      <w:pPr>
        <w:jc w:val="both"/>
        <w:rPr>
          <w:rFonts w:ascii="Times New Roman" w:hAnsi="Times New Roman" w:cs="Times New Roman"/>
          <w:sz w:val="24"/>
          <w:szCs w:val="24"/>
        </w:rPr>
      </w:pPr>
      <w:r>
        <w:rPr>
          <w:rFonts w:ascii="Times New Roman" w:hAnsi="Times New Roman" w:cs="Times New Roman"/>
          <w:sz w:val="24"/>
          <w:szCs w:val="24"/>
        </w:rPr>
        <w:t xml:space="preserve">Deformation relative to a stable base point has a smaller standard error of </w:t>
      </w:r>
      <w:r w:rsidR="00E11E23">
        <w:rPr>
          <w:rFonts w:ascii="Times New Roman" w:hAnsi="Times New Roman" w:cs="Times New Roman"/>
          <w:sz w:val="24"/>
          <w:szCs w:val="24"/>
        </w:rPr>
        <w:t>2</w:t>
      </w:r>
      <w:r>
        <w:rPr>
          <w:rFonts w:ascii="Times New Roman" w:hAnsi="Times New Roman" w:cs="Times New Roman"/>
          <w:sz w:val="24"/>
          <w:szCs w:val="24"/>
        </w:rPr>
        <w:t>-</w:t>
      </w:r>
      <w:r w:rsidR="00E11E23">
        <w:rPr>
          <w:rFonts w:ascii="Times New Roman" w:hAnsi="Times New Roman" w:cs="Times New Roman"/>
          <w:sz w:val="24"/>
          <w:szCs w:val="24"/>
        </w:rPr>
        <w:t>3</w:t>
      </w:r>
      <w:r>
        <w:rPr>
          <w:rFonts w:ascii="Times New Roman" w:hAnsi="Times New Roman" w:cs="Times New Roman"/>
          <w:sz w:val="24"/>
          <w:szCs w:val="24"/>
        </w:rPr>
        <w:t xml:space="preserve"> mm, so that this may be one way to derive a reliable signal.  In addition, as recent work on earthquakes in Antelope Valley show (Wang et al. 2023), multiple inte</w:t>
      </w:r>
      <w:r w:rsidR="00034AC4">
        <w:rPr>
          <w:rFonts w:ascii="Times New Roman" w:hAnsi="Times New Roman" w:cs="Times New Roman"/>
          <w:sz w:val="24"/>
          <w:szCs w:val="24"/>
        </w:rPr>
        <w:t>r</w:t>
      </w:r>
      <w:r>
        <w:rPr>
          <w:rFonts w:ascii="Times New Roman" w:hAnsi="Times New Roman" w:cs="Times New Roman"/>
          <w:sz w:val="24"/>
          <w:szCs w:val="24"/>
        </w:rPr>
        <w:t xml:space="preserve">ferograms across the time interval of interest can be used to reduce the noise below the current level of 5 mm (Figure 5.1.23).  Also, as noted above, it is possible to attack elevation-correlated noise that seems to dominate at the FORGE site, directly.  In addition, we can use complementary descending and ascending track observations to separate noise from deformation-related signal.  As a next step, it makes sense to consider the entire suite of three injections and the total injected volume for all stages.  </w:t>
      </w:r>
      <w:proofErr w:type="spellStart"/>
      <w:r>
        <w:rPr>
          <w:rFonts w:ascii="Times New Roman" w:hAnsi="Times New Roman" w:cs="Times New Roman"/>
          <w:sz w:val="24"/>
          <w:szCs w:val="24"/>
        </w:rPr>
        <w:t>InSAR</w:t>
      </w:r>
      <w:proofErr w:type="spellEnd"/>
      <w:r>
        <w:rPr>
          <w:rFonts w:ascii="Times New Roman" w:hAnsi="Times New Roman" w:cs="Times New Roman"/>
          <w:sz w:val="24"/>
          <w:szCs w:val="24"/>
        </w:rPr>
        <w:t xml:space="preserve"> monitoring does seem promising for longer term injections with larger volumes.  So, the suggestion is to continue with the </w:t>
      </w:r>
      <w:proofErr w:type="spellStart"/>
      <w:r>
        <w:rPr>
          <w:rFonts w:ascii="Times New Roman" w:hAnsi="Times New Roman" w:cs="Times New Roman"/>
          <w:sz w:val="24"/>
          <w:szCs w:val="24"/>
        </w:rPr>
        <w:t>InSAR</w:t>
      </w:r>
      <w:proofErr w:type="spellEnd"/>
      <w:r>
        <w:rPr>
          <w:rFonts w:ascii="Times New Roman" w:hAnsi="Times New Roman" w:cs="Times New Roman"/>
          <w:sz w:val="24"/>
          <w:szCs w:val="24"/>
        </w:rPr>
        <w:t xml:space="preserve"> monitoring.  </w:t>
      </w:r>
    </w:p>
    <w:p w14:paraId="4999CA56" w14:textId="2BF41DBC" w:rsidR="006946DF" w:rsidRDefault="006946DF" w:rsidP="00B955F1">
      <w:pPr>
        <w:jc w:val="both"/>
        <w:rPr>
          <w:rFonts w:ascii="Times New Roman" w:hAnsi="Times New Roman" w:cs="Times New Roman"/>
          <w:sz w:val="24"/>
          <w:szCs w:val="24"/>
        </w:rPr>
      </w:pPr>
    </w:p>
    <w:p w14:paraId="5B011E79" w14:textId="77777777" w:rsidR="000B405A" w:rsidRDefault="000A1909" w:rsidP="000B405A">
      <w:pPr>
        <w:keepNext/>
        <w:jc w:val="both"/>
      </w:pPr>
      <w:r w:rsidRPr="009D340D">
        <w:rPr>
          <w:noProof/>
        </w:rPr>
        <w:lastRenderedPageBreak/>
        <w:drawing>
          <wp:inline distT="114300" distB="114300" distL="114300" distR="114300" wp14:anchorId="521F687C" wp14:editId="19F8329E">
            <wp:extent cx="5486400" cy="6248400"/>
            <wp:effectExtent l="0" t="0" r="0" b="0"/>
            <wp:docPr id="45" name="image7.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45" name="image7.png" descr="Diagram&#10;&#10;Description automatically generated"/>
                    <pic:cNvPicPr preferRelativeResize="0"/>
                  </pic:nvPicPr>
                  <pic:blipFill>
                    <a:blip r:embed="rId29"/>
                    <a:srcRect/>
                    <a:stretch>
                      <a:fillRect/>
                    </a:stretch>
                  </pic:blipFill>
                  <pic:spPr>
                    <a:xfrm>
                      <a:off x="0" y="0"/>
                      <a:ext cx="5486400" cy="6248400"/>
                    </a:xfrm>
                    <a:prstGeom prst="rect">
                      <a:avLst/>
                    </a:prstGeom>
                    <a:ln/>
                  </pic:spPr>
                </pic:pic>
              </a:graphicData>
            </a:graphic>
          </wp:inline>
        </w:drawing>
      </w:r>
    </w:p>
    <w:p w14:paraId="790849B2" w14:textId="0F3C461A" w:rsidR="000B405A" w:rsidRDefault="000B405A" w:rsidP="000B405A">
      <w:pPr>
        <w:pStyle w:val="Caption"/>
        <w:jc w:val="both"/>
        <w:rPr>
          <w:rFonts w:ascii="Times New Roman" w:hAnsi="Times New Roman" w:cs="Times New Roman"/>
          <w:sz w:val="24"/>
          <w:szCs w:val="24"/>
        </w:rPr>
      </w:pPr>
      <w:r>
        <w:t xml:space="preserve">Figure 5.1.23.  Estimates of line-of-sight displacements for </w:t>
      </w:r>
      <w:r w:rsidR="00E11E23">
        <w:t xml:space="preserve">a </w:t>
      </w:r>
      <w:r>
        <w:t xml:space="preserve">post-seismic </w:t>
      </w:r>
      <w:r w:rsidR="00E11E23">
        <w:t xml:space="preserve">M4 </w:t>
      </w:r>
      <w:r>
        <w:t>earthquakes made using multiple sets of interferograms across a time interval following the main shock (Wang et al. 2023).</w:t>
      </w:r>
    </w:p>
    <w:p w14:paraId="4F257CA1" w14:textId="4E002EF2" w:rsidR="006946DF" w:rsidRDefault="006946DF" w:rsidP="000B405A">
      <w:pPr>
        <w:pStyle w:val="Caption"/>
        <w:jc w:val="both"/>
        <w:rPr>
          <w:rFonts w:ascii="Times New Roman" w:hAnsi="Times New Roman" w:cs="Times New Roman"/>
          <w:sz w:val="24"/>
          <w:szCs w:val="24"/>
        </w:rPr>
      </w:pPr>
    </w:p>
    <w:p w14:paraId="492B9B5C" w14:textId="28F3FD5A" w:rsidR="006946DF" w:rsidRDefault="006946DF" w:rsidP="00B955F1">
      <w:pPr>
        <w:jc w:val="both"/>
        <w:rPr>
          <w:rFonts w:ascii="Times New Roman" w:hAnsi="Times New Roman" w:cs="Times New Roman"/>
          <w:sz w:val="24"/>
          <w:szCs w:val="24"/>
        </w:rPr>
      </w:pPr>
    </w:p>
    <w:p w14:paraId="334B32DF" w14:textId="66EB724C" w:rsidR="006946DF" w:rsidRDefault="006946DF" w:rsidP="00B955F1">
      <w:pPr>
        <w:jc w:val="both"/>
        <w:rPr>
          <w:rFonts w:ascii="Times New Roman" w:hAnsi="Times New Roman" w:cs="Times New Roman"/>
          <w:sz w:val="24"/>
          <w:szCs w:val="24"/>
        </w:rPr>
      </w:pPr>
    </w:p>
    <w:p w14:paraId="718CACEA" w14:textId="77777777" w:rsidR="006946DF" w:rsidRPr="006946DF" w:rsidRDefault="006946DF" w:rsidP="00B955F1">
      <w:pPr>
        <w:jc w:val="both"/>
        <w:rPr>
          <w:rFonts w:ascii="Times New Roman" w:hAnsi="Times New Roman" w:cs="Times New Roman"/>
          <w:sz w:val="24"/>
          <w:szCs w:val="24"/>
        </w:rPr>
      </w:pPr>
    </w:p>
    <w:p w14:paraId="3D189168" w14:textId="3FE44AE8" w:rsidR="0031652C" w:rsidRDefault="0031652C" w:rsidP="0031652C">
      <w:pPr>
        <w:jc w:val="both"/>
        <w:rPr>
          <w:rFonts w:ascii="Times New Roman" w:hAnsi="Times New Roman" w:cs="Times New Roman"/>
        </w:rPr>
      </w:pPr>
    </w:p>
    <w:p w14:paraId="341A76D5" w14:textId="764D86F8" w:rsidR="000B405A" w:rsidRDefault="000B405A" w:rsidP="0031652C">
      <w:pPr>
        <w:jc w:val="both"/>
        <w:rPr>
          <w:rFonts w:ascii="Times New Roman" w:hAnsi="Times New Roman" w:cs="Times New Roman"/>
        </w:rPr>
      </w:pPr>
    </w:p>
    <w:p w14:paraId="173FBDC6" w14:textId="77777777" w:rsidR="000B405A" w:rsidRPr="00D42904" w:rsidRDefault="000B405A" w:rsidP="0031652C">
      <w:pPr>
        <w:jc w:val="both"/>
        <w:rPr>
          <w:rFonts w:ascii="Times New Roman" w:hAnsi="Times New Roman" w:cs="Times New Roman"/>
        </w:rPr>
      </w:pPr>
    </w:p>
    <w:p w14:paraId="12E682A3" w14:textId="5F57B29F" w:rsidR="00895D03" w:rsidRPr="00BF6C09" w:rsidRDefault="00895D03" w:rsidP="00BF6C09">
      <w:pPr>
        <w:jc w:val="both"/>
        <w:rPr>
          <w:rFonts w:ascii="Times New Roman" w:hAnsi="Times New Roman" w:cs="Times New Roman"/>
          <w:b/>
          <w:bCs/>
          <w:sz w:val="24"/>
          <w:szCs w:val="24"/>
        </w:rPr>
      </w:pPr>
      <w:r w:rsidRPr="00BF6C09">
        <w:rPr>
          <w:rFonts w:ascii="Times New Roman" w:hAnsi="Times New Roman" w:cs="Times New Roman"/>
          <w:b/>
          <w:bCs/>
          <w:sz w:val="24"/>
          <w:szCs w:val="24"/>
        </w:rPr>
        <w:t>5. References</w:t>
      </w:r>
    </w:p>
    <w:p w14:paraId="734F757E" w14:textId="6D5E8524" w:rsidR="00FF2186" w:rsidRDefault="00FF2186" w:rsidP="00FF2186">
      <w:pPr>
        <w:ind w:left="720" w:hanging="720"/>
        <w:jc w:val="both"/>
        <w:rPr>
          <w:rFonts w:ascii="Times New Roman" w:hAnsi="Times New Roman" w:cs="Times New Roman"/>
          <w:color w:val="222222"/>
          <w:sz w:val="24"/>
          <w:szCs w:val="24"/>
          <w:shd w:val="clear" w:color="auto" w:fill="FFFFFF"/>
        </w:rPr>
      </w:pPr>
    </w:p>
    <w:p w14:paraId="5E26B4EE" w14:textId="0B3F5764" w:rsidR="00F97138" w:rsidRDefault="00F97138" w:rsidP="00FF2186">
      <w:pPr>
        <w:ind w:left="720" w:hanging="720"/>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Masson, Y., J. and Pride, S. R., 2010.  Finite-difference modeling of </w:t>
      </w:r>
      <w:proofErr w:type="spellStart"/>
      <w:r>
        <w:rPr>
          <w:rFonts w:ascii="Times New Roman" w:hAnsi="Times New Roman" w:cs="Times New Roman"/>
          <w:color w:val="222222"/>
          <w:sz w:val="24"/>
          <w:szCs w:val="24"/>
          <w:shd w:val="clear" w:color="auto" w:fill="FFFFFF"/>
        </w:rPr>
        <w:t>Biot’s</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poroelastic</w:t>
      </w:r>
      <w:proofErr w:type="spellEnd"/>
      <w:r>
        <w:rPr>
          <w:rFonts w:ascii="Times New Roman" w:hAnsi="Times New Roman" w:cs="Times New Roman"/>
          <w:color w:val="222222"/>
          <w:sz w:val="24"/>
          <w:szCs w:val="24"/>
          <w:shd w:val="clear" w:color="auto" w:fill="FFFFFF"/>
        </w:rPr>
        <w:t xml:space="preserve"> equations across all frequencies, </w:t>
      </w:r>
      <w:r w:rsidRPr="00F97138">
        <w:rPr>
          <w:rFonts w:ascii="Times New Roman" w:hAnsi="Times New Roman" w:cs="Times New Roman"/>
          <w:i/>
          <w:iCs/>
          <w:color w:val="222222"/>
          <w:sz w:val="24"/>
          <w:szCs w:val="24"/>
          <w:shd w:val="clear" w:color="auto" w:fill="FFFFFF"/>
        </w:rPr>
        <w:t>Geophysics</w:t>
      </w:r>
      <w:r>
        <w:rPr>
          <w:rFonts w:ascii="Times New Roman" w:hAnsi="Times New Roman" w:cs="Times New Roman"/>
          <w:color w:val="222222"/>
          <w:sz w:val="24"/>
          <w:szCs w:val="24"/>
          <w:shd w:val="clear" w:color="auto" w:fill="FFFFFF"/>
        </w:rPr>
        <w:t xml:space="preserve">, </w:t>
      </w:r>
      <w:r w:rsidRPr="00F97138">
        <w:rPr>
          <w:rFonts w:ascii="Times New Roman" w:hAnsi="Times New Roman" w:cs="Times New Roman"/>
          <w:b/>
          <w:bCs/>
          <w:color w:val="222222"/>
          <w:sz w:val="24"/>
          <w:szCs w:val="24"/>
          <w:shd w:val="clear" w:color="auto" w:fill="FFFFFF"/>
        </w:rPr>
        <w:t>75</w:t>
      </w:r>
      <w:r>
        <w:rPr>
          <w:rFonts w:ascii="Times New Roman" w:hAnsi="Times New Roman" w:cs="Times New Roman"/>
          <w:color w:val="222222"/>
          <w:sz w:val="24"/>
          <w:szCs w:val="24"/>
          <w:shd w:val="clear" w:color="auto" w:fill="FFFFFF"/>
        </w:rPr>
        <w:t>, N33-N41.</w:t>
      </w:r>
    </w:p>
    <w:p w14:paraId="1B73974C" w14:textId="578B48A1" w:rsidR="00FF2186" w:rsidRDefault="00FF2186" w:rsidP="00FF2186">
      <w:pPr>
        <w:ind w:left="720" w:hanging="720"/>
        <w:jc w:val="both"/>
        <w:rPr>
          <w:rFonts w:ascii="Times New Roman" w:hAnsi="Times New Roman" w:cs="Times New Roman"/>
          <w:color w:val="222222"/>
          <w:sz w:val="24"/>
          <w:szCs w:val="24"/>
          <w:shd w:val="clear" w:color="auto" w:fill="FFFFFF"/>
        </w:rPr>
      </w:pPr>
      <w:r w:rsidRPr="00236FBD">
        <w:rPr>
          <w:rFonts w:ascii="Times New Roman" w:hAnsi="Times New Roman" w:cs="Times New Roman"/>
          <w:color w:val="222222"/>
          <w:sz w:val="24"/>
          <w:szCs w:val="24"/>
          <w:shd w:val="clear" w:color="auto" w:fill="FFFFFF"/>
        </w:rPr>
        <w:t xml:space="preserve">Miller, J., 2019. Utah FORGE: Seismic Reflection Data. United States. </w:t>
      </w:r>
      <w:hyperlink r:id="rId30" w:history="1">
        <w:r w:rsidRPr="00236FBD">
          <w:rPr>
            <w:rStyle w:val="Hyperlink"/>
            <w:rFonts w:ascii="Times New Roman" w:hAnsi="Times New Roman" w:cs="Times New Roman"/>
            <w:sz w:val="24"/>
            <w:szCs w:val="24"/>
            <w:shd w:val="clear" w:color="auto" w:fill="FFFFFF"/>
          </w:rPr>
          <w:t>https://dx.doi.org/</w:t>
        </w:r>
      </w:hyperlink>
      <w:r w:rsidRPr="00236FBD">
        <w:rPr>
          <w:rFonts w:ascii="Times New Roman" w:hAnsi="Times New Roman" w:cs="Times New Roman"/>
          <w:color w:val="222222"/>
          <w:sz w:val="24"/>
          <w:szCs w:val="24"/>
          <w:shd w:val="clear" w:color="auto" w:fill="FFFFFF"/>
        </w:rPr>
        <w:t xml:space="preserve"> 10.15121/1542059.</w:t>
      </w:r>
    </w:p>
    <w:p w14:paraId="156E1AB0" w14:textId="4411CB7E" w:rsidR="00510A3E" w:rsidRDefault="00510A3E" w:rsidP="00FF2186">
      <w:pPr>
        <w:ind w:left="720" w:hanging="720"/>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Vasco, D. W. </w:t>
      </w:r>
      <w:proofErr w:type="spellStart"/>
      <w:r>
        <w:rPr>
          <w:rFonts w:ascii="Times New Roman" w:hAnsi="Times New Roman" w:cs="Times New Roman"/>
          <w:color w:val="222222"/>
          <w:sz w:val="24"/>
          <w:szCs w:val="24"/>
          <w:shd w:val="clear" w:color="auto" w:fill="FFFFFF"/>
        </w:rPr>
        <w:t>Rucci</w:t>
      </w:r>
      <w:proofErr w:type="spellEnd"/>
      <w:r>
        <w:rPr>
          <w:rFonts w:ascii="Times New Roman" w:hAnsi="Times New Roman" w:cs="Times New Roman"/>
          <w:color w:val="222222"/>
          <w:sz w:val="24"/>
          <w:szCs w:val="24"/>
          <w:shd w:val="clear" w:color="auto" w:fill="FFFFFF"/>
        </w:rPr>
        <w:t xml:space="preserve">, A., Ferretti, A., </w:t>
      </w:r>
      <w:proofErr w:type="spellStart"/>
      <w:r>
        <w:rPr>
          <w:rFonts w:ascii="Times New Roman" w:hAnsi="Times New Roman" w:cs="Times New Roman"/>
          <w:color w:val="222222"/>
          <w:sz w:val="24"/>
          <w:szCs w:val="24"/>
          <w:shd w:val="clear" w:color="auto" w:fill="FFFFFF"/>
        </w:rPr>
        <w:t>Novali</w:t>
      </w:r>
      <w:proofErr w:type="spellEnd"/>
      <w:r>
        <w:rPr>
          <w:rFonts w:ascii="Times New Roman" w:hAnsi="Times New Roman" w:cs="Times New Roman"/>
          <w:color w:val="222222"/>
          <w:sz w:val="24"/>
          <w:szCs w:val="24"/>
          <w:shd w:val="clear" w:color="auto" w:fill="FFFFFF"/>
        </w:rPr>
        <w:t xml:space="preserve">, F., Bissell, R. C., Ringrose, P. S., Mathieson, A. S., and Wright, I. W., 2010.  Satellite-based measurements of surface deformation reveal fluid flow associated with the geological storage of carbon dioxide, </w:t>
      </w:r>
      <w:r w:rsidRPr="00510A3E">
        <w:rPr>
          <w:rFonts w:ascii="Times New Roman" w:hAnsi="Times New Roman" w:cs="Times New Roman"/>
          <w:i/>
          <w:iCs/>
          <w:color w:val="222222"/>
          <w:sz w:val="24"/>
          <w:szCs w:val="24"/>
          <w:shd w:val="clear" w:color="auto" w:fill="FFFFFF"/>
        </w:rPr>
        <w:t>Geophysical Research</w:t>
      </w:r>
      <w:r>
        <w:rPr>
          <w:rFonts w:ascii="Times New Roman" w:hAnsi="Times New Roman" w:cs="Times New Roman"/>
          <w:color w:val="222222"/>
          <w:sz w:val="24"/>
          <w:szCs w:val="24"/>
          <w:shd w:val="clear" w:color="auto" w:fill="FFFFFF"/>
        </w:rPr>
        <w:t xml:space="preserve"> </w:t>
      </w:r>
      <w:r w:rsidRPr="00510A3E">
        <w:rPr>
          <w:rFonts w:ascii="Times New Roman" w:hAnsi="Times New Roman" w:cs="Times New Roman"/>
          <w:i/>
          <w:iCs/>
          <w:color w:val="222222"/>
          <w:sz w:val="24"/>
          <w:szCs w:val="24"/>
          <w:shd w:val="clear" w:color="auto" w:fill="FFFFFF"/>
        </w:rPr>
        <w:t>Letters</w:t>
      </w:r>
      <w:r>
        <w:rPr>
          <w:rFonts w:ascii="Times New Roman" w:hAnsi="Times New Roman" w:cs="Times New Roman"/>
          <w:color w:val="222222"/>
          <w:sz w:val="24"/>
          <w:szCs w:val="24"/>
          <w:shd w:val="clear" w:color="auto" w:fill="FFFFFF"/>
        </w:rPr>
        <w:t xml:space="preserve">, </w:t>
      </w:r>
      <w:r w:rsidRPr="00510A3E">
        <w:rPr>
          <w:rFonts w:ascii="Times New Roman" w:hAnsi="Times New Roman" w:cs="Times New Roman"/>
          <w:b/>
          <w:bCs/>
          <w:color w:val="222222"/>
          <w:sz w:val="24"/>
          <w:szCs w:val="24"/>
          <w:shd w:val="clear" w:color="auto" w:fill="FFFFFF"/>
        </w:rPr>
        <w:t>37</w:t>
      </w:r>
      <w:r>
        <w:rPr>
          <w:rFonts w:ascii="Times New Roman" w:hAnsi="Times New Roman" w:cs="Times New Roman"/>
          <w:color w:val="222222"/>
          <w:sz w:val="24"/>
          <w:szCs w:val="24"/>
          <w:shd w:val="clear" w:color="auto" w:fill="FFFFFF"/>
        </w:rPr>
        <w:t xml:space="preserve">, 1-5, </w:t>
      </w:r>
      <w:proofErr w:type="spellStart"/>
      <w:r>
        <w:rPr>
          <w:rFonts w:ascii="Times New Roman" w:hAnsi="Times New Roman" w:cs="Times New Roman"/>
          <w:color w:val="222222"/>
          <w:sz w:val="24"/>
          <w:szCs w:val="24"/>
          <w:shd w:val="clear" w:color="auto" w:fill="FFFFFF"/>
        </w:rPr>
        <w:t>doi</w:t>
      </w:r>
      <w:proofErr w:type="spellEnd"/>
      <w:r>
        <w:rPr>
          <w:rFonts w:ascii="Times New Roman" w:hAnsi="Times New Roman" w:cs="Times New Roman"/>
          <w:color w:val="222222"/>
          <w:sz w:val="24"/>
          <w:szCs w:val="24"/>
          <w:shd w:val="clear" w:color="auto" w:fill="FFFFFF"/>
        </w:rPr>
        <w:t>: 10.1029/2009GL041544.</w:t>
      </w:r>
    </w:p>
    <w:p w14:paraId="79B869FA" w14:textId="74921B80" w:rsidR="00510A3E" w:rsidRDefault="00510A3E" w:rsidP="00FF2186">
      <w:pPr>
        <w:ind w:left="720" w:hanging="720"/>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Vasco, D. W., et al., 2019.  Monitoring and modeling caprock integrity at the In Salah Carbon Dioxide storage site, Algeria, </w:t>
      </w:r>
      <w:r w:rsidR="003213B9">
        <w:rPr>
          <w:rFonts w:ascii="Times New Roman" w:hAnsi="Times New Roman" w:cs="Times New Roman"/>
          <w:color w:val="222222"/>
          <w:sz w:val="24"/>
          <w:szCs w:val="24"/>
          <w:shd w:val="clear" w:color="auto" w:fill="FFFFFF"/>
        </w:rPr>
        <w:t xml:space="preserve">in </w:t>
      </w:r>
      <w:r w:rsidR="003213B9" w:rsidRPr="003213B9">
        <w:rPr>
          <w:rFonts w:ascii="Times New Roman" w:hAnsi="Times New Roman" w:cs="Times New Roman"/>
          <w:i/>
          <w:iCs/>
          <w:color w:val="222222"/>
          <w:sz w:val="24"/>
          <w:szCs w:val="24"/>
          <w:shd w:val="clear" w:color="auto" w:fill="FFFFFF"/>
        </w:rPr>
        <w:t>Geological Carbon Storage: Subsurface Seals and Caprock Integrity</w:t>
      </w:r>
      <w:r w:rsidR="003213B9">
        <w:rPr>
          <w:rFonts w:ascii="Times New Roman" w:hAnsi="Times New Roman" w:cs="Times New Roman"/>
          <w:color w:val="222222"/>
          <w:sz w:val="24"/>
          <w:szCs w:val="24"/>
          <w:shd w:val="clear" w:color="auto" w:fill="FFFFFF"/>
        </w:rPr>
        <w:t xml:space="preserve">, Geophysical Monograph </w:t>
      </w:r>
      <w:r w:rsidR="003213B9" w:rsidRPr="003213B9">
        <w:rPr>
          <w:rFonts w:ascii="Times New Roman" w:hAnsi="Times New Roman" w:cs="Times New Roman"/>
          <w:b/>
          <w:bCs/>
          <w:color w:val="222222"/>
          <w:sz w:val="24"/>
          <w:szCs w:val="24"/>
          <w:shd w:val="clear" w:color="auto" w:fill="FFFFFF"/>
        </w:rPr>
        <w:t>238</w:t>
      </w:r>
      <w:r w:rsidR="003213B9">
        <w:rPr>
          <w:rFonts w:ascii="Times New Roman" w:hAnsi="Times New Roman" w:cs="Times New Roman"/>
          <w:color w:val="222222"/>
          <w:sz w:val="24"/>
          <w:szCs w:val="24"/>
          <w:shd w:val="clear" w:color="auto" w:fill="FFFFFF"/>
        </w:rPr>
        <w:t>, American Geophysical Union.</w:t>
      </w:r>
    </w:p>
    <w:p w14:paraId="72C7129C" w14:textId="5358FD14" w:rsidR="00F97138" w:rsidRDefault="00F97138" w:rsidP="00FF2186">
      <w:pPr>
        <w:ind w:left="720" w:hanging="720"/>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Vasco, D. W., Smith, J. T., and </w:t>
      </w:r>
      <w:proofErr w:type="spellStart"/>
      <w:r>
        <w:rPr>
          <w:rFonts w:ascii="Times New Roman" w:hAnsi="Times New Roman" w:cs="Times New Roman"/>
          <w:color w:val="222222"/>
          <w:sz w:val="24"/>
          <w:szCs w:val="24"/>
          <w:shd w:val="clear" w:color="auto" w:fill="FFFFFF"/>
        </w:rPr>
        <w:t>Hoversten</w:t>
      </w:r>
      <w:proofErr w:type="spellEnd"/>
      <w:r>
        <w:rPr>
          <w:rFonts w:ascii="Times New Roman" w:hAnsi="Times New Roman" w:cs="Times New Roman"/>
          <w:color w:val="222222"/>
          <w:sz w:val="24"/>
          <w:szCs w:val="24"/>
          <w:shd w:val="clear" w:color="auto" w:fill="FFFFFF"/>
        </w:rPr>
        <w:t xml:space="preserve">, G. M., 2020.  Seismicity and stress associated with a fluid-driven fracture: Estimating the evolving geometry, </w:t>
      </w:r>
      <w:r w:rsidRPr="00F97138">
        <w:rPr>
          <w:rFonts w:ascii="Times New Roman" w:hAnsi="Times New Roman" w:cs="Times New Roman"/>
          <w:i/>
          <w:iCs/>
          <w:color w:val="222222"/>
          <w:sz w:val="24"/>
          <w:szCs w:val="24"/>
          <w:shd w:val="clear" w:color="auto" w:fill="FFFFFF"/>
        </w:rPr>
        <w:t>Journal of Geophysical Research</w:t>
      </w:r>
      <w:r>
        <w:rPr>
          <w:rFonts w:ascii="Times New Roman" w:hAnsi="Times New Roman" w:cs="Times New Roman"/>
          <w:color w:val="222222"/>
          <w:sz w:val="24"/>
          <w:szCs w:val="24"/>
          <w:shd w:val="clear" w:color="auto" w:fill="FFFFFF"/>
        </w:rPr>
        <w:t xml:space="preserve">, </w:t>
      </w:r>
      <w:r w:rsidRPr="00F97138">
        <w:rPr>
          <w:rFonts w:ascii="Times New Roman" w:hAnsi="Times New Roman" w:cs="Times New Roman"/>
          <w:b/>
          <w:bCs/>
          <w:color w:val="222222"/>
          <w:sz w:val="24"/>
          <w:szCs w:val="24"/>
          <w:shd w:val="clear" w:color="auto" w:fill="FFFFFF"/>
        </w:rPr>
        <w:t>125</w:t>
      </w:r>
      <w:r>
        <w:rPr>
          <w:rFonts w:ascii="Times New Roman" w:hAnsi="Times New Roman" w:cs="Times New Roman"/>
          <w:color w:val="222222"/>
          <w:sz w:val="24"/>
          <w:szCs w:val="24"/>
          <w:shd w:val="clear" w:color="auto" w:fill="FFFFFF"/>
        </w:rPr>
        <w:t>, doi.org/10.1029/2020JB020190.</w:t>
      </w:r>
    </w:p>
    <w:p w14:paraId="17F1D7E9" w14:textId="22D7868E" w:rsidR="00A05C1F" w:rsidRDefault="00000000" w:rsidP="00FF2186">
      <w:pPr>
        <w:ind w:left="720" w:hanging="720"/>
        <w:jc w:val="both"/>
        <w:rPr>
          <w:rFonts w:ascii="Times New Roman" w:hAnsi="Times New Roman" w:cs="Times New Roman"/>
          <w:color w:val="222222"/>
          <w:sz w:val="24"/>
          <w:szCs w:val="24"/>
          <w:shd w:val="clear" w:color="auto" w:fill="FFFFFF"/>
        </w:rPr>
      </w:pPr>
      <w:hyperlink r:id="rId31" w:tgtFrame="_blank" w:history="1">
        <w:r w:rsidR="00A05C1F" w:rsidRPr="0039445A">
          <w:rPr>
            <w:rStyle w:val="Hyperlink"/>
            <w:rFonts w:ascii="Times New Roman" w:hAnsi="Times New Roman" w:cs="Times New Roman"/>
            <w:color w:val="000000" w:themeColor="text1"/>
            <w:sz w:val="24"/>
            <w:szCs w:val="24"/>
            <w:shd w:val="clear" w:color="auto" w:fill="FFFFFF"/>
          </w:rPr>
          <w:t>Wang, K.</w:t>
        </w:r>
      </w:hyperlink>
      <w:r w:rsidR="00A05C1F" w:rsidRPr="0039445A">
        <w:rPr>
          <w:rFonts w:ascii="Times New Roman" w:hAnsi="Times New Roman" w:cs="Times New Roman"/>
          <w:color w:val="000000" w:themeColor="text1"/>
          <w:sz w:val="24"/>
          <w:szCs w:val="24"/>
          <w:shd w:val="clear" w:color="auto" w:fill="FFFFFF"/>
        </w:rPr>
        <w:t>, </w:t>
      </w:r>
      <w:proofErr w:type="spellStart"/>
      <w:r w:rsidR="00A05C1F" w:rsidRPr="0039445A">
        <w:rPr>
          <w:rFonts w:ascii="Times New Roman" w:hAnsi="Times New Roman" w:cs="Times New Roman"/>
          <w:color w:val="000000" w:themeColor="text1"/>
          <w:sz w:val="24"/>
          <w:szCs w:val="24"/>
          <w:shd w:val="clear" w:color="auto" w:fill="FFFFFF"/>
        </w:rPr>
        <w:fldChar w:fldCharType="begin"/>
      </w:r>
      <w:r w:rsidR="00A05C1F" w:rsidRPr="0039445A">
        <w:rPr>
          <w:rFonts w:ascii="Times New Roman" w:hAnsi="Times New Roman" w:cs="Times New Roman"/>
          <w:color w:val="000000" w:themeColor="text1"/>
          <w:sz w:val="24"/>
          <w:szCs w:val="24"/>
          <w:shd w:val="clear" w:color="auto" w:fill="FFFFFF"/>
        </w:rPr>
        <w:instrText xml:space="preserve"> HYPERLINK "https://www.scec.org/user/burgmann?publication_tab=yes" \t "_blank" </w:instrText>
      </w:r>
      <w:r w:rsidR="00A05C1F" w:rsidRPr="0039445A">
        <w:rPr>
          <w:rFonts w:ascii="Times New Roman" w:hAnsi="Times New Roman" w:cs="Times New Roman"/>
          <w:color w:val="000000" w:themeColor="text1"/>
          <w:sz w:val="24"/>
          <w:szCs w:val="24"/>
          <w:shd w:val="clear" w:color="auto" w:fill="FFFFFF"/>
        </w:rPr>
      </w:r>
      <w:r w:rsidR="00A05C1F" w:rsidRPr="0039445A">
        <w:rPr>
          <w:rFonts w:ascii="Times New Roman" w:hAnsi="Times New Roman" w:cs="Times New Roman"/>
          <w:color w:val="000000" w:themeColor="text1"/>
          <w:sz w:val="24"/>
          <w:szCs w:val="24"/>
          <w:shd w:val="clear" w:color="auto" w:fill="FFFFFF"/>
        </w:rPr>
        <w:fldChar w:fldCharType="separate"/>
      </w:r>
      <w:r w:rsidR="00A05C1F" w:rsidRPr="0039445A">
        <w:rPr>
          <w:rStyle w:val="Hyperlink"/>
          <w:rFonts w:ascii="Times New Roman" w:hAnsi="Times New Roman" w:cs="Times New Roman"/>
          <w:color w:val="000000" w:themeColor="text1"/>
          <w:sz w:val="24"/>
          <w:szCs w:val="24"/>
          <w:shd w:val="clear" w:color="auto" w:fill="FFFFFF"/>
        </w:rPr>
        <w:t>Bürgmann</w:t>
      </w:r>
      <w:proofErr w:type="spellEnd"/>
      <w:r w:rsidR="00A05C1F" w:rsidRPr="0039445A">
        <w:rPr>
          <w:rStyle w:val="Hyperlink"/>
          <w:rFonts w:ascii="Times New Roman" w:hAnsi="Times New Roman" w:cs="Times New Roman"/>
          <w:color w:val="000000" w:themeColor="text1"/>
          <w:sz w:val="24"/>
          <w:szCs w:val="24"/>
          <w:shd w:val="clear" w:color="auto" w:fill="FFFFFF"/>
        </w:rPr>
        <w:t>, R.</w:t>
      </w:r>
      <w:r w:rsidR="00A05C1F" w:rsidRPr="0039445A">
        <w:rPr>
          <w:rFonts w:ascii="Times New Roman" w:hAnsi="Times New Roman" w:cs="Times New Roman"/>
          <w:color w:val="000000" w:themeColor="text1"/>
          <w:sz w:val="24"/>
          <w:szCs w:val="24"/>
          <w:shd w:val="clear" w:color="auto" w:fill="FFFFFF"/>
        </w:rPr>
        <w:fldChar w:fldCharType="end"/>
      </w:r>
      <w:r w:rsidR="00A05C1F" w:rsidRPr="0039445A">
        <w:rPr>
          <w:rFonts w:ascii="Times New Roman" w:hAnsi="Times New Roman" w:cs="Times New Roman"/>
          <w:color w:val="000000" w:themeColor="text1"/>
          <w:sz w:val="24"/>
          <w:szCs w:val="24"/>
          <w:shd w:val="clear" w:color="auto" w:fill="FFFFFF"/>
        </w:rPr>
        <w:t>, </w:t>
      </w:r>
      <w:hyperlink r:id="rId32" w:tgtFrame="_blank" w:history="1">
        <w:r w:rsidR="00A05C1F" w:rsidRPr="0039445A">
          <w:rPr>
            <w:rStyle w:val="Hyperlink"/>
            <w:rFonts w:ascii="Times New Roman" w:hAnsi="Times New Roman" w:cs="Times New Roman"/>
            <w:color w:val="000000" w:themeColor="text1"/>
            <w:sz w:val="24"/>
            <w:szCs w:val="24"/>
            <w:shd w:val="clear" w:color="auto" w:fill="FFFFFF"/>
          </w:rPr>
          <w:t>Liu, Z.</w:t>
        </w:r>
      </w:hyperlink>
      <w:r w:rsidR="00A05C1F" w:rsidRPr="0039445A">
        <w:rPr>
          <w:rFonts w:ascii="Times New Roman" w:hAnsi="Times New Roman" w:cs="Times New Roman"/>
          <w:color w:val="000000" w:themeColor="text1"/>
          <w:sz w:val="24"/>
          <w:szCs w:val="24"/>
          <w:shd w:val="clear" w:color="auto" w:fill="FFFFFF"/>
        </w:rPr>
        <w:t>, </w:t>
      </w:r>
      <w:hyperlink r:id="rId33" w:tgtFrame="_blank" w:history="1">
        <w:r w:rsidR="00A05C1F" w:rsidRPr="0039445A">
          <w:rPr>
            <w:rStyle w:val="Hyperlink"/>
            <w:rFonts w:ascii="Times New Roman" w:hAnsi="Times New Roman" w:cs="Times New Roman"/>
            <w:color w:val="000000" w:themeColor="text1"/>
            <w:sz w:val="24"/>
            <w:szCs w:val="24"/>
            <w:shd w:val="clear" w:color="auto" w:fill="FFFFFF"/>
          </w:rPr>
          <w:t>Fielding, E. J.</w:t>
        </w:r>
      </w:hyperlink>
      <w:r w:rsidR="00A05C1F" w:rsidRPr="0039445A">
        <w:rPr>
          <w:rFonts w:ascii="Times New Roman" w:hAnsi="Times New Roman" w:cs="Times New Roman"/>
          <w:color w:val="000000" w:themeColor="text1"/>
          <w:sz w:val="24"/>
          <w:szCs w:val="24"/>
          <w:shd w:val="clear" w:color="auto" w:fill="FFFFFF"/>
        </w:rPr>
        <w:t>, </w:t>
      </w:r>
      <w:hyperlink r:id="rId34" w:tgtFrame="_blank" w:history="1">
        <w:r w:rsidR="00A05C1F" w:rsidRPr="0039445A">
          <w:rPr>
            <w:rStyle w:val="Hyperlink"/>
            <w:rFonts w:ascii="Times New Roman" w:hAnsi="Times New Roman" w:cs="Times New Roman"/>
            <w:color w:val="000000" w:themeColor="text1"/>
            <w:sz w:val="24"/>
            <w:szCs w:val="24"/>
            <w:shd w:val="clear" w:color="auto" w:fill="FFFFFF"/>
          </w:rPr>
          <w:t>Brooks, B. A.</w:t>
        </w:r>
      </w:hyperlink>
      <w:r w:rsidR="00A05C1F" w:rsidRPr="0039445A">
        <w:rPr>
          <w:rFonts w:ascii="Times New Roman" w:hAnsi="Times New Roman" w:cs="Times New Roman"/>
          <w:color w:val="000000" w:themeColor="text1"/>
          <w:sz w:val="24"/>
          <w:szCs w:val="24"/>
          <w:shd w:val="clear" w:color="auto" w:fill="FFFFFF"/>
        </w:rPr>
        <w:t>, &amp; </w:t>
      </w:r>
      <w:proofErr w:type="spellStart"/>
      <w:r w:rsidR="00A05C1F" w:rsidRPr="0039445A">
        <w:rPr>
          <w:rFonts w:ascii="Times New Roman" w:hAnsi="Times New Roman" w:cs="Times New Roman"/>
          <w:color w:val="000000" w:themeColor="text1"/>
          <w:sz w:val="24"/>
          <w:szCs w:val="24"/>
          <w:shd w:val="clear" w:color="auto" w:fill="FFFFFF"/>
        </w:rPr>
        <w:fldChar w:fldCharType="begin"/>
      </w:r>
      <w:r w:rsidR="00A05C1F" w:rsidRPr="0039445A">
        <w:rPr>
          <w:rFonts w:ascii="Times New Roman" w:hAnsi="Times New Roman" w:cs="Times New Roman"/>
          <w:color w:val="000000" w:themeColor="text1"/>
          <w:sz w:val="24"/>
          <w:szCs w:val="24"/>
          <w:shd w:val="clear" w:color="auto" w:fill="FFFFFF"/>
        </w:rPr>
        <w:instrText xml:space="preserve"> HYPERLINK "https://www.scec.org/user/jsvarc?publication_tab=yes" \t "_blank" </w:instrText>
      </w:r>
      <w:r w:rsidR="00A05C1F" w:rsidRPr="0039445A">
        <w:rPr>
          <w:rFonts w:ascii="Times New Roman" w:hAnsi="Times New Roman" w:cs="Times New Roman"/>
          <w:color w:val="000000" w:themeColor="text1"/>
          <w:sz w:val="24"/>
          <w:szCs w:val="24"/>
          <w:shd w:val="clear" w:color="auto" w:fill="FFFFFF"/>
        </w:rPr>
      </w:r>
      <w:r w:rsidR="00A05C1F" w:rsidRPr="0039445A">
        <w:rPr>
          <w:rFonts w:ascii="Times New Roman" w:hAnsi="Times New Roman" w:cs="Times New Roman"/>
          <w:color w:val="000000" w:themeColor="text1"/>
          <w:sz w:val="24"/>
          <w:szCs w:val="24"/>
          <w:shd w:val="clear" w:color="auto" w:fill="FFFFFF"/>
        </w:rPr>
        <w:fldChar w:fldCharType="separate"/>
      </w:r>
      <w:r w:rsidR="00A05C1F" w:rsidRPr="0039445A">
        <w:rPr>
          <w:rStyle w:val="Hyperlink"/>
          <w:rFonts w:ascii="Times New Roman" w:hAnsi="Times New Roman" w:cs="Times New Roman"/>
          <w:color w:val="000000" w:themeColor="text1"/>
          <w:sz w:val="24"/>
          <w:szCs w:val="24"/>
          <w:shd w:val="clear" w:color="auto" w:fill="FFFFFF"/>
        </w:rPr>
        <w:t>Svarc</w:t>
      </w:r>
      <w:proofErr w:type="spellEnd"/>
      <w:r w:rsidR="00A05C1F" w:rsidRPr="0039445A">
        <w:rPr>
          <w:rStyle w:val="Hyperlink"/>
          <w:rFonts w:ascii="Times New Roman" w:hAnsi="Times New Roman" w:cs="Times New Roman"/>
          <w:color w:val="000000" w:themeColor="text1"/>
          <w:sz w:val="24"/>
          <w:szCs w:val="24"/>
          <w:shd w:val="clear" w:color="auto" w:fill="FFFFFF"/>
        </w:rPr>
        <w:t>, J.</w:t>
      </w:r>
      <w:r w:rsidR="00A05C1F" w:rsidRPr="0039445A">
        <w:rPr>
          <w:rFonts w:ascii="Times New Roman" w:hAnsi="Times New Roman" w:cs="Times New Roman"/>
          <w:color w:val="000000" w:themeColor="text1"/>
          <w:sz w:val="24"/>
          <w:szCs w:val="24"/>
          <w:shd w:val="clear" w:color="auto" w:fill="FFFFFF"/>
        </w:rPr>
        <w:fldChar w:fldCharType="end"/>
      </w:r>
      <w:r w:rsidR="00A05C1F" w:rsidRPr="00A05C1F">
        <w:rPr>
          <w:rFonts w:ascii="Times New Roman" w:hAnsi="Times New Roman" w:cs="Times New Roman"/>
          <w:color w:val="222222"/>
          <w:sz w:val="24"/>
          <w:szCs w:val="24"/>
          <w:shd w:val="clear" w:color="auto" w:fill="FFFFFF"/>
        </w:rPr>
        <w:t xml:space="preserve"> (2022, 09). Complex </w:t>
      </w:r>
      <w:proofErr w:type="spellStart"/>
      <w:r w:rsidR="00A05C1F" w:rsidRPr="00A05C1F">
        <w:rPr>
          <w:rFonts w:ascii="Times New Roman" w:hAnsi="Times New Roman" w:cs="Times New Roman"/>
          <w:color w:val="222222"/>
          <w:sz w:val="24"/>
          <w:szCs w:val="24"/>
          <w:shd w:val="clear" w:color="auto" w:fill="FFFFFF"/>
        </w:rPr>
        <w:t>postseismic</w:t>
      </w:r>
      <w:proofErr w:type="spellEnd"/>
      <w:r w:rsidR="00A05C1F" w:rsidRPr="00A05C1F">
        <w:rPr>
          <w:rFonts w:ascii="Times New Roman" w:hAnsi="Times New Roman" w:cs="Times New Roman"/>
          <w:color w:val="222222"/>
          <w:sz w:val="24"/>
          <w:szCs w:val="24"/>
          <w:shd w:val="clear" w:color="auto" w:fill="FFFFFF"/>
        </w:rPr>
        <w:t xml:space="preserve"> relaxation following the 2019 Ridgecrest earthquake sequence illuminated by high-resolution geodetic observations. Poster Presentation at 2022 SCEC Annual Meeting. </w:t>
      </w:r>
      <w:hyperlink r:id="rId35" w:history="1">
        <w:r w:rsidR="00A05C1F" w:rsidRPr="0039445A">
          <w:rPr>
            <w:rStyle w:val="Hyperlink"/>
            <w:rFonts w:ascii="Times New Roman" w:hAnsi="Times New Roman" w:cs="Times New Roman"/>
            <w:color w:val="000000" w:themeColor="text1"/>
            <w:sz w:val="24"/>
            <w:szCs w:val="24"/>
            <w:shd w:val="clear" w:color="auto" w:fill="FFFFFF"/>
          </w:rPr>
          <w:t>SCEC Contribution 12136</w:t>
        </w:r>
      </w:hyperlink>
    </w:p>
    <w:p w14:paraId="745AD682" w14:textId="77723DC0" w:rsidR="005A06EC" w:rsidRPr="00FF2186" w:rsidRDefault="005A06EC" w:rsidP="005A06EC">
      <w:pPr>
        <w:ind w:left="720" w:hanging="720"/>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Wang, K, D. Dreger, R. </w:t>
      </w:r>
      <w:proofErr w:type="spellStart"/>
      <w:r>
        <w:rPr>
          <w:rFonts w:ascii="Times New Roman" w:hAnsi="Times New Roman" w:cs="Times New Roman"/>
          <w:color w:val="222222"/>
          <w:sz w:val="24"/>
          <w:szCs w:val="24"/>
          <w:shd w:val="clear" w:color="auto" w:fill="FFFFFF"/>
        </w:rPr>
        <w:t>Bürgmann</w:t>
      </w:r>
      <w:proofErr w:type="spellEnd"/>
      <w:r>
        <w:rPr>
          <w:rFonts w:ascii="Times New Roman" w:hAnsi="Times New Roman" w:cs="Times New Roman"/>
          <w:color w:val="222222"/>
          <w:sz w:val="24"/>
          <w:szCs w:val="24"/>
          <w:shd w:val="clear" w:color="auto" w:fill="FFFFFF"/>
        </w:rPr>
        <w:t>, and T. Taira, 2023</w:t>
      </w:r>
      <w:r w:rsidRPr="005A06EC">
        <w:rPr>
          <w:rFonts w:ascii="Times New Roman" w:hAnsi="Times New Roman" w:cs="Times New Roman"/>
          <w:color w:val="222222"/>
          <w:sz w:val="24"/>
          <w:szCs w:val="24"/>
          <w:shd w:val="clear" w:color="auto" w:fill="FFFFFF"/>
        </w:rPr>
        <w:t xml:space="preserve">. </w:t>
      </w:r>
      <w:r w:rsidRPr="000B405A">
        <w:rPr>
          <w:rFonts w:ascii="Times New Roman" w:hAnsi="Times New Roman" w:cs="Times New Roman"/>
          <w:color w:val="222222"/>
          <w:sz w:val="24"/>
          <w:szCs w:val="24"/>
          <w:shd w:val="clear" w:color="auto" w:fill="FFFFFF"/>
        </w:rPr>
        <w:t>Finite-Source Model of the M6.0 July 8, 2021 Antelope Valley, CA Earthquake</w:t>
      </w:r>
      <w:r>
        <w:rPr>
          <w:rFonts w:ascii="Times New Roman" w:hAnsi="Times New Roman" w:cs="Times New Roman"/>
          <w:color w:val="222222"/>
          <w:sz w:val="24"/>
          <w:szCs w:val="24"/>
          <w:shd w:val="clear" w:color="auto" w:fill="FFFFFF"/>
        </w:rPr>
        <w:t xml:space="preserve">, </w:t>
      </w:r>
      <w:r w:rsidRPr="000B405A">
        <w:rPr>
          <w:rFonts w:ascii="Times New Roman" w:hAnsi="Times New Roman" w:cs="Times New Roman"/>
          <w:i/>
          <w:iCs/>
          <w:color w:val="222222"/>
          <w:sz w:val="24"/>
          <w:szCs w:val="24"/>
          <w:shd w:val="clear" w:color="auto" w:fill="FFFFFF"/>
        </w:rPr>
        <w:t>Seismological Research Letters</w:t>
      </w:r>
      <w:r>
        <w:rPr>
          <w:rFonts w:ascii="Times New Roman" w:hAnsi="Times New Roman" w:cs="Times New Roman"/>
          <w:color w:val="222222"/>
          <w:sz w:val="24"/>
          <w:szCs w:val="24"/>
          <w:shd w:val="clear" w:color="auto" w:fill="FFFFFF"/>
        </w:rPr>
        <w:t>, in press.</w:t>
      </w:r>
    </w:p>
    <w:p w14:paraId="13A7F0F8" w14:textId="7EA8C508" w:rsidR="00FF2186" w:rsidRDefault="00FF2186" w:rsidP="00236FBD">
      <w:pPr>
        <w:ind w:left="720" w:hanging="720"/>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Zhang, H., and Pankow, K. L., 2021.  High-resolution Bayesian spatial autocorrelation (SPAC) quasi-3D Vs model of Utah FORGE site with a dense geophone array, </w:t>
      </w:r>
      <w:proofErr w:type="spellStart"/>
      <w:r w:rsidRPr="00FF2186">
        <w:rPr>
          <w:rFonts w:ascii="Times New Roman" w:hAnsi="Times New Roman" w:cs="Times New Roman"/>
          <w:i/>
          <w:iCs/>
          <w:color w:val="000000"/>
          <w:sz w:val="24"/>
          <w:szCs w:val="24"/>
          <w:shd w:val="clear" w:color="auto" w:fill="FFFFFF"/>
        </w:rPr>
        <w:t>Geophys</w:t>
      </w:r>
      <w:proofErr w:type="spellEnd"/>
      <w:r w:rsidRPr="00FF2186">
        <w:rPr>
          <w:rFonts w:ascii="Times New Roman" w:hAnsi="Times New Roman" w:cs="Times New Roman"/>
          <w:i/>
          <w:iCs/>
          <w:color w:val="000000"/>
          <w:sz w:val="24"/>
          <w:szCs w:val="24"/>
          <w:shd w:val="clear" w:color="auto" w:fill="FFFFFF"/>
        </w:rPr>
        <w:t>. J. Int.</w:t>
      </w:r>
      <w:r>
        <w:rPr>
          <w:rFonts w:ascii="Times New Roman" w:hAnsi="Times New Roman" w:cs="Times New Roman"/>
          <w:color w:val="000000"/>
          <w:sz w:val="24"/>
          <w:szCs w:val="24"/>
          <w:shd w:val="clear" w:color="auto" w:fill="FFFFFF"/>
        </w:rPr>
        <w:t xml:space="preserve">, </w:t>
      </w:r>
      <w:r w:rsidRPr="00FF2186">
        <w:rPr>
          <w:rFonts w:ascii="Times New Roman" w:hAnsi="Times New Roman" w:cs="Times New Roman"/>
          <w:b/>
          <w:bCs/>
          <w:color w:val="000000"/>
          <w:sz w:val="24"/>
          <w:szCs w:val="24"/>
          <w:shd w:val="clear" w:color="auto" w:fill="FFFFFF"/>
        </w:rPr>
        <w:t>225</w:t>
      </w:r>
      <w:r>
        <w:rPr>
          <w:rFonts w:ascii="Times New Roman" w:hAnsi="Times New Roman" w:cs="Times New Roman"/>
          <w:color w:val="000000"/>
          <w:sz w:val="24"/>
          <w:szCs w:val="24"/>
          <w:shd w:val="clear" w:color="auto" w:fill="FFFFFF"/>
        </w:rPr>
        <w:t>, 1605-1615.</w:t>
      </w:r>
    </w:p>
    <w:p w14:paraId="5D03BA67" w14:textId="3C7FF35C" w:rsidR="007927A6" w:rsidRPr="00236FBD" w:rsidRDefault="00236FBD" w:rsidP="00236FBD">
      <w:pPr>
        <w:ind w:left="720" w:hanging="720"/>
        <w:jc w:val="both"/>
        <w:rPr>
          <w:rFonts w:ascii="Times New Roman" w:hAnsi="Times New Roman" w:cs="Times New Roman"/>
          <w:color w:val="000000"/>
          <w:sz w:val="24"/>
          <w:szCs w:val="24"/>
          <w:shd w:val="clear" w:color="auto" w:fill="FFFFFF"/>
        </w:rPr>
      </w:pPr>
      <w:r w:rsidRPr="00236FBD">
        <w:rPr>
          <w:rFonts w:ascii="Times New Roman" w:hAnsi="Times New Roman" w:cs="Times New Roman"/>
          <w:color w:val="000000"/>
          <w:sz w:val="24"/>
          <w:szCs w:val="24"/>
          <w:shd w:val="clear" w:color="auto" w:fill="FFFFFF"/>
        </w:rPr>
        <w:t xml:space="preserve">Zhu W. and G. C. </w:t>
      </w:r>
      <w:proofErr w:type="spellStart"/>
      <w:r w:rsidRPr="00236FBD">
        <w:rPr>
          <w:rFonts w:ascii="Times New Roman" w:hAnsi="Times New Roman" w:cs="Times New Roman"/>
          <w:color w:val="000000"/>
          <w:sz w:val="24"/>
          <w:szCs w:val="24"/>
          <w:shd w:val="clear" w:color="auto" w:fill="FFFFFF"/>
        </w:rPr>
        <w:t>Beroza</w:t>
      </w:r>
      <w:proofErr w:type="spellEnd"/>
      <w:r w:rsidRPr="00236FBD">
        <w:rPr>
          <w:rFonts w:ascii="Times New Roman" w:hAnsi="Times New Roman" w:cs="Times New Roman"/>
          <w:color w:val="000000"/>
          <w:sz w:val="24"/>
          <w:szCs w:val="24"/>
          <w:shd w:val="clear" w:color="auto" w:fill="FFFFFF"/>
        </w:rPr>
        <w:t>, 2019</w:t>
      </w:r>
      <w:r>
        <w:rPr>
          <w:rFonts w:ascii="Times New Roman" w:hAnsi="Times New Roman" w:cs="Times New Roman"/>
          <w:color w:val="000000"/>
          <w:sz w:val="24"/>
          <w:szCs w:val="24"/>
          <w:shd w:val="clear" w:color="auto" w:fill="FFFFFF"/>
        </w:rPr>
        <w:t>.</w:t>
      </w:r>
      <w:r w:rsidRPr="00236FBD">
        <w:rPr>
          <w:rFonts w:ascii="Times New Roman" w:hAnsi="Times New Roman" w:cs="Times New Roman"/>
          <w:color w:val="000000"/>
          <w:sz w:val="24"/>
          <w:szCs w:val="24"/>
          <w:shd w:val="clear" w:color="auto" w:fill="FFFFFF"/>
        </w:rPr>
        <w:t xml:space="preserve"> </w:t>
      </w:r>
      <w:proofErr w:type="spellStart"/>
      <w:r w:rsidRPr="00236FBD">
        <w:rPr>
          <w:rFonts w:ascii="Times New Roman" w:hAnsi="Times New Roman" w:cs="Times New Roman"/>
          <w:color w:val="000000"/>
          <w:sz w:val="24"/>
          <w:szCs w:val="24"/>
          <w:shd w:val="clear" w:color="auto" w:fill="FFFFFF"/>
        </w:rPr>
        <w:t>PhaseNet</w:t>
      </w:r>
      <w:proofErr w:type="spellEnd"/>
      <w:r w:rsidRPr="00236FBD">
        <w:rPr>
          <w:rFonts w:ascii="Times New Roman" w:hAnsi="Times New Roman" w:cs="Times New Roman"/>
          <w:color w:val="000000"/>
          <w:sz w:val="24"/>
          <w:szCs w:val="24"/>
          <w:shd w:val="clear" w:color="auto" w:fill="FFFFFF"/>
        </w:rPr>
        <w:t xml:space="preserve">: a deep-neural-network-based seismic arrival-time picking method, </w:t>
      </w:r>
      <w:proofErr w:type="spellStart"/>
      <w:r w:rsidRPr="00A56E1A">
        <w:rPr>
          <w:rFonts w:ascii="Times New Roman" w:hAnsi="Times New Roman" w:cs="Times New Roman"/>
          <w:i/>
          <w:iCs/>
          <w:color w:val="000000"/>
          <w:sz w:val="24"/>
          <w:szCs w:val="24"/>
          <w:shd w:val="clear" w:color="auto" w:fill="FFFFFF"/>
        </w:rPr>
        <w:t>Geophys</w:t>
      </w:r>
      <w:proofErr w:type="spellEnd"/>
      <w:r w:rsidRPr="00A56E1A">
        <w:rPr>
          <w:rFonts w:ascii="Times New Roman" w:hAnsi="Times New Roman" w:cs="Times New Roman"/>
          <w:i/>
          <w:iCs/>
          <w:color w:val="000000"/>
          <w:sz w:val="24"/>
          <w:szCs w:val="24"/>
          <w:shd w:val="clear" w:color="auto" w:fill="FFFFFF"/>
        </w:rPr>
        <w:t>. J. Int</w:t>
      </w:r>
      <w:r w:rsidRPr="00236FBD">
        <w:rPr>
          <w:rFonts w:ascii="Times New Roman" w:hAnsi="Times New Roman" w:cs="Times New Roman"/>
          <w:color w:val="000000"/>
          <w:sz w:val="24"/>
          <w:szCs w:val="24"/>
          <w:shd w:val="clear" w:color="auto" w:fill="FFFFFF"/>
        </w:rPr>
        <w:t xml:space="preserve">., </w:t>
      </w:r>
      <w:r w:rsidRPr="00A56E1A">
        <w:rPr>
          <w:rFonts w:ascii="Times New Roman" w:hAnsi="Times New Roman" w:cs="Times New Roman"/>
          <w:b/>
          <w:bCs/>
          <w:color w:val="000000"/>
          <w:sz w:val="24"/>
          <w:szCs w:val="24"/>
          <w:shd w:val="clear" w:color="auto" w:fill="FFFFFF"/>
        </w:rPr>
        <w:t>216</w:t>
      </w:r>
      <w:r w:rsidRPr="00236FBD">
        <w:rPr>
          <w:rFonts w:ascii="Times New Roman" w:hAnsi="Times New Roman" w:cs="Times New Roman"/>
          <w:color w:val="000000"/>
          <w:sz w:val="24"/>
          <w:szCs w:val="24"/>
          <w:shd w:val="clear" w:color="auto" w:fill="FFFFFF"/>
        </w:rPr>
        <w:t xml:space="preserve">, 261–273 </w:t>
      </w:r>
      <w:proofErr w:type="spellStart"/>
      <w:r w:rsidRPr="00236FBD">
        <w:rPr>
          <w:rFonts w:ascii="Times New Roman" w:hAnsi="Times New Roman" w:cs="Times New Roman"/>
          <w:color w:val="000000"/>
          <w:sz w:val="24"/>
          <w:szCs w:val="24"/>
          <w:shd w:val="clear" w:color="auto" w:fill="FFFFFF"/>
        </w:rPr>
        <w:t>doi</w:t>
      </w:r>
      <w:proofErr w:type="spellEnd"/>
      <w:r w:rsidRPr="00236FBD">
        <w:rPr>
          <w:rFonts w:ascii="Times New Roman" w:hAnsi="Times New Roman" w:cs="Times New Roman"/>
          <w:color w:val="000000"/>
          <w:sz w:val="24"/>
          <w:szCs w:val="24"/>
          <w:shd w:val="clear" w:color="auto" w:fill="FFFFFF"/>
        </w:rPr>
        <w:t>: 10.1093/</w:t>
      </w:r>
      <w:proofErr w:type="spellStart"/>
      <w:r w:rsidRPr="00236FBD">
        <w:rPr>
          <w:rFonts w:ascii="Times New Roman" w:hAnsi="Times New Roman" w:cs="Times New Roman"/>
          <w:color w:val="000000"/>
          <w:sz w:val="24"/>
          <w:szCs w:val="24"/>
          <w:shd w:val="clear" w:color="auto" w:fill="FFFFFF"/>
        </w:rPr>
        <w:t>gji</w:t>
      </w:r>
      <w:proofErr w:type="spellEnd"/>
      <w:r w:rsidRPr="00236FBD">
        <w:rPr>
          <w:rFonts w:ascii="Times New Roman" w:hAnsi="Times New Roman" w:cs="Times New Roman"/>
          <w:color w:val="000000"/>
          <w:sz w:val="24"/>
          <w:szCs w:val="24"/>
          <w:shd w:val="clear" w:color="auto" w:fill="FFFFFF"/>
        </w:rPr>
        <w:t>/ggy423.</w:t>
      </w:r>
    </w:p>
    <w:sectPr w:rsidR="007927A6" w:rsidRPr="00236FBD">
      <w:footerReference w:type="default" r:id="rId3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F57168" w14:textId="77777777" w:rsidR="002435FF" w:rsidRDefault="002435FF" w:rsidP="001C2A3D">
      <w:pPr>
        <w:spacing w:after="0" w:line="240" w:lineRule="auto"/>
      </w:pPr>
      <w:r>
        <w:separator/>
      </w:r>
    </w:p>
  </w:endnote>
  <w:endnote w:type="continuationSeparator" w:id="0">
    <w:p w14:paraId="3171D8CE" w14:textId="77777777" w:rsidR="002435FF" w:rsidRDefault="002435FF" w:rsidP="001C2A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0160207"/>
      <w:docPartObj>
        <w:docPartGallery w:val="Page Numbers (Bottom of Page)"/>
        <w:docPartUnique/>
      </w:docPartObj>
    </w:sdtPr>
    <w:sdtEndPr>
      <w:rPr>
        <w:noProof/>
      </w:rPr>
    </w:sdtEndPr>
    <w:sdtContent>
      <w:p w14:paraId="10E1A5E2" w14:textId="7F638A84" w:rsidR="001C2A3D" w:rsidRDefault="001C2A3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3A1463A" w14:textId="77777777" w:rsidR="001C2A3D" w:rsidRDefault="001C2A3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32BDF1" w14:textId="77777777" w:rsidR="002435FF" w:rsidRDefault="002435FF" w:rsidP="001C2A3D">
      <w:pPr>
        <w:spacing w:after="0" w:line="240" w:lineRule="auto"/>
      </w:pPr>
      <w:r>
        <w:separator/>
      </w:r>
    </w:p>
  </w:footnote>
  <w:footnote w:type="continuationSeparator" w:id="0">
    <w:p w14:paraId="6A258B8A" w14:textId="77777777" w:rsidR="002435FF" w:rsidRDefault="002435FF" w:rsidP="001C2A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FF2CE4"/>
    <w:multiLevelType w:val="hybridMultilevel"/>
    <w:tmpl w:val="ED7EA2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389468F"/>
    <w:multiLevelType w:val="hybridMultilevel"/>
    <w:tmpl w:val="2B303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95341307">
    <w:abstractNumId w:val="0"/>
  </w:num>
  <w:num w:numId="2" w16cid:durableId="126900127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5"/>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5C98"/>
    <w:rsid w:val="00017BB2"/>
    <w:rsid w:val="00020FEF"/>
    <w:rsid w:val="00024C83"/>
    <w:rsid w:val="00025B12"/>
    <w:rsid w:val="00034AC4"/>
    <w:rsid w:val="00043C83"/>
    <w:rsid w:val="00047EA6"/>
    <w:rsid w:val="00055637"/>
    <w:rsid w:val="0005621F"/>
    <w:rsid w:val="00056F69"/>
    <w:rsid w:val="00063FDA"/>
    <w:rsid w:val="00070D59"/>
    <w:rsid w:val="00086F7D"/>
    <w:rsid w:val="000A1909"/>
    <w:rsid w:val="000A35B3"/>
    <w:rsid w:val="000B2CE3"/>
    <w:rsid w:val="000B405A"/>
    <w:rsid w:val="000C2337"/>
    <w:rsid w:val="000C297F"/>
    <w:rsid w:val="000C4404"/>
    <w:rsid w:val="000C7464"/>
    <w:rsid w:val="000C7818"/>
    <w:rsid w:val="000D2459"/>
    <w:rsid w:val="000D31E0"/>
    <w:rsid w:val="000D49A8"/>
    <w:rsid w:val="000D5885"/>
    <w:rsid w:val="000E19B4"/>
    <w:rsid w:val="000F53B6"/>
    <w:rsid w:val="001075E7"/>
    <w:rsid w:val="001119CF"/>
    <w:rsid w:val="00113DE3"/>
    <w:rsid w:val="00120373"/>
    <w:rsid w:val="00132C01"/>
    <w:rsid w:val="0013695D"/>
    <w:rsid w:val="0013705E"/>
    <w:rsid w:val="0014281D"/>
    <w:rsid w:val="00146D3F"/>
    <w:rsid w:val="001511A4"/>
    <w:rsid w:val="00152911"/>
    <w:rsid w:val="00155623"/>
    <w:rsid w:val="001565E0"/>
    <w:rsid w:val="00172C9E"/>
    <w:rsid w:val="0018041D"/>
    <w:rsid w:val="0018140B"/>
    <w:rsid w:val="0019061C"/>
    <w:rsid w:val="00194AC6"/>
    <w:rsid w:val="00196AB2"/>
    <w:rsid w:val="001A4CE7"/>
    <w:rsid w:val="001B0129"/>
    <w:rsid w:val="001B1A63"/>
    <w:rsid w:val="001C0D0E"/>
    <w:rsid w:val="001C2A3D"/>
    <w:rsid w:val="001C3795"/>
    <w:rsid w:val="001C3FED"/>
    <w:rsid w:val="001C6482"/>
    <w:rsid w:val="001E235B"/>
    <w:rsid w:val="001E35CE"/>
    <w:rsid w:val="00201C2B"/>
    <w:rsid w:val="00206DB9"/>
    <w:rsid w:val="00212FF4"/>
    <w:rsid w:val="00217BA2"/>
    <w:rsid w:val="0022194E"/>
    <w:rsid w:val="00236545"/>
    <w:rsid w:val="00236FBD"/>
    <w:rsid w:val="00242E02"/>
    <w:rsid w:val="002435FF"/>
    <w:rsid w:val="00247619"/>
    <w:rsid w:val="00251E06"/>
    <w:rsid w:val="00251F3B"/>
    <w:rsid w:val="00252C35"/>
    <w:rsid w:val="00261033"/>
    <w:rsid w:val="00265B95"/>
    <w:rsid w:val="002678EF"/>
    <w:rsid w:val="00270B76"/>
    <w:rsid w:val="0027319A"/>
    <w:rsid w:val="0027641B"/>
    <w:rsid w:val="00281BA9"/>
    <w:rsid w:val="0028213E"/>
    <w:rsid w:val="002902E3"/>
    <w:rsid w:val="00291138"/>
    <w:rsid w:val="002A1363"/>
    <w:rsid w:val="002A447F"/>
    <w:rsid w:val="002A474F"/>
    <w:rsid w:val="002B28E7"/>
    <w:rsid w:val="002C5F63"/>
    <w:rsid w:val="002D0066"/>
    <w:rsid w:val="002D3A54"/>
    <w:rsid w:val="002E2389"/>
    <w:rsid w:val="002F126E"/>
    <w:rsid w:val="002F5329"/>
    <w:rsid w:val="002F5929"/>
    <w:rsid w:val="00312593"/>
    <w:rsid w:val="0031652C"/>
    <w:rsid w:val="00317CEB"/>
    <w:rsid w:val="003213B9"/>
    <w:rsid w:val="003237B9"/>
    <w:rsid w:val="00327A97"/>
    <w:rsid w:val="00340AEB"/>
    <w:rsid w:val="0034467C"/>
    <w:rsid w:val="00345C88"/>
    <w:rsid w:val="003509E4"/>
    <w:rsid w:val="00353671"/>
    <w:rsid w:val="00357157"/>
    <w:rsid w:val="0036056C"/>
    <w:rsid w:val="003629BB"/>
    <w:rsid w:val="00364735"/>
    <w:rsid w:val="003706A5"/>
    <w:rsid w:val="00376D2D"/>
    <w:rsid w:val="0038574C"/>
    <w:rsid w:val="00385B1C"/>
    <w:rsid w:val="0039445A"/>
    <w:rsid w:val="00394F5F"/>
    <w:rsid w:val="00395304"/>
    <w:rsid w:val="003A1901"/>
    <w:rsid w:val="003A1A9B"/>
    <w:rsid w:val="003B6F19"/>
    <w:rsid w:val="003C2E96"/>
    <w:rsid w:val="003D7F7A"/>
    <w:rsid w:val="003E46EB"/>
    <w:rsid w:val="003F5350"/>
    <w:rsid w:val="004070CE"/>
    <w:rsid w:val="00415CD3"/>
    <w:rsid w:val="00452E65"/>
    <w:rsid w:val="00463AC4"/>
    <w:rsid w:val="0047443F"/>
    <w:rsid w:val="00484185"/>
    <w:rsid w:val="0048560D"/>
    <w:rsid w:val="00491B50"/>
    <w:rsid w:val="004956D4"/>
    <w:rsid w:val="00496BFD"/>
    <w:rsid w:val="004A503E"/>
    <w:rsid w:val="004B2566"/>
    <w:rsid w:val="004B4978"/>
    <w:rsid w:val="004B5C98"/>
    <w:rsid w:val="004C490E"/>
    <w:rsid w:val="004C571C"/>
    <w:rsid w:val="004E07CD"/>
    <w:rsid w:val="004E3A1C"/>
    <w:rsid w:val="004F5F63"/>
    <w:rsid w:val="004F73F3"/>
    <w:rsid w:val="005022B9"/>
    <w:rsid w:val="00502422"/>
    <w:rsid w:val="005056C1"/>
    <w:rsid w:val="005057BB"/>
    <w:rsid w:val="00510128"/>
    <w:rsid w:val="00510A3E"/>
    <w:rsid w:val="00512BC9"/>
    <w:rsid w:val="00522E51"/>
    <w:rsid w:val="00524D87"/>
    <w:rsid w:val="005252DA"/>
    <w:rsid w:val="00526AE5"/>
    <w:rsid w:val="005271BE"/>
    <w:rsid w:val="00532ED6"/>
    <w:rsid w:val="00537134"/>
    <w:rsid w:val="005408AC"/>
    <w:rsid w:val="00546AAB"/>
    <w:rsid w:val="00547E10"/>
    <w:rsid w:val="00554AB0"/>
    <w:rsid w:val="00555795"/>
    <w:rsid w:val="00564343"/>
    <w:rsid w:val="00565C44"/>
    <w:rsid w:val="00570F04"/>
    <w:rsid w:val="00575E18"/>
    <w:rsid w:val="005812C9"/>
    <w:rsid w:val="00585F9B"/>
    <w:rsid w:val="005926C7"/>
    <w:rsid w:val="005A06EC"/>
    <w:rsid w:val="005A4A8D"/>
    <w:rsid w:val="005B3C37"/>
    <w:rsid w:val="005C0AB1"/>
    <w:rsid w:val="005D55F9"/>
    <w:rsid w:val="005D5DDC"/>
    <w:rsid w:val="005E1086"/>
    <w:rsid w:val="005E43F8"/>
    <w:rsid w:val="005E56CF"/>
    <w:rsid w:val="005E70E8"/>
    <w:rsid w:val="005F1920"/>
    <w:rsid w:val="005F7A9A"/>
    <w:rsid w:val="0061136C"/>
    <w:rsid w:val="00616E34"/>
    <w:rsid w:val="00621F8A"/>
    <w:rsid w:val="00626162"/>
    <w:rsid w:val="00632F5E"/>
    <w:rsid w:val="00640973"/>
    <w:rsid w:val="00640996"/>
    <w:rsid w:val="0064496F"/>
    <w:rsid w:val="00645AD8"/>
    <w:rsid w:val="00645CCE"/>
    <w:rsid w:val="00647E45"/>
    <w:rsid w:val="006507D4"/>
    <w:rsid w:val="00653E58"/>
    <w:rsid w:val="006629E2"/>
    <w:rsid w:val="00670C8E"/>
    <w:rsid w:val="00672C53"/>
    <w:rsid w:val="00685D39"/>
    <w:rsid w:val="00693F0E"/>
    <w:rsid w:val="006946DF"/>
    <w:rsid w:val="006A057A"/>
    <w:rsid w:val="006C16F0"/>
    <w:rsid w:val="006D18C1"/>
    <w:rsid w:val="006E2922"/>
    <w:rsid w:val="006E6836"/>
    <w:rsid w:val="006E70EC"/>
    <w:rsid w:val="006F00C1"/>
    <w:rsid w:val="006F5DE5"/>
    <w:rsid w:val="007166EE"/>
    <w:rsid w:val="007172A9"/>
    <w:rsid w:val="00727772"/>
    <w:rsid w:val="00742466"/>
    <w:rsid w:val="0076018C"/>
    <w:rsid w:val="007720A1"/>
    <w:rsid w:val="0077378C"/>
    <w:rsid w:val="00791471"/>
    <w:rsid w:val="007927A6"/>
    <w:rsid w:val="00793C3E"/>
    <w:rsid w:val="007944C5"/>
    <w:rsid w:val="007A35EF"/>
    <w:rsid w:val="007B3175"/>
    <w:rsid w:val="007E2D08"/>
    <w:rsid w:val="007E30EB"/>
    <w:rsid w:val="00802910"/>
    <w:rsid w:val="00803342"/>
    <w:rsid w:val="0080665C"/>
    <w:rsid w:val="0081364F"/>
    <w:rsid w:val="0081637E"/>
    <w:rsid w:val="008201C8"/>
    <w:rsid w:val="00827035"/>
    <w:rsid w:val="008432F1"/>
    <w:rsid w:val="0085118A"/>
    <w:rsid w:val="00857837"/>
    <w:rsid w:val="008625D2"/>
    <w:rsid w:val="00862EF6"/>
    <w:rsid w:val="00877B0F"/>
    <w:rsid w:val="00877D56"/>
    <w:rsid w:val="00881DC5"/>
    <w:rsid w:val="0088769B"/>
    <w:rsid w:val="00887BF5"/>
    <w:rsid w:val="0089372D"/>
    <w:rsid w:val="00895D03"/>
    <w:rsid w:val="008977BC"/>
    <w:rsid w:val="008A13D9"/>
    <w:rsid w:val="008A5603"/>
    <w:rsid w:val="008B195D"/>
    <w:rsid w:val="008B70BB"/>
    <w:rsid w:val="008C1E55"/>
    <w:rsid w:val="008C63FA"/>
    <w:rsid w:val="008F2D74"/>
    <w:rsid w:val="008F6221"/>
    <w:rsid w:val="008F7817"/>
    <w:rsid w:val="00905258"/>
    <w:rsid w:val="00906853"/>
    <w:rsid w:val="00906A87"/>
    <w:rsid w:val="00906D41"/>
    <w:rsid w:val="009153DC"/>
    <w:rsid w:val="00923DB3"/>
    <w:rsid w:val="009313FE"/>
    <w:rsid w:val="00942E09"/>
    <w:rsid w:val="00951E15"/>
    <w:rsid w:val="00960991"/>
    <w:rsid w:val="00976EF2"/>
    <w:rsid w:val="009B0D50"/>
    <w:rsid w:val="009B6F46"/>
    <w:rsid w:val="009C0E07"/>
    <w:rsid w:val="009D0D56"/>
    <w:rsid w:val="009D0E16"/>
    <w:rsid w:val="009D1569"/>
    <w:rsid w:val="009D4D84"/>
    <w:rsid w:val="009D59CE"/>
    <w:rsid w:val="009E48A8"/>
    <w:rsid w:val="009E61C1"/>
    <w:rsid w:val="009F6D3C"/>
    <w:rsid w:val="00A00A36"/>
    <w:rsid w:val="00A01554"/>
    <w:rsid w:val="00A05C1F"/>
    <w:rsid w:val="00A17FF2"/>
    <w:rsid w:val="00A21926"/>
    <w:rsid w:val="00A25EE1"/>
    <w:rsid w:val="00A32424"/>
    <w:rsid w:val="00A363F4"/>
    <w:rsid w:val="00A446D2"/>
    <w:rsid w:val="00A44DA1"/>
    <w:rsid w:val="00A53ADA"/>
    <w:rsid w:val="00A54260"/>
    <w:rsid w:val="00A56E1A"/>
    <w:rsid w:val="00A72EB4"/>
    <w:rsid w:val="00A74CFF"/>
    <w:rsid w:val="00A82963"/>
    <w:rsid w:val="00A833EA"/>
    <w:rsid w:val="00A928EC"/>
    <w:rsid w:val="00AA27C2"/>
    <w:rsid w:val="00AA310A"/>
    <w:rsid w:val="00AA5376"/>
    <w:rsid w:val="00AB026F"/>
    <w:rsid w:val="00AB0E3D"/>
    <w:rsid w:val="00AB71E2"/>
    <w:rsid w:val="00AB7573"/>
    <w:rsid w:val="00AC31C1"/>
    <w:rsid w:val="00AD0039"/>
    <w:rsid w:val="00AD7115"/>
    <w:rsid w:val="00AE24F1"/>
    <w:rsid w:val="00AE2FDA"/>
    <w:rsid w:val="00AE6FFB"/>
    <w:rsid w:val="00B10819"/>
    <w:rsid w:val="00B25F58"/>
    <w:rsid w:val="00B3285D"/>
    <w:rsid w:val="00B338D1"/>
    <w:rsid w:val="00B52F01"/>
    <w:rsid w:val="00B54271"/>
    <w:rsid w:val="00B547FC"/>
    <w:rsid w:val="00B55662"/>
    <w:rsid w:val="00B57D75"/>
    <w:rsid w:val="00B74C34"/>
    <w:rsid w:val="00B76858"/>
    <w:rsid w:val="00B86E26"/>
    <w:rsid w:val="00B87CF4"/>
    <w:rsid w:val="00B92E89"/>
    <w:rsid w:val="00B955F1"/>
    <w:rsid w:val="00BA13B9"/>
    <w:rsid w:val="00BA2837"/>
    <w:rsid w:val="00BA2AF3"/>
    <w:rsid w:val="00BA537F"/>
    <w:rsid w:val="00BB17FE"/>
    <w:rsid w:val="00BC0056"/>
    <w:rsid w:val="00BC248A"/>
    <w:rsid w:val="00BC2995"/>
    <w:rsid w:val="00BF6C09"/>
    <w:rsid w:val="00C01A08"/>
    <w:rsid w:val="00C02AEF"/>
    <w:rsid w:val="00C06328"/>
    <w:rsid w:val="00C07C61"/>
    <w:rsid w:val="00C203CA"/>
    <w:rsid w:val="00C2143D"/>
    <w:rsid w:val="00C34013"/>
    <w:rsid w:val="00C45C63"/>
    <w:rsid w:val="00C45F79"/>
    <w:rsid w:val="00C54AF6"/>
    <w:rsid w:val="00C666A7"/>
    <w:rsid w:val="00C66BD5"/>
    <w:rsid w:val="00C673D5"/>
    <w:rsid w:val="00C81872"/>
    <w:rsid w:val="00C81FAB"/>
    <w:rsid w:val="00CB33EF"/>
    <w:rsid w:val="00CB7BD2"/>
    <w:rsid w:val="00CD6565"/>
    <w:rsid w:val="00CE14E9"/>
    <w:rsid w:val="00CE14EB"/>
    <w:rsid w:val="00CE55B3"/>
    <w:rsid w:val="00CE76BF"/>
    <w:rsid w:val="00CF05E8"/>
    <w:rsid w:val="00CF0AA6"/>
    <w:rsid w:val="00CF1F74"/>
    <w:rsid w:val="00D04892"/>
    <w:rsid w:val="00D05ADF"/>
    <w:rsid w:val="00D06C86"/>
    <w:rsid w:val="00D22B46"/>
    <w:rsid w:val="00D30C05"/>
    <w:rsid w:val="00D3635D"/>
    <w:rsid w:val="00D409DC"/>
    <w:rsid w:val="00D42904"/>
    <w:rsid w:val="00D50570"/>
    <w:rsid w:val="00D566FF"/>
    <w:rsid w:val="00D62D3B"/>
    <w:rsid w:val="00D63044"/>
    <w:rsid w:val="00D710B2"/>
    <w:rsid w:val="00D76636"/>
    <w:rsid w:val="00D771CA"/>
    <w:rsid w:val="00D865F9"/>
    <w:rsid w:val="00DA1532"/>
    <w:rsid w:val="00DA3109"/>
    <w:rsid w:val="00DA312F"/>
    <w:rsid w:val="00DA322C"/>
    <w:rsid w:val="00DB16E8"/>
    <w:rsid w:val="00DB3781"/>
    <w:rsid w:val="00DC0387"/>
    <w:rsid w:val="00DC2B37"/>
    <w:rsid w:val="00DC54FC"/>
    <w:rsid w:val="00DD65EC"/>
    <w:rsid w:val="00DE1DD9"/>
    <w:rsid w:val="00DF2345"/>
    <w:rsid w:val="00DF2796"/>
    <w:rsid w:val="00DF57BA"/>
    <w:rsid w:val="00DF6FF0"/>
    <w:rsid w:val="00E11E23"/>
    <w:rsid w:val="00E2464B"/>
    <w:rsid w:val="00E31822"/>
    <w:rsid w:val="00E356EA"/>
    <w:rsid w:val="00E42843"/>
    <w:rsid w:val="00E42A80"/>
    <w:rsid w:val="00E53D48"/>
    <w:rsid w:val="00E63EA6"/>
    <w:rsid w:val="00E67878"/>
    <w:rsid w:val="00E737DA"/>
    <w:rsid w:val="00EA4591"/>
    <w:rsid w:val="00EB3223"/>
    <w:rsid w:val="00ED43C7"/>
    <w:rsid w:val="00ED4446"/>
    <w:rsid w:val="00ED712C"/>
    <w:rsid w:val="00EF1403"/>
    <w:rsid w:val="00EF4DB8"/>
    <w:rsid w:val="00F00673"/>
    <w:rsid w:val="00F0090A"/>
    <w:rsid w:val="00F00B91"/>
    <w:rsid w:val="00F07787"/>
    <w:rsid w:val="00F07E70"/>
    <w:rsid w:val="00F1141A"/>
    <w:rsid w:val="00F125F3"/>
    <w:rsid w:val="00F15E48"/>
    <w:rsid w:val="00F1789B"/>
    <w:rsid w:val="00F21A13"/>
    <w:rsid w:val="00F24440"/>
    <w:rsid w:val="00F303CC"/>
    <w:rsid w:val="00F330AC"/>
    <w:rsid w:val="00F34BBC"/>
    <w:rsid w:val="00F36614"/>
    <w:rsid w:val="00F5321E"/>
    <w:rsid w:val="00F53F00"/>
    <w:rsid w:val="00F63D58"/>
    <w:rsid w:val="00F677F4"/>
    <w:rsid w:val="00F727EE"/>
    <w:rsid w:val="00F83647"/>
    <w:rsid w:val="00F839CA"/>
    <w:rsid w:val="00F83B61"/>
    <w:rsid w:val="00F97138"/>
    <w:rsid w:val="00F97C19"/>
    <w:rsid w:val="00FA3A16"/>
    <w:rsid w:val="00FA63EF"/>
    <w:rsid w:val="00FA7382"/>
    <w:rsid w:val="00FB1511"/>
    <w:rsid w:val="00FB459E"/>
    <w:rsid w:val="00FC6C9D"/>
    <w:rsid w:val="00FC79A6"/>
    <w:rsid w:val="00FD453C"/>
    <w:rsid w:val="00FD601C"/>
    <w:rsid w:val="00FE15CF"/>
    <w:rsid w:val="00FE41FC"/>
    <w:rsid w:val="00FF2186"/>
    <w:rsid w:val="00FF77F2"/>
    <w:rsid w:val="00FF7C87"/>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923210"/>
  <w15:chartTrackingRefBased/>
  <w15:docId w15:val="{8FB4EC9C-4E77-416C-BD98-CD37BDDF72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43C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D865F9"/>
    <w:rPr>
      <w:i/>
      <w:iCs/>
    </w:rPr>
  </w:style>
  <w:style w:type="paragraph" w:styleId="ListParagraph">
    <w:name w:val="List Paragraph"/>
    <w:basedOn w:val="Normal"/>
    <w:uiPriority w:val="34"/>
    <w:qFormat/>
    <w:rsid w:val="00960991"/>
    <w:pPr>
      <w:ind w:left="720"/>
      <w:contextualSpacing/>
    </w:pPr>
  </w:style>
  <w:style w:type="paragraph" w:styleId="Header">
    <w:name w:val="header"/>
    <w:basedOn w:val="Normal"/>
    <w:link w:val="HeaderChar"/>
    <w:uiPriority w:val="99"/>
    <w:unhideWhenUsed/>
    <w:rsid w:val="001C2A3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2A3D"/>
  </w:style>
  <w:style w:type="paragraph" w:styleId="Footer">
    <w:name w:val="footer"/>
    <w:basedOn w:val="Normal"/>
    <w:link w:val="FooterChar"/>
    <w:uiPriority w:val="99"/>
    <w:unhideWhenUsed/>
    <w:rsid w:val="001C2A3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2A3D"/>
  </w:style>
  <w:style w:type="character" w:styleId="Hyperlink">
    <w:name w:val="Hyperlink"/>
    <w:basedOn w:val="DefaultParagraphFont"/>
    <w:uiPriority w:val="99"/>
    <w:unhideWhenUsed/>
    <w:rsid w:val="00155623"/>
    <w:rPr>
      <w:color w:val="0563C1" w:themeColor="hyperlink"/>
      <w:u w:val="single"/>
    </w:rPr>
  </w:style>
  <w:style w:type="character" w:styleId="UnresolvedMention">
    <w:name w:val="Unresolved Mention"/>
    <w:basedOn w:val="DefaultParagraphFont"/>
    <w:uiPriority w:val="99"/>
    <w:semiHidden/>
    <w:unhideWhenUsed/>
    <w:rsid w:val="00155623"/>
    <w:rPr>
      <w:color w:val="605E5C"/>
      <w:shd w:val="clear" w:color="auto" w:fill="E1DFDD"/>
    </w:rPr>
  </w:style>
  <w:style w:type="character" w:styleId="CommentReference">
    <w:name w:val="annotation reference"/>
    <w:basedOn w:val="DefaultParagraphFont"/>
    <w:uiPriority w:val="99"/>
    <w:semiHidden/>
    <w:unhideWhenUsed/>
    <w:rsid w:val="00F5321E"/>
    <w:rPr>
      <w:sz w:val="16"/>
      <w:szCs w:val="16"/>
    </w:rPr>
  </w:style>
  <w:style w:type="paragraph" w:styleId="CommentText">
    <w:name w:val="annotation text"/>
    <w:basedOn w:val="Normal"/>
    <w:link w:val="CommentTextChar"/>
    <w:uiPriority w:val="99"/>
    <w:semiHidden/>
    <w:unhideWhenUsed/>
    <w:rsid w:val="00F5321E"/>
    <w:pPr>
      <w:spacing w:line="240" w:lineRule="auto"/>
    </w:pPr>
    <w:rPr>
      <w:sz w:val="20"/>
      <w:szCs w:val="20"/>
    </w:rPr>
  </w:style>
  <w:style w:type="character" w:customStyle="1" w:styleId="CommentTextChar">
    <w:name w:val="Comment Text Char"/>
    <w:basedOn w:val="DefaultParagraphFont"/>
    <w:link w:val="CommentText"/>
    <w:uiPriority w:val="99"/>
    <w:semiHidden/>
    <w:rsid w:val="00F5321E"/>
    <w:rPr>
      <w:sz w:val="20"/>
      <w:szCs w:val="20"/>
    </w:rPr>
  </w:style>
  <w:style w:type="paragraph" w:styleId="CommentSubject">
    <w:name w:val="annotation subject"/>
    <w:basedOn w:val="CommentText"/>
    <w:next w:val="CommentText"/>
    <w:link w:val="CommentSubjectChar"/>
    <w:uiPriority w:val="99"/>
    <w:semiHidden/>
    <w:unhideWhenUsed/>
    <w:rsid w:val="00F5321E"/>
    <w:rPr>
      <w:b/>
      <w:bCs/>
    </w:rPr>
  </w:style>
  <w:style w:type="character" w:customStyle="1" w:styleId="CommentSubjectChar">
    <w:name w:val="Comment Subject Char"/>
    <w:basedOn w:val="CommentTextChar"/>
    <w:link w:val="CommentSubject"/>
    <w:uiPriority w:val="99"/>
    <w:semiHidden/>
    <w:rsid w:val="00F5321E"/>
    <w:rPr>
      <w:b/>
      <w:bCs/>
      <w:sz w:val="20"/>
      <w:szCs w:val="20"/>
    </w:rPr>
  </w:style>
  <w:style w:type="paragraph" w:styleId="Revision">
    <w:name w:val="Revision"/>
    <w:hidden/>
    <w:uiPriority w:val="99"/>
    <w:semiHidden/>
    <w:rsid w:val="00640996"/>
    <w:pPr>
      <w:spacing w:after="0" w:line="240" w:lineRule="auto"/>
    </w:pPr>
  </w:style>
  <w:style w:type="table" w:styleId="TableGrid">
    <w:name w:val="Table Grid"/>
    <w:basedOn w:val="TableNormal"/>
    <w:uiPriority w:val="39"/>
    <w:rsid w:val="00FA3A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36545"/>
    <w:pPr>
      <w:widowControl w:val="0"/>
      <w:autoSpaceDE w:val="0"/>
      <w:autoSpaceDN w:val="0"/>
      <w:adjustRightInd w:val="0"/>
      <w:spacing w:after="0" w:line="240" w:lineRule="auto"/>
    </w:pPr>
    <w:rPr>
      <w:rFonts w:ascii="Arial" w:eastAsiaTheme="minorHAnsi" w:hAnsi="Arial" w:cs="Arial"/>
      <w:color w:val="000000"/>
      <w:sz w:val="24"/>
      <w:szCs w:val="24"/>
      <w:lang w:eastAsia="en-US"/>
    </w:rPr>
  </w:style>
  <w:style w:type="paragraph" w:styleId="PlainText">
    <w:name w:val="Plain Text"/>
    <w:basedOn w:val="Normal"/>
    <w:link w:val="PlainTextChar"/>
    <w:uiPriority w:val="99"/>
    <w:unhideWhenUsed/>
    <w:rsid w:val="00532ED6"/>
    <w:pPr>
      <w:spacing w:after="0" w:line="240" w:lineRule="auto"/>
    </w:pPr>
    <w:rPr>
      <w:rFonts w:ascii="Consolas" w:eastAsia="Calibri" w:hAnsi="Consolas" w:cs="Consolas"/>
      <w:sz w:val="21"/>
      <w:szCs w:val="21"/>
      <w:lang w:eastAsia="en-US"/>
    </w:rPr>
  </w:style>
  <w:style w:type="character" w:customStyle="1" w:styleId="PlainTextChar">
    <w:name w:val="Plain Text Char"/>
    <w:basedOn w:val="DefaultParagraphFont"/>
    <w:link w:val="PlainText"/>
    <w:uiPriority w:val="99"/>
    <w:rsid w:val="00532ED6"/>
    <w:rPr>
      <w:rFonts w:ascii="Consolas" w:eastAsia="Calibri" w:hAnsi="Consolas" w:cs="Consolas"/>
      <w:sz w:val="21"/>
      <w:szCs w:val="21"/>
      <w:lang w:eastAsia="en-US"/>
    </w:rPr>
  </w:style>
  <w:style w:type="paragraph" w:styleId="Caption">
    <w:name w:val="caption"/>
    <w:basedOn w:val="Normal"/>
    <w:next w:val="Normal"/>
    <w:unhideWhenUsed/>
    <w:qFormat/>
    <w:rsid w:val="00FC79A6"/>
    <w:pPr>
      <w:spacing w:after="200" w:line="240" w:lineRule="auto"/>
    </w:pPr>
    <w:rPr>
      <w:i/>
      <w:iCs/>
      <w:color w:val="44546A" w:themeColor="text2"/>
      <w:sz w:val="18"/>
      <w:szCs w:val="18"/>
    </w:rPr>
  </w:style>
  <w:style w:type="paragraph" w:styleId="Title">
    <w:name w:val="Title"/>
    <w:basedOn w:val="Normal"/>
    <w:next w:val="Normal"/>
    <w:link w:val="TitleChar"/>
    <w:uiPriority w:val="10"/>
    <w:qFormat/>
    <w:rsid w:val="005A06E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A06EC"/>
    <w:rPr>
      <w:rFonts w:asciiTheme="majorHAnsi" w:eastAsiaTheme="majorEastAsia" w:hAnsiTheme="majorHAnsi" w:cstheme="majorBidi"/>
      <w:spacing w:val="-10"/>
      <w:kern w:val="28"/>
      <w:sz w:val="56"/>
      <w:szCs w:val="56"/>
    </w:rPr>
  </w:style>
  <w:style w:type="character" w:styleId="FollowedHyperlink">
    <w:name w:val="FollowedHyperlink"/>
    <w:basedOn w:val="DefaultParagraphFont"/>
    <w:uiPriority w:val="99"/>
    <w:semiHidden/>
    <w:unhideWhenUsed/>
    <w:rsid w:val="0039445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13751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21" Type="http://schemas.openxmlformats.org/officeDocument/2006/relationships/image" Target="media/image15.emf"/><Relationship Id="rId34" Type="http://schemas.openxmlformats.org/officeDocument/2006/relationships/hyperlink" Target="https://www.scec.org/user/bbrooks?publication_tab=yes" TargetMode="Externa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hyperlink" Target="https://www.scec.org/user/fielding?publication_tab=yes"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hyperlink" Target="https://www.scec.org/user/zliu?publication_tab=yes"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footer" Target="footer1.xm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hyperlink" Target="https://www.scec.org/user/kwang?publication_tab=yes" TargetMode="Externa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hyperlink" Target="https://dx.doi.org/" TargetMode="External"/><Relationship Id="rId35" Type="http://schemas.openxmlformats.org/officeDocument/2006/relationships/hyperlink" Target="https://www.scec.org/publication/12136" TargetMode="External"/><Relationship Id="rId8" Type="http://schemas.openxmlformats.org/officeDocument/2006/relationships/image" Target="media/image2.em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38</TotalTime>
  <Pages>21</Pages>
  <Words>3382</Words>
  <Characters>19283</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BayMax2</dc:creator>
  <cp:keywords/>
  <dc:description/>
  <cp:lastModifiedBy>Microsoft Office User</cp:lastModifiedBy>
  <cp:revision>10</cp:revision>
  <cp:lastPrinted>2022-12-01T19:56:00Z</cp:lastPrinted>
  <dcterms:created xsi:type="dcterms:W3CDTF">2023-01-30T19:20:00Z</dcterms:created>
  <dcterms:modified xsi:type="dcterms:W3CDTF">2023-02-01T03:12:00Z</dcterms:modified>
</cp:coreProperties>
</file>