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4E50" w14:textId="77777777" w:rsidR="00235D31" w:rsidRDefault="00235D31" w:rsidP="00235D31">
      <w:pPr>
        <w:rPr>
          <w:b/>
          <w:bCs/>
        </w:rPr>
      </w:pPr>
      <w:r w:rsidRPr="00235D31">
        <w:rPr>
          <w:b/>
          <w:bCs/>
        </w:rPr>
        <w:t>README for the Dataset: Data for "Uncontained Ruptures Reduce Energetics of Triggered Seismicity"</w:t>
      </w:r>
    </w:p>
    <w:p w14:paraId="6F14C360" w14:textId="77777777" w:rsidR="0034134C" w:rsidRPr="00235D31" w:rsidRDefault="0034134C" w:rsidP="00235D31">
      <w:pPr>
        <w:rPr>
          <w:b/>
          <w:bCs/>
        </w:rPr>
      </w:pPr>
    </w:p>
    <w:p w14:paraId="60702751" w14:textId="49A13886" w:rsidR="00235D31" w:rsidRPr="00235D31" w:rsidRDefault="00235D31" w:rsidP="00235D31">
      <w:pPr>
        <w:rPr>
          <w:b/>
          <w:bCs/>
        </w:rPr>
      </w:pPr>
      <w:r w:rsidRPr="00235D31">
        <w:rPr>
          <w:b/>
          <w:bCs/>
        </w:rPr>
        <w:t>Dataset Overview</w:t>
      </w:r>
    </w:p>
    <w:p w14:paraId="46B9E4D5" w14:textId="0F8E4816" w:rsidR="00235D31" w:rsidRPr="00235D31" w:rsidRDefault="00235D31" w:rsidP="00235D31">
      <w:r w:rsidRPr="00235D31">
        <w:t>This dataset supports the study:</w:t>
      </w:r>
    </w:p>
    <w:p w14:paraId="13CA193D" w14:textId="3D667924" w:rsidR="00235D31" w:rsidRDefault="00235D31" w:rsidP="00235D31">
      <w:r w:rsidRPr="00235D31">
        <w:t xml:space="preserve">Yu, P., Roseboom, M., Geng, Z., &amp; Elsworth, D. (2026). Data for "Uncontained Ruptures Reduce Energetics of Triggered Seismicity". [Data set]. Geothermal Data Repository. Pennsylvania State University. </w:t>
      </w:r>
      <w:r w:rsidR="0034134C" w:rsidRPr="0034134C">
        <w:t>https://gdr.openei.org/submissions/1831</w:t>
      </w:r>
    </w:p>
    <w:p w14:paraId="0980AAE7" w14:textId="77777777" w:rsidR="0034134C" w:rsidRDefault="0034134C" w:rsidP="00235D31"/>
    <w:p w14:paraId="6D0FBB38" w14:textId="460759E1" w:rsidR="00235D31" w:rsidRDefault="00235D31" w:rsidP="00235D31">
      <w:r w:rsidRPr="00235D31">
        <w:t>The work presents a unified model for forecasting the maximum magnitude of fluid-injection-triggered earthquakes. It distinguishes between contained ruptures (slip limited to the pressurized zone) and uncontained ruptures (rupture extends beyond the pressurized zone but self-arrests). Laboratory experiments on pre-stressed faults using discrete pressurized patches (involving granite/granitoid samples and Teflon interfaces) validate the model alongside simulations and field observations.</w:t>
      </w:r>
    </w:p>
    <w:p w14:paraId="467036D7" w14:textId="77777777" w:rsidR="0034134C" w:rsidRPr="00235D31" w:rsidRDefault="0034134C" w:rsidP="00235D31"/>
    <w:p w14:paraId="361B95C6" w14:textId="77777777" w:rsidR="00235D31" w:rsidRPr="00235D31" w:rsidRDefault="00235D31" w:rsidP="00235D31">
      <w:pPr>
        <w:rPr>
          <w:b/>
          <w:bCs/>
        </w:rPr>
      </w:pPr>
      <w:r w:rsidRPr="00235D31">
        <w:rPr>
          <w:b/>
          <w:bCs/>
        </w:rPr>
        <w:t>Files in the Dataset</w:t>
      </w:r>
    </w:p>
    <w:p w14:paraId="648C8FA0" w14:textId="230FF44B" w:rsidR="00235D31" w:rsidRPr="00235D31" w:rsidRDefault="00235D31" w:rsidP="0034134C">
      <w:pPr>
        <w:pStyle w:val="ListParagraph"/>
        <w:numPr>
          <w:ilvl w:val="0"/>
          <w:numId w:val="2"/>
        </w:numPr>
      </w:pPr>
      <w:r w:rsidRPr="00235D31">
        <w:t>Teflon_Experimental_Parameters.xlsx — Experimental parameters, sample details, test conditions (pre-stress, patch configuration, etc.).</w:t>
      </w:r>
    </w:p>
    <w:p w14:paraId="7F6EDB91" w14:textId="77777777" w:rsidR="00235D31" w:rsidRPr="00235D31" w:rsidRDefault="00235D31" w:rsidP="0034134C">
      <w:pPr>
        <w:pStyle w:val="ListParagraph"/>
        <w:numPr>
          <w:ilvl w:val="0"/>
          <w:numId w:val="2"/>
        </w:numPr>
      </w:pPr>
      <w:proofErr w:type="spellStart"/>
      <w:r w:rsidRPr="00235D31">
        <w:t>Teflon_Experimental_Data_Deduction.m</w:t>
      </w:r>
      <w:proofErr w:type="spellEnd"/>
      <w:r w:rsidRPr="00235D31">
        <w:t xml:space="preserve"> — MATLAB script for processing and deducing derived quantities from raw data.</w:t>
      </w:r>
    </w:p>
    <w:p w14:paraId="1C4ADA5D" w14:textId="77777777" w:rsidR="0034134C" w:rsidRDefault="00235D31" w:rsidP="0034134C">
      <w:pPr>
        <w:pStyle w:val="ListParagraph"/>
        <w:numPr>
          <w:ilvl w:val="0"/>
          <w:numId w:val="2"/>
        </w:numPr>
      </w:pPr>
      <w:r w:rsidRPr="00235D31">
        <w:t xml:space="preserve">MR##GranitoId_TF#.txt (multiple files, e.g., MR59_GranitoId_TF_10.txt, MR53_GranitoId_TF_6.txt, etc.) — Raw time-series data files from laboratory friction/shear reactivation experiments. </w:t>
      </w:r>
    </w:p>
    <w:p w14:paraId="7A854FC0" w14:textId="77777777" w:rsidR="0034134C" w:rsidRDefault="0034134C" w:rsidP="00235D31"/>
    <w:p w14:paraId="7B5A1E0D" w14:textId="70716D30" w:rsidR="00235D31" w:rsidRDefault="00235D31" w:rsidP="00235D31">
      <w:r w:rsidRPr="00235D31">
        <w:t>Each TXT file contains high-frequency recordings from a triaxial</w:t>
      </w:r>
      <w:r>
        <w:t>-</w:t>
      </w:r>
      <w:r w:rsidRPr="00235D31">
        <w:t xml:space="preserve">shear apparatus equipped with </w:t>
      </w:r>
      <w:r>
        <w:t>ISCO</w:t>
      </w:r>
      <w:r w:rsidRPr="00235D31">
        <w:t xml:space="preserve"> pumps and </w:t>
      </w:r>
      <w:r>
        <w:t xml:space="preserve">an LVDT </w:t>
      </w:r>
      <w:r w:rsidRPr="00235D31">
        <w:t>sensor.</w:t>
      </w:r>
    </w:p>
    <w:p w14:paraId="08AA31A2" w14:textId="77777777" w:rsidR="0034134C" w:rsidRDefault="0034134C" w:rsidP="00235D31"/>
    <w:p w14:paraId="52B31B53" w14:textId="77777777" w:rsidR="00235D31" w:rsidRPr="00235D31" w:rsidRDefault="00235D31" w:rsidP="00235D31">
      <w:pPr>
        <w:rPr>
          <w:b/>
          <w:bCs/>
        </w:rPr>
      </w:pPr>
      <w:r w:rsidRPr="00235D31">
        <w:rPr>
          <w:b/>
          <w:bCs/>
        </w:rPr>
        <w:t>Column Descriptions (All TXT Files)</w:t>
      </w:r>
    </w:p>
    <w:p w14:paraId="046B4711" w14:textId="77777777" w:rsidR="00235D31" w:rsidRDefault="00235D31" w:rsidP="00235D31">
      <w:r w:rsidRPr="00235D31">
        <w:t>Each raw data TXT file follows the exact same column structure. Every row represents one time-stamped measurement point recorded by the LabVIEW system. Here is a description of each column:</w:t>
      </w:r>
    </w:p>
    <w:p w14:paraId="18F64529" w14:textId="0EBDBB2B" w:rsidR="00235D31" w:rsidRDefault="00235D31" w:rsidP="00235D31">
      <w:pPr>
        <w:pStyle w:val="ListParagraph"/>
        <w:numPr>
          <w:ilvl w:val="0"/>
          <w:numId w:val="1"/>
        </w:numPr>
      </w:pPr>
      <w:r w:rsidRPr="00235D31">
        <w:t>Column 1: Time increment or index (labeled dt). Usually redundant or unused; has no experimental meaning and can be ignored.</w:t>
      </w:r>
    </w:p>
    <w:p w14:paraId="5AD47FF4" w14:textId="77777777" w:rsidR="0034134C" w:rsidRDefault="00235D31" w:rsidP="0034134C">
      <w:pPr>
        <w:pStyle w:val="ListParagraph"/>
        <w:numPr>
          <w:ilvl w:val="0"/>
          <w:numId w:val="1"/>
        </w:numPr>
      </w:pPr>
      <w:r w:rsidRPr="00235D31">
        <w:t>Column 2 (</w:t>
      </w:r>
      <w:proofErr w:type="spellStart"/>
      <w:r w:rsidRPr="00235D31">
        <w:t>PpA</w:t>
      </w:r>
      <w:proofErr w:type="spellEnd"/>
      <w:r w:rsidRPr="00235D31">
        <w:t xml:space="preserve">): Confining pressure (Pump A). Raw values are pressure in </w:t>
      </w:r>
      <w:r>
        <w:t>K</w:t>
      </w:r>
      <w:r w:rsidRPr="00235D31">
        <w:t>Pa.</w:t>
      </w:r>
    </w:p>
    <w:p w14:paraId="79BF0598" w14:textId="30C5C72C" w:rsidR="00235D31" w:rsidRPr="0034134C" w:rsidRDefault="00235D31" w:rsidP="0034134C">
      <w:pPr>
        <w:pStyle w:val="ListParagraph"/>
        <w:numPr>
          <w:ilvl w:val="0"/>
          <w:numId w:val="1"/>
        </w:numPr>
      </w:pPr>
      <w:r w:rsidRPr="00235D31">
        <w:t>Column 3 (</w:t>
      </w:r>
      <w:proofErr w:type="spellStart"/>
      <w:r w:rsidRPr="00235D31">
        <w:t>PpB</w:t>
      </w:r>
      <w:proofErr w:type="spellEnd"/>
      <w:r w:rsidRPr="00235D31">
        <w:t xml:space="preserve">): Pore pressure / injection pressure (Pump B). </w:t>
      </w:r>
      <w:r w:rsidR="0034134C" w:rsidRPr="0034134C">
        <w:rPr>
          <w:color w:val="000000"/>
        </w:rPr>
        <w:t>Negligible / near-zero in these dry experiments. Can be ignored.</w:t>
      </w:r>
    </w:p>
    <w:p w14:paraId="53FAFBF0" w14:textId="0CD7334A" w:rsidR="00235D31" w:rsidRDefault="00235D31" w:rsidP="00235D31">
      <w:pPr>
        <w:pStyle w:val="ListParagraph"/>
        <w:numPr>
          <w:ilvl w:val="0"/>
          <w:numId w:val="1"/>
        </w:numPr>
      </w:pPr>
      <w:r w:rsidRPr="00235D31">
        <w:t>Column 4 (</w:t>
      </w:r>
      <w:proofErr w:type="spellStart"/>
      <w:r w:rsidRPr="00235D31">
        <w:t>PpC</w:t>
      </w:r>
      <w:proofErr w:type="spellEnd"/>
      <w:r w:rsidRPr="00235D31">
        <w:t xml:space="preserve">): Axial pressure (Pump C). Raw values are pressure in </w:t>
      </w:r>
      <w:r w:rsidR="00841607">
        <w:t>K</w:t>
      </w:r>
      <w:r w:rsidRPr="00235D31">
        <w:t>Pa.</w:t>
      </w:r>
    </w:p>
    <w:p w14:paraId="48D1045D" w14:textId="77777777" w:rsidR="0034134C" w:rsidRDefault="00235D31" w:rsidP="0034134C">
      <w:pPr>
        <w:pStyle w:val="ListParagraph"/>
        <w:numPr>
          <w:ilvl w:val="0"/>
          <w:numId w:val="1"/>
        </w:numPr>
      </w:pPr>
      <w:r w:rsidRPr="00235D31">
        <w:t>Column 5 (</w:t>
      </w:r>
      <w:proofErr w:type="spellStart"/>
      <w:r w:rsidRPr="00235D31">
        <w:t>VpA</w:t>
      </w:r>
      <w:proofErr w:type="spellEnd"/>
      <w:r w:rsidRPr="00235D31">
        <w:t>): Remaining fluid volume in Pump A (mL).</w:t>
      </w:r>
    </w:p>
    <w:p w14:paraId="033C08D2" w14:textId="419D40F0" w:rsidR="0034134C" w:rsidRPr="0034134C" w:rsidRDefault="00235D31" w:rsidP="0034134C">
      <w:pPr>
        <w:pStyle w:val="ListParagraph"/>
        <w:numPr>
          <w:ilvl w:val="0"/>
          <w:numId w:val="1"/>
        </w:numPr>
      </w:pPr>
      <w:r w:rsidRPr="0034134C">
        <w:t>Column 6 (</w:t>
      </w:r>
      <w:proofErr w:type="spellStart"/>
      <w:r w:rsidRPr="0034134C">
        <w:t>VpB</w:t>
      </w:r>
      <w:proofErr w:type="spellEnd"/>
      <w:r w:rsidRPr="0034134C">
        <w:t>): Remaining fluid volume in Pump B (mL).</w:t>
      </w:r>
      <w:r w:rsidR="00841607" w:rsidRPr="0034134C">
        <w:t xml:space="preserve"> </w:t>
      </w:r>
      <w:r w:rsidR="0034134C" w:rsidRPr="0034134C">
        <w:rPr>
          <w:color w:val="000000"/>
        </w:rPr>
        <w:t>Constant (Pump B not used).</w:t>
      </w:r>
    </w:p>
    <w:p w14:paraId="68E373CB" w14:textId="312B1989" w:rsidR="00235D31" w:rsidRPr="0034134C" w:rsidRDefault="00235D31" w:rsidP="00235D31">
      <w:pPr>
        <w:pStyle w:val="ListParagraph"/>
        <w:numPr>
          <w:ilvl w:val="0"/>
          <w:numId w:val="1"/>
        </w:numPr>
      </w:pPr>
      <w:r w:rsidRPr="0034134C">
        <w:t>Column 7 (</w:t>
      </w:r>
      <w:proofErr w:type="spellStart"/>
      <w:r w:rsidRPr="0034134C">
        <w:t>VpC</w:t>
      </w:r>
      <w:proofErr w:type="spellEnd"/>
      <w:r w:rsidRPr="0034134C">
        <w:t>): Remaining fluid volume in Pump C (mL).</w:t>
      </w:r>
    </w:p>
    <w:p w14:paraId="345F348B" w14:textId="77777777" w:rsidR="0034134C" w:rsidRDefault="00235D31" w:rsidP="0034134C">
      <w:pPr>
        <w:pStyle w:val="ListParagraph"/>
        <w:numPr>
          <w:ilvl w:val="0"/>
          <w:numId w:val="1"/>
        </w:numPr>
      </w:pPr>
      <w:r w:rsidRPr="00235D31">
        <w:t>Column 8 (</w:t>
      </w:r>
      <w:proofErr w:type="spellStart"/>
      <w:r w:rsidRPr="00235D31">
        <w:t>QpA</w:t>
      </w:r>
      <w:proofErr w:type="spellEnd"/>
      <w:r w:rsidRPr="00235D31">
        <w:t>): Volumetric flow rate of Pump A (mL/min).</w:t>
      </w:r>
    </w:p>
    <w:p w14:paraId="06D22C2C" w14:textId="370E22F0" w:rsidR="0034134C" w:rsidRPr="0034134C" w:rsidRDefault="00235D31" w:rsidP="0034134C">
      <w:pPr>
        <w:pStyle w:val="ListParagraph"/>
        <w:numPr>
          <w:ilvl w:val="0"/>
          <w:numId w:val="1"/>
        </w:numPr>
      </w:pPr>
      <w:r w:rsidRPr="0034134C">
        <w:t>Column 9 (</w:t>
      </w:r>
      <w:proofErr w:type="spellStart"/>
      <w:r w:rsidRPr="0034134C">
        <w:t>QpB</w:t>
      </w:r>
      <w:proofErr w:type="spellEnd"/>
      <w:r w:rsidRPr="0034134C">
        <w:t xml:space="preserve">): Volumetric flow rate of Pump B (mL/min). </w:t>
      </w:r>
      <w:r w:rsidR="0034134C" w:rsidRPr="0034134C">
        <w:rPr>
          <w:color w:val="000000"/>
        </w:rPr>
        <w:t>Zero in these dry experiments. Can be ignored.</w:t>
      </w:r>
    </w:p>
    <w:p w14:paraId="193867E0" w14:textId="47F53F25" w:rsidR="00235D31" w:rsidRPr="0034134C" w:rsidRDefault="00235D31" w:rsidP="00235D31">
      <w:pPr>
        <w:pStyle w:val="ListParagraph"/>
        <w:numPr>
          <w:ilvl w:val="0"/>
          <w:numId w:val="1"/>
        </w:numPr>
      </w:pPr>
      <w:r w:rsidRPr="0034134C">
        <w:t>Column 10 (</w:t>
      </w:r>
      <w:proofErr w:type="spellStart"/>
      <w:r w:rsidRPr="0034134C">
        <w:t>QpC</w:t>
      </w:r>
      <w:proofErr w:type="spellEnd"/>
      <w:r w:rsidRPr="0034134C">
        <w:t>): Volumetric flow rate of Pump C (mL/min).</w:t>
      </w:r>
    </w:p>
    <w:p w14:paraId="79AC9041" w14:textId="77777777" w:rsidR="00235D31" w:rsidRDefault="00235D31" w:rsidP="00235D31">
      <w:pPr>
        <w:pStyle w:val="ListParagraph"/>
        <w:numPr>
          <w:ilvl w:val="0"/>
          <w:numId w:val="1"/>
        </w:numPr>
      </w:pPr>
      <w:r w:rsidRPr="00235D31">
        <w:lastRenderedPageBreak/>
        <w:t>Columns 11–14: LabVIEW timestamp components (hours, minutes, seconds, and fractional seconds). These are combined in the MATLAB script to create a proper datetime vector.</w:t>
      </w:r>
    </w:p>
    <w:p w14:paraId="2648832A" w14:textId="77777777" w:rsidR="0034134C" w:rsidRDefault="00235D31" w:rsidP="0034134C">
      <w:pPr>
        <w:pStyle w:val="ListParagraph"/>
        <w:numPr>
          <w:ilvl w:val="0"/>
          <w:numId w:val="1"/>
        </w:numPr>
      </w:pPr>
      <w:r w:rsidRPr="00235D31">
        <w:t>Column 15 (</w:t>
      </w:r>
      <w:proofErr w:type="spellStart"/>
      <w:r w:rsidRPr="00235D31">
        <w:t>d_axial</w:t>
      </w:r>
      <w:proofErr w:type="spellEnd"/>
      <w:r w:rsidRPr="00235D31">
        <w:t>): Axial displacement (mm). This is the primary measurement of sample shortening or shear slip.</w:t>
      </w:r>
    </w:p>
    <w:p w14:paraId="5101D96E" w14:textId="525F1F81" w:rsidR="0034134C" w:rsidRPr="0034134C" w:rsidRDefault="00235D31" w:rsidP="0034134C">
      <w:pPr>
        <w:pStyle w:val="ListParagraph"/>
        <w:numPr>
          <w:ilvl w:val="0"/>
          <w:numId w:val="1"/>
        </w:numPr>
      </w:pPr>
      <w:r w:rsidRPr="0034134C">
        <w:t>Column 16 (</w:t>
      </w:r>
      <w:proofErr w:type="spellStart"/>
      <w:r w:rsidRPr="0034134C">
        <w:t>extP</w:t>
      </w:r>
      <w:proofErr w:type="spellEnd"/>
      <w:r w:rsidRPr="0034134C">
        <w:t>): External (downstream) pressure transducer reading (P</w:t>
      </w:r>
      <w:r w:rsidR="00841607" w:rsidRPr="0034134C">
        <w:t>si</w:t>
      </w:r>
      <w:r w:rsidRPr="0034134C">
        <w:t xml:space="preserve">). </w:t>
      </w:r>
      <w:r w:rsidR="0034134C" w:rsidRPr="0034134C">
        <w:rPr>
          <w:color w:val="000000"/>
        </w:rPr>
        <w:t>Negligible / constant in these dry experiments. Can be ignored.</w:t>
      </w:r>
    </w:p>
    <w:p w14:paraId="15D7D247" w14:textId="2ADE166D" w:rsidR="0034134C" w:rsidRPr="0034134C" w:rsidRDefault="0034134C" w:rsidP="0034134C">
      <w:r w:rsidRPr="0034134C">
        <w:t>Note: These experiments were performed dry (no pore fluid injection), which is why Pump B columns (3, 6, 9</w:t>
      </w:r>
      <w:r w:rsidR="00E91D7B">
        <w:t>, 16</w:t>
      </w:r>
      <w:r w:rsidRPr="0034134C">
        <w:t>) are either zero or constant.</w:t>
      </w:r>
    </w:p>
    <w:p w14:paraId="72CDD9A7" w14:textId="77777777" w:rsidR="0034134C" w:rsidRPr="0034134C" w:rsidRDefault="0034134C" w:rsidP="0034134C"/>
    <w:p w14:paraId="45CF95D8" w14:textId="77777777" w:rsidR="0034134C" w:rsidRPr="0034134C" w:rsidRDefault="0034134C" w:rsidP="0034134C">
      <w:pPr>
        <w:rPr>
          <w:b/>
          <w:bCs/>
        </w:rPr>
      </w:pPr>
      <w:r w:rsidRPr="0034134C">
        <w:rPr>
          <w:b/>
          <w:bCs/>
        </w:rPr>
        <w:t>Processing Notes</w:t>
      </w:r>
    </w:p>
    <w:p w14:paraId="758C95A3" w14:textId="2D558B59" w:rsidR="0034134C" w:rsidRPr="0034134C" w:rsidRDefault="0034134C" w:rsidP="0034134C">
      <w:r w:rsidRPr="0034134C">
        <w:t xml:space="preserve">Use the provided MATLAB script </w:t>
      </w:r>
      <w:proofErr w:type="spellStart"/>
      <w:r w:rsidRPr="0034134C">
        <w:t>Teflon_Experimental_Data_Deduction.m</w:t>
      </w:r>
      <w:proofErr w:type="spellEnd"/>
      <w:r w:rsidRPr="0034134C">
        <w:t xml:space="preserve"> as a starting point.</w:t>
      </w:r>
    </w:p>
    <w:p w14:paraId="481280BA" w14:textId="77777777" w:rsidR="00235D31" w:rsidRPr="00235D31" w:rsidRDefault="00235D31" w:rsidP="00235D31"/>
    <w:p w14:paraId="25869ED6" w14:textId="77777777" w:rsidR="00E65CD4" w:rsidRDefault="00E65CD4"/>
    <w:sectPr w:rsidR="00E65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97F"/>
    <w:multiLevelType w:val="hybridMultilevel"/>
    <w:tmpl w:val="EC74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0E01"/>
    <w:multiLevelType w:val="hybridMultilevel"/>
    <w:tmpl w:val="1F58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50959">
    <w:abstractNumId w:val="0"/>
  </w:num>
  <w:num w:numId="2" w16cid:durableId="171862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31"/>
    <w:rsid w:val="00062209"/>
    <w:rsid w:val="00235D31"/>
    <w:rsid w:val="0034134C"/>
    <w:rsid w:val="00354462"/>
    <w:rsid w:val="004B145C"/>
    <w:rsid w:val="006B02CE"/>
    <w:rsid w:val="0083022F"/>
    <w:rsid w:val="00841607"/>
    <w:rsid w:val="00AD5E88"/>
    <w:rsid w:val="00B001AD"/>
    <w:rsid w:val="00E65CD4"/>
    <w:rsid w:val="00E91D7B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0CACB"/>
  <w15:chartTrackingRefBased/>
  <w15:docId w15:val="{B352E1D3-9C91-AE41-A31F-C8860B99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Roseboom</dc:creator>
  <cp:keywords/>
  <dc:description/>
  <cp:lastModifiedBy>Matt Roseboom</cp:lastModifiedBy>
  <cp:revision>4</cp:revision>
  <dcterms:created xsi:type="dcterms:W3CDTF">2026-06-19T14:01:00Z</dcterms:created>
  <dcterms:modified xsi:type="dcterms:W3CDTF">2026-06-19T14:28:00Z</dcterms:modified>
</cp:coreProperties>
</file>