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6E8" w:rsidRPr="00245C7B" w:rsidRDefault="00245C7B">
      <w:pPr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sz w:val="28"/>
          <w:szCs w:val="28"/>
        </w:rPr>
        <w:t>Test Series Overview</w:t>
      </w:r>
    </w:p>
    <w:p w:rsidR="00245C7B" w:rsidRDefault="00245C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series of tests were conducted to determine reaction rate and general </w:t>
      </w:r>
      <w:r w:rsidR="00BE4577">
        <w:rPr>
          <w:rFonts w:ascii="Times New Roman" w:hAnsi="Times New Roman" w:cs="Times New Roman"/>
        </w:rPr>
        <w:t xml:space="preserve">behavior </w:t>
      </w:r>
      <w:r w:rsidR="003E2A69">
        <w:rPr>
          <w:rFonts w:ascii="Times New Roman" w:hAnsi="Times New Roman" w:cs="Times New Roman"/>
        </w:rPr>
        <w:t>of a</w:t>
      </w:r>
      <w:r>
        <w:rPr>
          <w:rFonts w:ascii="Times New Roman" w:hAnsi="Times New Roman" w:cs="Times New Roman"/>
        </w:rPr>
        <w:t>luminum (AL) and magnesium (MG) powder</w:t>
      </w:r>
      <w:r w:rsidR="00BE4577">
        <w:rPr>
          <w:rFonts w:ascii="Times New Roman" w:hAnsi="Times New Roman" w:cs="Times New Roman"/>
        </w:rPr>
        <w:t xml:space="preserve"> mixtures </w:t>
      </w:r>
      <w:r>
        <w:rPr>
          <w:rFonts w:ascii="Times New Roman" w:hAnsi="Times New Roman" w:cs="Times New Roman"/>
        </w:rPr>
        <w:t xml:space="preserve">with Bullseye double-base smokeless propellant.  </w:t>
      </w:r>
      <w:r w:rsidR="007A2430">
        <w:rPr>
          <w:rFonts w:ascii="Times New Roman" w:hAnsi="Times New Roman" w:cs="Times New Roman"/>
        </w:rPr>
        <w:t>Given the indeterminate sensitivity and unknown potential behavior of the mixed material, mixing and subsequent charge placement was performed remotely.  The basic</w:t>
      </w:r>
      <w:r w:rsidR="003E2A69">
        <w:rPr>
          <w:rFonts w:ascii="Times New Roman" w:hAnsi="Times New Roman" w:cs="Times New Roman"/>
        </w:rPr>
        <w:t xml:space="preserve"> test setup is shown in Figure 1</w:t>
      </w:r>
      <w:r w:rsidR="00114827">
        <w:rPr>
          <w:rFonts w:ascii="Times New Roman" w:hAnsi="Times New Roman" w:cs="Times New Roman"/>
        </w:rPr>
        <w:t>.</w:t>
      </w:r>
    </w:p>
    <w:p w:rsidR="00717ED1" w:rsidRDefault="00717ED1">
      <w:pPr>
        <w:rPr>
          <w:rFonts w:ascii="Times New Roman" w:hAnsi="Times New Roman" w:cs="Times New Roman"/>
        </w:rPr>
      </w:pPr>
    </w:p>
    <w:p w:rsidR="00717ED1" w:rsidRPr="00245C7B" w:rsidRDefault="00717E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34075" cy="39719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A69" w:rsidRPr="003E2A69" w:rsidRDefault="003E2A69" w:rsidP="003E2A69">
      <w:pPr>
        <w:jc w:val="center"/>
        <w:rPr>
          <w:rFonts w:ascii="Arial" w:hAnsi="Arial" w:cs="Arial"/>
          <w:b/>
        </w:rPr>
      </w:pPr>
      <w:r w:rsidRPr="003E2A69">
        <w:rPr>
          <w:rFonts w:ascii="Arial" w:hAnsi="Arial" w:cs="Arial"/>
          <w:b/>
        </w:rPr>
        <w:t>Figure 1: Test Setup</w:t>
      </w:r>
    </w:p>
    <w:p w:rsidR="00717ED1" w:rsidRDefault="00BE4577">
      <w:r>
        <w:t>PCB incident pressure gauges were also placed at 10, 15, and 20 feet from the charge center. A remotely operated v-shell blender was utilized to mix the material and subsequently place it in the column for testing.</w:t>
      </w:r>
    </w:p>
    <w:p w:rsidR="00717ED1" w:rsidRDefault="00645013">
      <w:r>
        <w:t xml:space="preserve">To determine the reaction </w:t>
      </w:r>
      <w:r w:rsidR="00353388">
        <w:t>rate of the material,</w:t>
      </w:r>
      <w:r w:rsidR="00BE4577">
        <w:t xml:space="preserve"> test fixtures</w:t>
      </w:r>
      <w:r>
        <w:t xml:space="preserve"> were assembled with </w:t>
      </w:r>
      <w:proofErr w:type="spellStart"/>
      <w:r>
        <w:t>Dynasen</w:t>
      </w:r>
      <w:proofErr w:type="spellEnd"/>
      <w:r>
        <w:t xml:space="preserve"> </w:t>
      </w:r>
      <w:proofErr w:type="spellStart"/>
      <w:r>
        <w:t>piezo</w:t>
      </w:r>
      <w:proofErr w:type="spellEnd"/>
      <w:r>
        <w:t xml:space="preserve"> time of arrival gauges as shown </w:t>
      </w:r>
      <w:r w:rsidR="00353388">
        <w:t>in Figure</w:t>
      </w:r>
      <w:r w:rsidR="003E2A69">
        <w:t xml:space="preserve"> 2</w:t>
      </w:r>
      <w:r>
        <w:t xml:space="preserve">.  5 pins were positioned on the column, with pin 1 in contact with the </w:t>
      </w:r>
      <w:r w:rsidR="00D9574A">
        <w:t>17</w:t>
      </w:r>
      <w:r w:rsidR="00353388">
        <w:t xml:space="preserve"> gram C4 booster’s top surface (booster dimensions were 1”x1”).  Pin 2 was positioned 5 inches above the booster surface, with pins 3-5 positioned at 2.5” intervals. A Reynolds RP-83 EBW detonator was utilized to initiate the C4</w:t>
      </w:r>
      <w:r w:rsidR="00BE4577">
        <w:t xml:space="preserve"> booster</w:t>
      </w:r>
    </w:p>
    <w:p w:rsidR="00645013" w:rsidRDefault="00645013"/>
    <w:p w:rsidR="00645013" w:rsidRDefault="00645013">
      <w:r>
        <w:rPr>
          <w:noProof/>
        </w:rPr>
        <w:lastRenderedPageBreak/>
        <w:drawing>
          <wp:inline distT="0" distB="0" distL="0" distR="0">
            <wp:extent cx="5934075" cy="39719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A69" w:rsidRPr="003E2A69" w:rsidRDefault="003E2A69" w:rsidP="003E2A6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Figure 2: Test Fixture</w:t>
      </w:r>
    </w:p>
    <w:p w:rsidR="00BE4577" w:rsidRDefault="00BE4577"/>
    <w:p w:rsidR="00BE4577" w:rsidRDefault="00BE4577">
      <w:r>
        <w:t>13 tests were performed using various ratios of Eckhart 5413H aluminum powder at both tamped and untamped densities.  4 additional tests were performed with MG powder</w:t>
      </w:r>
      <w:r w:rsidR="00114827">
        <w:t xml:space="preserve"> (bag house fines) </w:t>
      </w:r>
      <w:r>
        <w:t>at untamped densities.</w:t>
      </w:r>
      <w:r w:rsidR="00085200">
        <w:t xml:space="preserve"> High speed video was also recorded during each test</w:t>
      </w:r>
    </w:p>
    <w:p w:rsidR="002576A7" w:rsidRDefault="002576A7"/>
    <w:p w:rsidR="002576A7" w:rsidRDefault="002576A7">
      <w:pPr>
        <w:rPr>
          <w:rFonts w:ascii="Arial" w:hAnsi="Arial" w:cs="Arial"/>
          <w:b/>
          <w:sz w:val="28"/>
          <w:szCs w:val="28"/>
        </w:rPr>
      </w:pPr>
      <w:r w:rsidRPr="002576A7">
        <w:rPr>
          <w:rFonts w:ascii="Arial" w:hAnsi="Arial" w:cs="Arial"/>
          <w:b/>
          <w:sz w:val="28"/>
          <w:szCs w:val="28"/>
        </w:rPr>
        <w:t>Test Results</w:t>
      </w:r>
    </w:p>
    <w:p w:rsidR="002576A7" w:rsidRDefault="003E2A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1</w:t>
      </w:r>
      <w:r w:rsidR="00452720">
        <w:rPr>
          <w:rFonts w:ascii="Times New Roman" w:hAnsi="Times New Roman" w:cs="Times New Roman"/>
          <w:sz w:val="24"/>
          <w:szCs w:val="24"/>
        </w:rPr>
        <w:t xml:space="preserve"> summarizes the average reaction velocities and measure</w:t>
      </w:r>
      <w:r w:rsidR="00114827">
        <w:rPr>
          <w:rFonts w:ascii="Times New Roman" w:hAnsi="Times New Roman" w:cs="Times New Roman"/>
          <w:sz w:val="24"/>
          <w:szCs w:val="24"/>
        </w:rPr>
        <w:t>d</w:t>
      </w:r>
      <w:r w:rsidR="00452720">
        <w:rPr>
          <w:rFonts w:ascii="Times New Roman" w:hAnsi="Times New Roman" w:cs="Times New Roman"/>
          <w:sz w:val="24"/>
          <w:szCs w:val="24"/>
        </w:rPr>
        <w:t xml:space="preserve"> overpressures for each test.</w:t>
      </w:r>
      <w:r w:rsidR="00114827">
        <w:rPr>
          <w:rFonts w:ascii="Times New Roman" w:hAnsi="Times New Roman" w:cs="Times New Roman"/>
          <w:sz w:val="24"/>
          <w:szCs w:val="24"/>
        </w:rPr>
        <w:t xml:space="preserve">  High metal loading densities result in</w:t>
      </w:r>
      <w:r w:rsidR="007F4A4B">
        <w:rPr>
          <w:rFonts w:ascii="Times New Roman" w:hAnsi="Times New Roman" w:cs="Times New Roman"/>
          <w:sz w:val="24"/>
          <w:szCs w:val="24"/>
        </w:rPr>
        <w:t xml:space="preserve"> relatively low shock pressures and</w:t>
      </w:r>
      <w:r w:rsidR="00114827">
        <w:rPr>
          <w:rFonts w:ascii="Times New Roman" w:hAnsi="Times New Roman" w:cs="Times New Roman"/>
          <w:sz w:val="24"/>
          <w:szCs w:val="24"/>
        </w:rPr>
        <w:t xml:space="preserve"> piezo output signals that are less instantaneous and much noisier</w:t>
      </w:r>
      <w:r w:rsidR="008816BD">
        <w:rPr>
          <w:rFonts w:ascii="Times New Roman" w:hAnsi="Times New Roman" w:cs="Times New Roman"/>
          <w:sz w:val="24"/>
          <w:szCs w:val="24"/>
        </w:rPr>
        <w:t>, increasing</w:t>
      </w:r>
      <w:r w:rsidR="00114827">
        <w:rPr>
          <w:rFonts w:ascii="Times New Roman" w:hAnsi="Times New Roman" w:cs="Times New Roman"/>
          <w:sz w:val="24"/>
          <w:szCs w:val="24"/>
        </w:rPr>
        <w:t xml:space="preserve"> measurement error.  This was quite evident in the 60% loading test results.  As a result it is highly unlikely that testing AL loading densities higher than 60 % would yield useful data using this type of gauge array. </w:t>
      </w:r>
      <w:r w:rsidR="008A3AE7">
        <w:rPr>
          <w:rFonts w:ascii="Times New Roman" w:hAnsi="Times New Roman" w:cs="Times New Roman"/>
          <w:sz w:val="24"/>
          <w:szCs w:val="24"/>
        </w:rPr>
        <w:t>Note the indicated densities are approximate numbers as the final fill height was determined visually from the control point.</w:t>
      </w:r>
    </w:p>
    <w:p w:rsidR="003E2A69" w:rsidRDefault="003E2A69">
      <w:pPr>
        <w:rPr>
          <w:rFonts w:ascii="Times New Roman" w:hAnsi="Times New Roman" w:cs="Times New Roman"/>
          <w:sz w:val="24"/>
          <w:szCs w:val="24"/>
        </w:rPr>
      </w:pPr>
    </w:p>
    <w:p w:rsidR="003E2A69" w:rsidRDefault="003E2A69">
      <w:pPr>
        <w:rPr>
          <w:rFonts w:ascii="Times New Roman" w:hAnsi="Times New Roman" w:cs="Times New Roman"/>
          <w:sz w:val="24"/>
          <w:szCs w:val="24"/>
        </w:rPr>
      </w:pPr>
    </w:p>
    <w:p w:rsidR="003E2A69" w:rsidRPr="003E2A69" w:rsidRDefault="003E2A69" w:rsidP="003E2A6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Table 1: Test Matrix and Results</w:t>
      </w:r>
    </w:p>
    <w:p w:rsidR="00A14E50" w:rsidRDefault="00A14E50" w:rsidP="00114827">
      <w:pPr>
        <w:jc w:val="center"/>
        <w:rPr>
          <w:rFonts w:ascii="Times New Roman" w:hAnsi="Times New Roman" w:cs="Times New Roman"/>
          <w:sz w:val="24"/>
          <w:szCs w:val="24"/>
        </w:rPr>
      </w:pPr>
      <w:r w:rsidRPr="00A14E50">
        <w:rPr>
          <w:noProof/>
        </w:rPr>
        <w:drawing>
          <wp:inline distT="0" distB="0" distL="0" distR="0" wp14:anchorId="1AF6C9B4" wp14:editId="08A4C31B">
            <wp:extent cx="5943600" cy="2619561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E50" w:rsidRDefault="00A14E50" w:rsidP="001148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932025">
            <wp:extent cx="6425565" cy="37249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565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4E50" w:rsidRDefault="00A14E50">
      <w:pPr>
        <w:rPr>
          <w:rFonts w:ascii="Times New Roman" w:hAnsi="Times New Roman" w:cs="Times New Roman"/>
          <w:sz w:val="24"/>
          <w:szCs w:val="24"/>
        </w:rPr>
      </w:pPr>
    </w:p>
    <w:p w:rsidR="002576A7" w:rsidRDefault="003E2A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3</w:t>
      </w:r>
      <w:r w:rsidR="008A3AE7">
        <w:rPr>
          <w:rFonts w:ascii="Times New Roman" w:hAnsi="Times New Roman" w:cs="Times New Roman"/>
          <w:sz w:val="24"/>
          <w:szCs w:val="24"/>
        </w:rPr>
        <w:t xml:space="preserve"> is a qualitative comparison of pure Bullseye versus the highest tested load that exhibited steady state reaction velocity.  Substantial pieces of test fixture material can be seen resulting in the 50% ratio test as a result of the lower reaction rate and resulting lower strain rate.</w:t>
      </w:r>
    </w:p>
    <w:p w:rsidR="002576A7" w:rsidRDefault="002576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24550" cy="2609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A69" w:rsidRPr="003E2A69" w:rsidRDefault="003E2A69" w:rsidP="003E2A6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Figure 3: Images from HS video (8.3 ms)</w:t>
      </w:r>
    </w:p>
    <w:p w:rsidR="003E2A69" w:rsidRPr="002576A7" w:rsidRDefault="003E2A69">
      <w:pPr>
        <w:rPr>
          <w:rFonts w:ascii="Times New Roman" w:hAnsi="Times New Roman" w:cs="Times New Roman"/>
          <w:sz w:val="24"/>
          <w:szCs w:val="24"/>
        </w:rPr>
      </w:pPr>
    </w:p>
    <w:sectPr w:rsidR="003E2A69" w:rsidRPr="002576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C7B"/>
    <w:rsid w:val="00085200"/>
    <w:rsid w:val="000B4F1C"/>
    <w:rsid w:val="000E68FA"/>
    <w:rsid w:val="00114827"/>
    <w:rsid w:val="00245C7B"/>
    <w:rsid w:val="002576A7"/>
    <w:rsid w:val="00320E17"/>
    <w:rsid w:val="00353388"/>
    <w:rsid w:val="003E2A69"/>
    <w:rsid w:val="00452720"/>
    <w:rsid w:val="005E6B83"/>
    <w:rsid w:val="00645013"/>
    <w:rsid w:val="00717ED1"/>
    <w:rsid w:val="007A2430"/>
    <w:rsid w:val="007F4A4B"/>
    <w:rsid w:val="00875E48"/>
    <w:rsid w:val="008816BD"/>
    <w:rsid w:val="008A3AE7"/>
    <w:rsid w:val="00A14E50"/>
    <w:rsid w:val="00BE4577"/>
    <w:rsid w:val="00D95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7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E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7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E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351</Words>
  <Characters>2005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Sandia National Laboratories</Company>
  <LinksUpToDate>false</LinksUpToDate>
  <CharactersWithSpaces>2352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Saul, W Venner</dc:creator>
  <cp:lastModifiedBy>Grubelich, Mark C</cp:lastModifiedBy>
  <cp:revision>2</cp:revision>
  <dcterms:created xsi:type="dcterms:W3CDTF">2014-08-27T17:27:00Z</dcterms:created>
  <dcterms:modified xsi:type="dcterms:W3CDTF">2014-08-27T17:27:00Z</dcterms:modified>
</cp:coreProperties>
</file>