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337A0" w14:textId="77777777" w:rsidR="001F1816" w:rsidRPr="00BE061A" w:rsidRDefault="00EF6D48" w:rsidP="000622D9">
      <w:pPr>
        <w:pStyle w:val="Heading1"/>
        <w:spacing w:before="0"/>
        <w:jc w:val="center"/>
        <w:rPr>
          <w:rFonts w:ascii="Times New Roman" w:hAnsi="Times New Roman" w:cs="Times New Roman"/>
        </w:rPr>
      </w:pPr>
      <w:bookmarkStart w:id="0" w:name="_GoBack"/>
      <w:bookmarkEnd w:id="0"/>
      <w:r w:rsidRPr="00BE061A">
        <w:rPr>
          <w:rFonts w:ascii="Times New Roman" w:hAnsi="Times New Roman" w:cs="Times New Roman"/>
        </w:rPr>
        <w:t xml:space="preserve">An Estimate of </w:t>
      </w:r>
      <w:r w:rsidR="00724FD4" w:rsidRPr="00BE061A">
        <w:rPr>
          <w:rFonts w:ascii="Times New Roman" w:hAnsi="Times New Roman" w:cs="Times New Roman"/>
        </w:rPr>
        <w:t>Shallow, Low-</w:t>
      </w:r>
      <w:r w:rsidRPr="00BE061A">
        <w:rPr>
          <w:rFonts w:ascii="Times New Roman" w:hAnsi="Times New Roman" w:cs="Times New Roman"/>
        </w:rPr>
        <w:t xml:space="preserve">Temperature </w:t>
      </w:r>
    </w:p>
    <w:p w14:paraId="40406011" w14:textId="70A9D40E" w:rsidR="00EF6D48" w:rsidRPr="00BE061A" w:rsidRDefault="00EF6D48" w:rsidP="001F1816">
      <w:pPr>
        <w:pStyle w:val="Heading1"/>
        <w:spacing w:before="0"/>
        <w:jc w:val="center"/>
        <w:rPr>
          <w:rFonts w:ascii="Times New Roman" w:hAnsi="Times New Roman" w:cs="Times New Roman"/>
        </w:rPr>
      </w:pPr>
      <w:r w:rsidRPr="00BE061A">
        <w:rPr>
          <w:rFonts w:ascii="Times New Roman" w:hAnsi="Times New Roman" w:cs="Times New Roman"/>
        </w:rPr>
        <w:t>Geothermal</w:t>
      </w:r>
      <w:r w:rsidR="00724FD4" w:rsidRPr="00BE061A">
        <w:rPr>
          <w:rFonts w:ascii="Times New Roman" w:hAnsi="Times New Roman" w:cs="Times New Roman"/>
        </w:rPr>
        <w:t xml:space="preserve"> Resources of the United States</w:t>
      </w:r>
    </w:p>
    <w:p w14:paraId="24603CCD" w14:textId="77777777" w:rsidR="001F1816" w:rsidRPr="00BE061A" w:rsidRDefault="001F1816" w:rsidP="00EF6D48">
      <w:pPr>
        <w:jc w:val="center"/>
      </w:pPr>
    </w:p>
    <w:p w14:paraId="7E4702D2" w14:textId="77777777" w:rsidR="001F1816" w:rsidRPr="00C60199" w:rsidRDefault="00EF6D48" w:rsidP="00EF6D48">
      <w:pPr>
        <w:jc w:val="center"/>
      </w:pPr>
      <w:r w:rsidRPr="00C60199">
        <w:t xml:space="preserve">Michelle Mullane, Michael Gleason, </w:t>
      </w:r>
      <w:r w:rsidR="00104579" w:rsidRPr="00C60199">
        <w:t xml:space="preserve">Kevin McCabe, </w:t>
      </w:r>
    </w:p>
    <w:p w14:paraId="00B24C8A" w14:textId="054432DF" w:rsidR="00EF6D48" w:rsidRPr="00C60199" w:rsidRDefault="00724FD4" w:rsidP="00EF6D48">
      <w:pPr>
        <w:jc w:val="center"/>
      </w:pPr>
      <w:r w:rsidRPr="00C60199">
        <w:t>Meghan Mooney,</w:t>
      </w:r>
      <w:r w:rsidR="0027646A" w:rsidRPr="00C60199">
        <w:t xml:space="preserve"> </w:t>
      </w:r>
      <w:r w:rsidR="00EF6D48" w:rsidRPr="00C60199">
        <w:t>Timothy Reber</w:t>
      </w:r>
      <w:r w:rsidRPr="00C60199">
        <w:t>, and Katherine R. Young</w:t>
      </w:r>
    </w:p>
    <w:p w14:paraId="3DA8A79C" w14:textId="77777777" w:rsidR="001F1816" w:rsidRPr="00C60199" w:rsidRDefault="001F1816" w:rsidP="00EF6D48">
      <w:pPr>
        <w:jc w:val="center"/>
      </w:pPr>
    </w:p>
    <w:p w14:paraId="40BC2DC1" w14:textId="0E340F98" w:rsidR="001F1816" w:rsidRPr="00C60199" w:rsidRDefault="001F1816" w:rsidP="001F1816">
      <w:pPr>
        <w:widowControl w:val="0"/>
        <w:autoSpaceDE w:val="0"/>
        <w:autoSpaceDN w:val="0"/>
        <w:adjustRightInd w:val="0"/>
        <w:spacing w:after="240"/>
        <w:jc w:val="center"/>
        <w:rPr>
          <w:rFonts w:eastAsiaTheme="minorEastAsia"/>
          <w:sz w:val="20"/>
        </w:rPr>
      </w:pPr>
      <w:r w:rsidRPr="00C60199">
        <w:rPr>
          <w:rFonts w:eastAsiaTheme="minorEastAsia"/>
          <w:bCs/>
          <w:szCs w:val="30"/>
        </w:rPr>
        <w:t>National Renewable Energy Laboratory (NREL), Golden CO</w:t>
      </w:r>
    </w:p>
    <w:p w14:paraId="0A32D542" w14:textId="0C368A30" w:rsidR="001F1816" w:rsidRPr="00C60199" w:rsidRDefault="001F1816" w:rsidP="00EF6D48">
      <w:pPr>
        <w:jc w:val="center"/>
      </w:pPr>
      <w:r w:rsidRPr="00C60199">
        <w:t>Michael.Gleason@nrel.gov</w:t>
      </w:r>
    </w:p>
    <w:p w14:paraId="532EEDDF" w14:textId="77777777" w:rsidR="00EF6D48" w:rsidRDefault="00EF6D48" w:rsidP="006B5F9A">
      <w:pPr>
        <w:jc w:val="center"/>
      </w:pPr>
    </w:p>
    <w:p w14:paraId="4A687681" w14:textId="77777777" w:rsidR="00EF6D48" w:rsidRPr="00EC47D3" w:rsidRDefault="00EF6D48" w:rsidP="00EF6D48">
      <w:r w:rsidRPr="001F73A9">
        <w:rPr>
          <w:b/>
          <w:i/>
        </w:rPr>
        <w:t>Keywords</w:t>
      </w:r>
      <w:r w:rsidRPr="00D647B6">
        <w:rPr>
          <w:b/>
          <w:i/>
        </w:rPr>
        <w:t>:</w:t>
      </w:r>
      <w:r w:rsidRPr="00D647B6">
        <w:rPr>
          <w:i/>
        </w:rPr>
        <w:t xml:space="preserve"> direct use, low temperature, geothermal, hydrothermal, EGS, sedimentary basin, convection, conduction, coastal plain, isolated, delineated area</w:t>
      </w:r>
      <w:r>
        <w:rPr>
          <w:i/>
        </w:rPr>
        <w:t>, NREL, SMU, bottom-hole-temperature, hot dry rock, megawatts thermal, beneficial heat</w:t>
      </w:r>
    </w:p>
    <w:p w14:paraId="249706C9" w14:textId="23601753" w:rsidR="00EF6D48" w:rsidRDefault="00EF6D48" w:rsidP="00EF6D48">
      <w:pPr>
        <w:pStyle w:val="Heading1"/>
        <w:spacing w:before="240"/>
      </w:pPr>
      <w:r>
        <w:t>Abstract</w:t>
      </w:r>
    </w:p>
    <w:p w14:paraId="275EA57E" w14:textId="6B35C8E2" w:rsidR="00A33768" w:rsidRDefault="001F1816" w:rsidP="00EF6D48">
      <w:pPr>
        <w:rPr>
          <w:color w:val="000000"/>
        </w:rPr>
      </w:pPr>
      <w:r>
        <w:rPr>
          <w:color w:val="000000" w:themeColor="text1"/>
        </w:rPr>
        <w:t>Low-temperature geothermal resources in the United States potentially hold an enormous quantity of thermal energy, useful for direct use in residential, commercial</w:t>
      </w:r>
      <w:r w:rsidR="00F9484F">
        <w:rPr>
          <w:color w:val="000000" w:themeColor="text1"/>
        </w:rPr>
        <w:t>,</w:t>
      </w:r>
      <w:r>
        <w:rPr>
          <w:color w:val="000000" w:themeColor="text1"/>
        </w:rPr>
        <w:t xml:space="preserve"> industrial</w:t>
      </w:r>
      <w:r w:rsidR="00C60199">
        <w:rPr>
          <w:color w:val="000000" w:themeColor="text1"/>
        </w:rPr>
        <w:t>,</w:t>
      </w:r>
      <w:r w:rsidR="00F9484F">
        <w:rPr>
          <w:color w:val="000000" w:themeColor="text1"/>
        </w:rPr>
        <w:t xml:space="preserve"> and agricultural</w:t>
      </w:r>
      <w:r>
        <w:rPr>
          <w:color w:val="000000" w:themeColor="text1"/>
        </w:rPr>
        <w:t xml:space="preserve"> applications such as space and water heating, greenhouse warming, pool heating, aquaculture, and low-temperature manufacturing processes. Several studies published over the past 40 years have provided assessments of the resource potential for multiple types of low-temperature geothermal systems (</w:t>
      </w:r>
      <w:r w:rsidR="00B52837">
        <w:rPr>
          <w:color w:val="000000" w:themeColor="text1"/>
        </w:rPr>
        <w:t xml:space="preserve">e.g., </w:t>
      </w:r>
      <w:r>
        <w:rPr>
          <w:color w:val="000000" w:themeColor="text1"/>
        </w:rPr>
        <w:t xml:space="preserve">hydrothermal convection, hydrothermal conduction, enhanced geothermal systems) with varying temperature ranges and depths. </w:t>
      </w:r>
      <w:r w:rsidR="00EF6D48">
        <w:t xml:space="preserve">This paper provides </w:t>
      </w:r>
      <w:r>
        <w:t xml:space="preserve">a summary </w:t>
      </w:r>
      <w:r w:rsidR="00363944">
        <w:t xml:space="preserve">and additional analysis </w:t>
      </w:r>
      <w:r>
        <w:t>of these</w:t>
      </w:r>
      <w:r w:rsidR="00EF6D48">
        <w:t xml:space="preserve"> </w:t>
      </w:r>
      <w:r w:rsidR="00A33768">
        <w:t>assessment</w:t>
      </w:r>
      <w:r>
        <w:t>s</w:t>
      </w:r>
      <w:r w:rsidR="00A33768">
        <w:t xml:space="preserve"> </w:t>
      </w:r>
      <w:r w:rsidR="00EF6D48">
        <w:t>of shallow (</w:t>
      </w:r>
      <w:r w:rsidR="00EF6D48" w:rsidRPr="009D6BEE">
        <w:rPr>
          <w:rFonts w:ascii="MS Gothic" w:eastAsia="MS Gothic"/>
          <w:color w:val="000000"/>
        </w:rPr>
        <w:t>≤</w:t>
      </w:r>
      <w:r w:rsidR="00EF6D48">
        <w:t xml:space="preserve"> 3 km), low-temperature (30</w:t>
      </w:r>
      <w:r w:rsidR="00A231CE">
        <w:t>°–</w:t>
      </w:r>
      <w:r w:rsidR="00EF6D48">
        <w:t>150</w:t>
      </w:r>
      <w:r w:rsidR="00EF6D48" w:rsidRPr="009C1FC0">
        <w:rPr>
          <w:color w:val="000000"/>
        </w:rPr>
        <w:t>°</w:t>
      </w:r>
      <w:r w:rsidR="00EF6D48">
        <w:rPr>
          <w:color w:val="000000"/>
        </w:rPr>
        <w:t>C) geothermal resources in the United States</w:t>
      </w:r>
      <w:r w:rsidR="00B52837">
        <w:rPr>
          <w:color w:val="000000"/>
        </w:rPr>
        <w:t xml:space="preserve"> that are</w:t>
      </w:r>
      <w:r w:rsidR="00A05FB6">
        <w:rPr>
          <w:color w:val="000000"/>
        </w:rPr>
        <w:t xml:space="preserve"> </w:t>
      </w:r>
      <w:r w:rsidR="00287ED7">
        <w:rPr>
          <w:color w:val="000000"/>
        </w:rPr>
        <w:t>suitable for use in direct-use applications</w:t>
      </w:r>
      <w:r>
        <w:rPr>
          <w:color w:val="000000"/>
        </w:rPr>
        <w:t xml:space="preserve">. This </w:t>
      </w:r>
      <w:r w:rsidR="00363944">
        <w:rPr>
          <w:color w:val="000000"/>
        </w:rPr>
        <w:t>analysis</w:t>
      </w:r>
      <w:r>
        <w:rPr>
          <w:color w:val="000000"/>
        </w:rPr>
        <w:t xml:space="preserve"> </w:t>
      </w:r>
      <w:r w:rsidR="00287ED7">
        <w:rPr>
          <w:color w:val="000000"/>
        </w:rPr>
        <w:t>considers six types of geothermal systems, spanning</w:t>
      </w:r>
      <w:r w:rsidR="00A05FB6">
        <w:rPr>
          <w:color w:val="000000"/>
        </w:rPr>
        <w:t xml:space="preserve"> bot</w:t>
      </w:r>
      <w:r w:rsidR="00E227B3">
        <w:rPr>
          <w:color w:val="000000"/>
        </w:rPr>
        <w:t>h hydrothermal and enhanced geo</w:t>
      </w:r>
      <w:r w:rsidR="00A05FB6">
        <w:rPr>
          <w:color w:val="000000"/>
        </w:rPr>
        <w:t>thermal systems</w:t>
      </w:r>
      <w:r w:rsidR="00727585">
        <w:rPr>
          <w:color w:val="000000"/>
        </w:rPr>
        <w:t xml:space="preserve"> (EGS)</w:t>
      </w:r>
      <w:r w:rsidR="00A05FB6">
        <w:rPr>
          <w:color w:val="000000"/>
        </w:rPr>
        <w:t xml:space="preserve">. </w:t>
      </w:r>
      <w:r w:rsidR="00A33768">
        <w:rPr>
          <w:color w:val="000000"/>
        </w:rPr>
        <w:t xml:space="preserve">We outline the </w:t>
      </w:r>
      <w:r w:rsidR="007B5AE8">
        <w:rPr>
          <w:color w:val="000000"/>
        </w:rPr>
        <w:t>primary data source</w:t>
      </w:r>
      <w:r w:rsidR="00727585">
        <w:rPr>
          <w:color w:val="000000"/>
        </w:rPr>
        <w:t>s</w:t>
      </w:r>
      <w:r w:rsidR="007B5AE8">
        <w:rPr>
          <w:color w:val="000000"/>
        </w:rPr>
        <w:t xml:space="preserve"> and quantitative</w:t>
      </w:r>
      <w:r w:rsidR="000622D9">
        <w:rPr>
          <w:color w:val="000000"/>
        </w:rPr>
        <w:t xml:space="preserve"> parameter</w:t>
      </w:r>
      <w:r w:rsidR="007B5AE8">
        <w:rPr>
          <w:color w:val="000000"/>
        </w:rPr>
        <w:t xml:space="preserve">s used to describe resources in each of these categories and present summary statistics of the total resources available. In sum, we find that low-temperature hydrothermal resources and EGS resources contain approximately </w:t>
      </w:r>
      <w:r w:rsidR="00D42871">
        <w:rPr>
          <w:color w:val="000000"/>
        </w:rPr>
        <w:t>8 million</w:t>
      </w:r>
      <w:r w:rsidR="00000DA4">
        <w:rPr>
          <w:color w:val="000000"/>
        </w:rPr>
        <w:t xml:space="preserve"> </w:t>
      </w:r>
      <w:r w:rsidR="00A93142">
        <w:rPr>
          <w:color w:val="000000"/>
        </w:rPr>
        <w:t>and 800</w:t>
      </w:r>
      <w:r w:rsidR="00000DA4">
        <w:rPr>
          <w:color w:val="000000"/>
        </w:rPr>
        <w:t xml:space="preserve"> million</w:t>
      </w:r>
      <w:r w:rsidR="007B5AE8">
        <w:rPr>
          <w:color w:val="000000"/>
        </w:rPr>
        <w:t xml:space="preserve"> TWh of heat-in-place, respectively. </w:t>
      </w:r>
      <w:r w:rsidR="00287ED7">
        <w:rPr>
          <w:color w:val="000000"/>
        </w:rPr>
        <w:t xml:space="preserve">In future work, these resource potential estimates will be </w:t>
      </w:r>
      <w:r w:rsidR="00727585">
        <w:rPr>
          <w:color w:val="000000"/>
        </w:rPr>
        <w:t>used for</w:t>
      </w:r>
      <w:r w:rsidR="00287ED7">
        <w:rPr>
          <w:color w:val="000000"/>
        </w:rPr>
        <w:t xml:space="preserve"> modeling of the technical and market potential for direct-use geothermal applications</w:t>
      </w:r>
      <w:r w:rsidR="00363944">
        <w:rPr>
          <w:color w:val="000000"/>
        </w:rPr>
        <w:t xml:space="preserve"> for the U.S. Department of Energy’s Geothermal Vision Study</w:t>
      </w:r>
      <w:r w:rsidR="00287ED7">
        <w:rPr>
          <w:color w:val="000000"/>
        </w:rPr>
        <w:t>.</w:t>
      </w:r>
    </w:p>
    <w:p w14:paraId="72DC5B18" w14:textId="122752A9" w:rsidR="00EF6D48" w:rsidRDefault="001F1816" w:rsidP="00EF6D48">
      <w:pPr>
        <w:pStyle w:val="Heading1"/>
      </w:pPr>
      <w:r>
        <w:t>1</w:t>
      </w:r>
      <w:r w:rsidR="00EF6D48">
        <w:t xml:space="preserve"> Introduction</w:t>
      </w:r>
    </w:p>
    <w:p w14:paraId="09ECE8FA" w14:textId="417A8C6B" w:rsidR="00217109" w:rsidRDefault="00721EB0" w:rsidP="00862080">
      <w:r>
        <w:rPr>
          <w:color w:val="000000"/>
        </w:rPr>
        <w:t xml:space="preserve">In 2015, the Geothermal Technologies Office (GTO) at the U.S. Department of Energy (DOE) began the Geothermal Vision Study (GVS) to conduct analysis of potential growth scenarios across multiple market sectors (geothermal electric generation, commercial and residential thermal applications) for 2020, 2030, and 2050. The GVS is divided into specific topic areas and task forces led by GTO team members. </w:t>
      </w:r>
      <w:r w:rsidR="00862080">
        <w:t xml:space="preserve">The Thermal Applications </w:t>
      </w:r>
      <w:r>
        <w:t xml:space="preserve">analysis </w:t>
      </w:r>
      <w:r w:rsidR="00862080">
        <w:t>is divided into two parts: geothermal heat pumps, led by Oak Ridge National Lab</w:t>
      </w:r>
      <w:r w:rsidR="006D66BE">
        <w:t>oratory</w:t>
      </w:r>
      <w:r w:rsidR="00862080">
        <w:t>, and geothermal direct use (a.k.a. “deep direct use”), le</w:t>
      </w:r>
      <w:r w:rsidR="00862080" w:rsidRPr="00A15D31">
        <w:t>d by the National Renewable Energy Laboratory (NREL)</w:t>
      </w:r>
      <w:r w:rsidR="00C60199">
        <w:t xml:space="preserve">. </w:t>
      </w:r>
    </w:p>
    <w:p w14:paraId="399DF65C" w14:textId="77777777" w:rsidR="00217109" w:rsidRDefault="00217109" w:rsidP="00862080"/>
    <w:p w14:paraId="01BDE40D" w14:textId="1569B679" w:rsidR="00217109" w:rsidRPr="00217109" w:rsidRDefault="00862080" w:rsidP="00862080">
      <w:r>
        <w:lastRenderedPageBreak/>
        <w:t xml:space="preserve">The low-temperature </w:t>
      </w:r>
      <w:r w:rsidR="00526126">
        <w:t>(low-</w:t>
      </w:r>
      <w:r w:rsidR="00F9484F">
        <w:t>T</w:t>
      </w:r>
      <w:r w:rsidR="005C5ADD">
        <w:t>)</w:t>
      </w:r>
      <w:r w:rsidR="00526126">
        <w:t xml:space="preserve"> </w:t>
      </w:r>
      <w:r>
        <w:t xml:space="preserve">geothermal resource potential analysis presented in this paper is one of several </w:t>
      </w:r>
      <w:r w:rsidR="00721EB0">
        <w:t xml:space="preserve">analyses </w:t>
      </w:r>
      <w:r>
        <w:t xml:space="preserve">planned for direct use for the </w:t>
      </w:r>
      <w:r w:rsidR="005E56CD">
        <w:t>GVS</w:t>
      </w:r>
      <w:r w:rsidR="00C60199">
        <w:t xml:space="preserve">. </w:t>
      </w:r>
      <w:r w:rsidR="00217109">
        <w:t>The main goals of this preliminary analysis are to prepare aggregate datasets suitable for future modeling of technical potential and to establish a functional database</w:t>
      </w:r>
      <w:r w:rsidR="003158EC">
        <w:t xml:space="preserve"> that is</w:t>
      </w:r>
      <w:r w:rsidR="00217109">
        <w:t xml:space="preserve"> able to quickly and precisely accommodate updated geothermal resource data as it becomes available. </w:t>
      </w:r>
      <w:r w:rsidR="00217109">
        <w:rPr>
          <w:color w:val="000000" w:themeColor="text1"/>
        </w:rPr>
        <w:t>T</w:t>
      </w:r>
      <w:r w:rsidR="00526126">
        <w:rPr>
          <w:color w:val="000000" w:themeColor="text1"/>
        </w:rPr>
        <w:t>his study provide</w:t>
      </w:r>
      <w:r w:rsidR="00217109">
        <w:rPr>
          <w:color w:val="000000" w:themeColor="text1"/>
        </w:rPr>
        <w:t>s</w:t>
      </w:r>
      <w:r w:rsidR="00526126">
        <w:rPr>
          <w:color w:val="000000" w:themeColor="text1"/>
        </w:rPr>
        <w:t xml:space="preserve"> an assessment of the total thermal energy stored in shallow (</w:t>
      </w:r>
      <w:r w:rsidR="00526126" w:rsidRPr="009D6BEE">
        <w:rPr>
          <w:rFonts w:ascii="MS Gothic" w:eastAsia="MS Gothic"/>
          <w:color w:val="000000"/>
        </w:rPr>
        <w:t>≤</w:t>
      </w:r>
      <w:r w:rsidR="00526126">
        <w:t xml:space="preserve"> 3 km</w:t>
      </w:r>
      <w:r w:rsidR="00526126">
        <w:rPr>
          <w:color w:val="000000"/>
        </w:rPr>
        <w:t>)</w:t>
      </w:r>
      <w:r w:rsidR="00526126">
        <w:rPr>
          <w:color w:val="000000" w:themeColor="text1"/>
        </w:rPr>
        <w:t>, low-</w:t>
      </w:r>
      <w:r w:rsidR="003158EC">
        <w:rPr>
          <w:color w:val="000000" w:themeColor="text1"/>
        </w:rPr>
        <w:t xml:space="preserve">T </w:t>
      </w:r>
      <w:r w:rsidR="00526126">
        <w:rPr>
          <w:color w:val="000000" w:themeColor="text1"/>
        </w:rPr>
        <w:t>(</w:t>
      </w:r>
      <w:r w:rsidR="00526126">
        <w:t>30</w:t>
      </w:r>
      <w:r w:rsidR="00574393">
        <w:t>°–</w:t>
      </w:r>
      <w:r w:rsidR="00526126">
        <w:t>150</w:t>
      </w:r>
      <w:r w:rsidR="00526126" w:rsidRPr="009C1FC0">
        <w:rPr>
          <w:color w:val="000000"/>
        </w:rPr>
        <w:t>°</w:t>
      </w:r>
      <w:r w:rsidR="00526126">
        <w:rPr>
          <w:color w:val="000000"/>
        </w:rPr>
        <w:t>C)</w:t>
      </w:r>
      <w:r w:rsidR="00526126">
        <w:rPr>
          <w:color w:val="000000" w:themeColor="text1"/>
        </w:rPr>
        <w:t xml:space="preserve"> geothermal resources across the United States. </w:t>
      </w:r>
      <w:r w:rsidRPr="00A15D31">
        <w:t xml:space="preserve">Our focus on </w:t>
      </w:r>
      <w:r w:rsidR="005E56CD">
        <w:t xml:space="preserve">this temperature range </w:t>
      </w:r>
      <w:r w:rsidRPr="00A15D31">
        <w:t>was designed to avoid duplication with related GVS studies focused on the electric power sector, which focus on resources above 150°C</w:t>
      </w:r>
      <w:r w:rsidR="00C60199">
        <w:t xml:space="preserve">. </w:t>
      </w:r>
      <w:r w:rsidR="00217109">
        <w:t xml:space="preserve">Additional planned </w:t>
      </w:r>
      <w:r w:rsidR="005E56CD">
        <w:t>analyses for the direct-use topic of the GVS</w:t>
      </w:r>
      <w:r w:rsidR="00217109">
        <w:t xml:space="preserve"> include: </w:t>
      </w:r>
      <w:r w:rsidR="005E56CD">
        <w:t xml:space="preserve">a 2016 </w:t>
      </w:r>
      <w:r w:rsidR="00217109">
        <w:t xml:space="preserve">heat demand </w:t>
      </w:r>
      <w:r w:rsidR="005E56CD">
        <w:t xml:space="preserve">analysis </w:t>
      </w:r>
      <w:r w:rsidR="00217109">
        <w:t xml:space="preserve">(McCabe et al. 2016) and </w:t>
      </w:r>
      <w:r w:rsidR="005E56CD">
        <w:t xml:space="preserve">future (2017) </w:t>
      </w:r>
      <w:r w:rsidR="00217109">
        <w:t>technical potential, cost, and market potential analyses for geothermal direct use in the U</w:t>
      </w:r>
      <w:r w:rsidR="009D4ED3">
        <w:t xml:space="preserve">nited </w:t>
      </w:r>
      <w:r w:rsidR="00217109">
        <w:t>S</w:t>
      </w:r>
      <w:r w:rsidR="009D4ED3">
        <w:t>tates</w:t>
      </w:r>
      <w:r w:rsidR="00217109">
        <w:t>.</w:t>
      </w:r>
    </w:p>
    <w:p w14:paraId="1415011E" w14:textId="24A1C627" w:rsidR="00526126" w:rsidRDefault="00526126" w:rsidP="00526126">
      <w:pPr>
        <w:pStyle w:val="Heading1"/>
      </w:pPr>
      <w:r>
        <w:t>2. Background</w:t>
      </w:r>
    </w:p>
    <w:p w14:paraId="2950420A" w14:textId="77D131D1" w:rsidR="00EF6D48" w:rsidRDefault="00EF6D48" w:rsidP="00862080">
      <w:pPr>
        <w:rPr>
          <w:color w:val="000000" w:themeColor="text1"/>
        </w:rPr>
      </w:pPr>
      <w:r>
        <w:rPr>
          <w:color w:val="000000" w:themeColor="text1"/>
        </w:rPr>
        <w:t>Low-</w:t>
      </w:r>
      <w:r w:rsidR="009D4ED3">
        <w:rPr>
          <w:color w:val="000000" w:themeColor="text1"/>
        </w:rPr>
        <w:t>t</w:t>
      </w:r>
      <w:r>
        <w:rPr>
          <w:color w:val="000000" w:themeColor="text1"/>
        </w:rPr>
        <w:t xml:space="preserve"> geothermal resources in the United States potentially hold an enormous </w:t>
      </w:r>
      <w:r w:rsidR="00727585">
        <w:rPr>
          <w:color w:val="000000" w:themeColor="text1"/>
        </w:rPr>
        <w:t xml:space="preserve">quantity </w:t>
      </w:r>
      <w:r>
        <w:rPr>
          <w:color w:val="000000" w:themeColor="text1"/>
        </w:rPr>
        <w:t xml:space="preserve">of </w:t>
      </w:r>
      <w:r w:rsidR="00727585">
        <w:rPr>
          <w:color w:val="000000" w:themeColor="text1"/>
        </w:rPr>
        <w:t xml:space="preserve">thermal </w:t>
      </w:r>
      <w:r>
        <w:rPr>
          <w:color w:val="000000" w:themeColor="text1"/>
        </w:rPr>
        <w:t>energy, useful for direct use in residential, commercial</w:t>
      </w:r>
      <w:r w:rsidR="00F9484F">
        <w:rPr>
          <w:color w:val="000000" w:themeColor="text1"/>
        </w:rPr>
        <w:t>,</w:t>
      </w:r>
      <w:r>
        <w:rPr>
          <w:color w:val="000000" w:themeColor="text1"/>
        </w:rPr>
        <w:t xml:space="preserve"> industrial</w:t>
      </w:r>
      <w:r w:rsidR="00367E6F">
        <w:rPr>
          <w:color w:val="000000" w:themeColor="text1"/>
        </w:rPr>
        <w:t>,</w:t>
      </w:r>
      <w:r>
        <w:rPr>
          <w:color w:val="000000" w:themeColor="text1"/>
        </w:rPr>
        <w:t xml:space="preserve"> </w:t>
      </w:r>
      <w:r w:rsidR="00F9484F">
        <w:rPr>
          <w:color w:val="000000" w:themeColor="text1"/>
        </w:rPr>
        <w:t xml:space="preserve">and agricultural </w:t>
      </w:r>
      <w:r>
        <w:rPr>
          <w:color w:val="000000" w:themeColor="text1"/>
        </w:rPr>
        <w:t>applications such as space and water heating, greenhouse warming, pool heating, aquaculture, and low-</w:t>
      </w:r>
      <w:r w:rsidR="00526126">
        <w:rPr>
          <w:color w:val="000000" w:themeColor="text1"/>
        </w:rPr>
        <w:t>T</w:t>
      </w:r>
      <w:r>
        <w:rPr>
          <w:color w:val="000000" w:themeColor="text1"/>
        </w:rPr>
        <w:t xml:space="preserve"> manufacturing processes. Several studies published over the past 40 years have provided assessments of the resource potential for multiple types of low-</w:t>
      </w:r>
      <w:r w:rsidR="003158EC">
        <w:rPr>
          <w:color w:val="000000" w:themeColor="text1"/>
        </w:rPr>
        <w:t xml:space="preserve">T </w:t>
      </w:r>
      <w:r>
        <w:rPr>
          <w:color w:val="000000" w:themeColor="text1"/>
        </w:rPr>
        <w:t>geothermal systems (</w:t>
      </w:r>
      <w:r w:rsidR="00B52837">
        <w:rPr>
          <w:color w:val="000000" w:themeColor="text1"/>
        </w:rPr>
        <w:t xml:space="preserve">e.g., </w:t>
      </w:r>
      <w:r>
        <w:rPr>
          <w:color w:val="000000" w:themeColor="text1"/>
        </w:rPr>
        <w:t>hydrothermal convection, hydrothermal conduction, and enhanced geothermal systems) with varying temperature ranges and depths. In</w:t>
      </w:r>
      <w:r>
        <w:rPr>
          <w:color w:val="000000"/>
        </w:rPr>
        <w:t xml:space="preserve"> this study, we have consolidated and analyzed the resources identified in </w:t>
      </w:r>
      <w:r w:rsidR="003C3177">
        <w:rPr>
          <w:color w:val="000000"/>
        </w:rPr>
        <w:t>those</w:t>
      </w:r>
      <w:r>
        <w:rPr>
          <w:color w:val="000000"/>
        </w:rPr>
        <w:t xml:space="preserve"> </w:t>
      </w:r>
      <w:r w:rsidR="00727585">
        <w:rPr>
          <w:color w:val="000000"/>
        </w:rPr>
        <w:t xml:space="preserve">previous </w:t>
      </w:r>
      <w:r>
        <w:rPr>
          <w:color w:val="000000"/>
        </w:rPr>
        <w:t>studies into a single assessment of the shallow (</w:t>
      </w:r>
      <w:r w:rsidRPr="009D6BEE">
        <w:rPr>
          <w:rFonts w:ascii="MS Gothic" w:eastAsia="MS Gothic"/>
          <w:color w:val="000000"/>
        </w:rPr>
        <w:t>≤</w:t>
      </w:r>
      <w:r>
        <w:rPr>
          <w:color w:val="000000"/>
        </w:rPr>
        <w:t xml:space="preserve"> 3 km), low-temperature (</w:t>
      </w:r>
      <w:r>
        <w:t>30</w:t>
      </w:r>
      <w:r w:rsidR="003158EC">
        <w:t>°–</w:t>
      </w:r>
      <w:r>
        <w:t>150</w:t>
      </w:r>
      <w:r w:rsidRPr="009C1FC0">
        <w:rPr>
          <w:color w:val="000000"/>
        </w:rPr>
        <w:t>°</w:t>
      </w:r>
      <w:r>
        <w:rPr>
          <w:color w:val="000000"/>
        </w:rPr>
        <w:t>C) geothermal resource potential of the U</w:t>
      </w:r>
      <w:r w:rsidR="009D4ED3">
        <w:rPr>
          <w:color w:val="000000"/>
        </w:rPr>
        <w:t xml:space="preserve">nited </w:t>
      </w:r>
      <w:r>
        <w:rPr>
          <w:color w:val="000000"/>
        </w:rPr>
        <w:t>S</w:t>
      </w:r>
      <w:r w:rsidR="009D4ED3">
        <w:rPr>
          <w:color w:val="000000"/>
        </w:rPr>
        <w:t>tates</w:t>
      </w:r>
      <w:r>
        <w:rPr>
          <w:color w:val="000000"/>
        </w:rPr>
        <w:t>.</w:t>
      </w:r>
    </w:p>
    <w:p w14:paraId="070239A0" w14:textId="77777777" w:rsidR="00EF6D48" w:rsidRDefault="00EF6D48" w:rsidP="00EF6D48">
      <w:pPr>
        <w:rPr>
          <w:color w:val="000000" w:themeColor="text1"/>
        </w:rPr>
      </w:pPr>
    </w:p>
    <w:p w14:paraId="7B69673E" w14:textId="17581773" w:rsidR="00EF6D48" w:rsidRDefault="00EF6D48" w:rsidP="00EF6D48">
      <w:r>
        <w:rPr>
          <w:color w:val="000000" w:themeColor="text1"/>
        </w:rPr>
        <w:t>The U</w:t>
      </w:r>
      <w:r w:rsidR="009D4ED3">
        <w:rPr>
          <w:color w:val="000000" w:themeColor="text1"/>
        </w:rPr>
        <w:t>.</w:t>
      </w:r>
      <w:r>
        <w:rPr>
          <w:color w:val="000000" w:themeColor="text1"/>
        </w:rPr>
        <w:t>S</w:t>
      </w:r>
      <w:r w:rsidR="009D4ED3">
        <w:rPr>
          <w:color w:val="000000" w:themeColor="text1"/>
        </w:rPr>
        <w:t>.</w:t>
      </w:r>
      <w:r>
        <w:rPr>
          <w:color w:val="000000" w:themeColor="text1"/>
        </w:rPr>
        <w:t xml:space="preserve"> Geological Survey </w:t>
      </w:r>
      <w:r w:rsidR="009D4ED3">
        <w:rPr>
          <w:color w:val="000000" w:themeColor="text1"/>
        </w:rPr>
        <w:t xml:space="preserve">(USGS) </w:t>
      </w:r>
      <w:r>
        <w:rPr>
          <w:color w:val="000000" w:themeColor="text1"/>
        </w:rPr>
        <w:t xml:space="preserve">has </w:t>
      </w:r>
      <w:r w:rsidR="00526126">
        <w:rPr>
          <w:color w:val="000000" w:themeColor="text1"/>
        </w:rPr>
        <w:t>published</w:t>
      </w:r>
      <w:r>
        <w:rPr>
          <w:color w:val="000000" w:themeColor="text1"/>
        </w:rPr>
        <w:t xml:space="preserve"> multiple </w:t>
      </w:r>
      <w:r w:rsidR="003C3177">
        <w:rPr>
          <w:color w:val="000000" w:themeColor="text1"/>
        </w:rPr>
        <w:t xml:space="preserve">reports </w:t>
      </w:r>
      <w:r>
        <w:rPr>
          <w:color w:val="000000" w:themeColor="text1"/>
        </w:rPr>
        <w:t>summarizing the resource potential of low-</w:t>
      </w:r>
      <w:r w:rsidR="009D4ED3">
        <w:rPr>
          <w:color w:val="000000" w:themeColor="text1"/>
        </w:rPr>
        <w:t>t</w:t>
      </w:r>
      <w:r>
        <w:rPr>
          <w:color w:val="000000" w:themeColor="text1"/>
        </w:rPr>
        <w:t xml:space="preserve"> geothermal systems, with a focus on hydrothermal resources (i.e., those containing flowing water with recharge </w:t>
      </w:r>
      <w:r w:rsidR="00C3459E">
        <w:rPr>
          <w:color w:val="000000" w:themeColor="text1"/>
        </w:rPr>
        <w:t>sources</w:t>
      </w:r>
      <w:r>
        <w:rPr>
          <w:color w:val="000000" w:themeColor="text1"/>
        </w:rPr>
        <w:t>) (</w:t>
      </w:r>
      <w:r w:rsidR="00B52837">
        <w:rPr>
          <w:color w:val="000000" w:themeColor="text1"/>
        </w:rPr>
        <w:t xml:space="preserve">e.g., </w:t>
      </w:r>
      <w:r>
        <w:rPr>
          <w:color w:val="000000" w:themeColor="text1"/>
        </w:rPr>
        <w:t>White and Williams 1975</w:t>
      </w:r>
      <w:r w:rsidR="003158EC">
        <w:rPr>
          <w:color w:val="000000" w:themeColor="text1"/>
        </w:rPr>
        <w:t xml:space="preserve">, </w:t>
      </w:r>
      <w:r>
        <w:rPr>
          <w:color w:val="000000" w:themeColor="text1"/>
        </w:rPr>
        <w:t>Muffler</w:t>
      </w:r>
      <w:r w:rsidR="003158EC">
        <w:rPr>
          <w:color w:val="000000" w:themeColor="text1"/>
        </w:rPr>
        <w:t xml:space="preserve"> </w:t>
      </w:r>
      <w:r>
        <w:rPr>
          <w:color w:val="000000" w:themeColor="text1"/>
        </w:rPr>
        <w:t>1979</w:t>
      </w:r>
      <w:r w:rsidR="003158EC">
        <w:rPr>
          <w:color w:val="000000" w:themeColor="text1"/>
        </w:rPr>
        <w:t xml:space="preserve">, </w:t>
      </w:r>
      <w:r>
        <w:rPr>
          <w:color w:val="000000" w:themeColor="text1"/>
        </w:rPr>
        <w:t>Reed et al. 1983)</w:t>
      </w:r>
      <w:r w:rsidR="00C60199">
        <w:rPr>
          <w:color w:val="000000" w:themeColor="text1"/>
        </w:rPr>
        <w:t xml:space="preserve">. </w:t>
      </w:r>
      <w:r>
        <w:t>These studies provide de</w:t>
      </w:r>
      <w:r w:rsidR="00C3459E">
        <w:t>tailed</w:t>
      </w:r>
      <w:r>
        <w:t xml:space="preserve"> overviews of the energy potential of </w:t>
      </w:r>
      <w:r w:rsidR="003158EC">
        <w:t>low-T</w:t>
      </w:r>
      <w:r w:rsidR="00526126">
        <w:t xml:space="preserve"> </w:t>
      </w:r>
      <w:r>
        <w:t xml:space="preserve">geothermal systems in the </w:t>
      </w:r>
      <w:r w:rsidR="00526126">
        <w:t>U</w:t>
      </w:r>
      <w:r w:rsidR="009D4ED3">
        <w:t xml:space="preserve">nited </w:t>
      </w:r>
      <w:r w:rsidR="00526126">
        <w:t>S</w:t>
      </w:r>
      <w:r w:rsidR="009D4ED3">
        <w:t>tates</w:t>
      </w:r>
      <w:r>
        <w:t xml:space="preserve"> while also formalizing the methods and models </w:t>
      </w:r>
      <w:r w:rsidR="00526126">
        <w:t>used in</w:t>
      </w:r>
      <w:r>
        <w:t xml:space="preserve"> subsequent studies by other organizations (</w:t>
      </w:r>
      <w:r w:rsidR="00C23019">
        <w:t>Lineau and Ross 1996</w:t>
      </w:r>
      <w:r w:rsidR="003158EC">
        <w:t xml:space="preserve">, </w:t>
      </w:r>
      <w:r w:rsidR="00790149">
        <w:t xml:space="preserve">Schuster and </w:t>
      </w:r>
      <w:proofErr w:type="spellStart"/>
      <w:r w:rsidR="00790149">
        <w:t>Bloomquist</w:t>
      </w:r>
      <w:proofErr w:type="spellEnd"/>
      <w:r w:rsidR="00790149">
        <w:t xml:space="preserve"> 1994</w:t>
      </w:r>
      <w:r>
        <w:t>)</w:t>
      </w:r>
      <w:r w:rsidR="00C60199">
        <w:t xml:space="preserve">. </w:t>
      </w:r>
    </w:p>
    <w:p w14:paraId="15AAB79A" w14:textId="77777777" w:rsidR="00EF6D48" w:rsidRDefault="00EF6D48" w:rsidP="00EF6D48"/>
    <w:p w14:paraId="733DED4D" w14:textId="71825691" w:rsidR="00EF6D48" w:rsidRPr="00982E45" w:rsidRDefault="00EF6D48" w:rsidP="00EF6D48">
      <w:r>
        <w:t xml:space="preserve">In comparison to previous </w:t>
      </w:r>
      <w:r w:rsidR="00526126">
        <w:t xml:space="preserve">low-T </w:t>
      </w:r>
      <w:r>
        <w:t>hydrothermal assessments, published assessments of the shallow, low-</w:t>
      </w:r>
      <w:r w:rsidR="00526126">
        <w:t>T</w:t>
      </w:r>
      <w:r>
        <w:t xml:space="preserve"> resources available from enhanced geothermal systems (EGS) are less </w:t>
      </w:r>
      <w:r w:rsidR="00C3459E">
        <w:t>comprehensive</w:t>
      </w:r>
      <w:r>
        <w:t xml:space="preserve">. </w:t>
      </w:r>
      <w:r w:rsidR="00C3459E">
        <w:t>While the EGS systems for the deep lithosphere (</w:t>
      </w:r>
      <w:r w:rsidR="00B52837">
        <w:t xml:space="preserve">e.g., </w:t>
      </w:r>
      <w:r w:rsidR="00C3459E">
        <w:t>&gt; 3 km depth) have been studied in substantial detail (Tester et al. 2006, Blackwell et al. 2011), the shallow (&lt; 3 km) lithosphere has not been studied in similar detail</w:t>
      </w:r>
      <w:r w:rsidR="00C60199">
        <w:t xml:space="preserve">. </w:t>
      </w:r>
      <w:r>
        <w:t>In 2012, NREL published a study of the potential heat energy within sedimentary basins of the United States (</w:t>
      </w:r>
      <w:r w:rsidRPr="004257AC">
        <w:t xml:space="preserve">Porro </w:t>
      </w:r>
      <w:r w:rsidR="00367E6F">
        <w:t>et al.</w:t>
      </w:r>
      <w:r w:rsidRPr="004257AC">
        <w:t xml:space="preserve"> </w:t>
      </w:r>
      <w:r w:rsidR="00D02BA7" w:rsidRPr="004257AC">
        <w:t>201</w:t>
      </w:r>
      <w:r w:rsidR="0018121D">
        <w:t>2</w:t>
      </w:r>
      <w:r>
        <w:t xml:space="preserve">), revealing a huge potential resource within systems that </w:t>
      </w:r>
      <w:r w:rsidR="00526126">
        <w:t>we classified as EGS</w:t>
      </w:r>
      <w:r>
        <w:t xml:space="preserve"> systems </w:t>
      </w:r>
      <w:r w:rsidR="00526126">
        <w:t>due to their</w:t>
      </w:r>
      <w:r>
        <w:t xml:space="preserve"> low intra-basin permeability, porosity</w:t>
      </w:r>
      <w:r w:rsidR="00F73E27">
        <w:t>,</w:t>
      </w:r>
      <w:r>
        <w:t xml:space="preserve"> and transmissivity values</w:t>
      </w:r>
      <w:r w:rsidR="00C60199">
        <w:t xml:space="preserve">. </w:t>
      </w:r>
      <w:r>
        <w:t xml:space="preserve">Studies by the USGS also suggest significant energy potential stored in the </w:t>
      </w:r>
      <w:r w:rsidR="00526126">
        <w:t xml:space="preserve">low-permeability </w:t>
      </w:r>
      <w:r>
        <w:t xml:space="preserve">Appalachian and Illinois basins </w:t>
      </w:r>
      <w:r w:rsidR="00C3459E">
        <w:t>of</w:t>
      </w:r>
      <w:r>
        <w:t xml:space="preserve"> the central and eastern regions of the United States (Sorey </w:t>
      </w:r>
      <w:r w:rsidR="00367E6F">
        <w:t>et al.</w:t>
      </w:r>
      <w:r>
        <w:t xml:space="preserve"> 1975).</w:t>
      </w:r>
      <w:r w:rsidR="00C3459E">
        <w:t xml:space="preserve"> </w:t>
      </w:r>
      <w:r>
        <w:t xml:space="preserve">This study </w:t>
      </w:r>
      <w:r w:rsidR="00526126">
        <w:t>adds to</w:t>
      </w:r>
      <w:r>
        <w:t xml:space="preserve"> previous </w:t>
      </w:r>
      <w:r w:rsidR="00C3459E">
        <w:t xml:space="preserve">deep </w:t>
      </w:r>
      <w:r>
        <w:t xml:space="preserve">EGS </w:t>
      </w:r>
      <w:r w:rsidR="00C3459E">
        <w:t xml:space="preserve">resource assessments </w:t>
      </w:r>
      <w:r>
        <w:t>by offering an estimate of the energy potential accessible by EGS at</w:t>
      </w:r>
      <w:r w:rsidR="00C3459E">
        <w:t xml:space="preserve"> </w:t>
      </w:r>
      <w:r>
        <w:t xml:space="preserve">shallower depths—from near-surface to a maximum depth of </w:t>
      </w:r>
      <w:r w:rsidR="00F73E27">
        <w:t>3 km</w:t>
      </w:r>
      <w:r>
        <w:t>.</w:t>
      </w:r>
    </w:p>
    <w:p w14:paraId="23CEAB46" w14:textId="77777777" w:rsidR="00EF6D48" w:rsidRDefault="00EF6D48" w:rsidP="00EF6D48">
      <w:pPr>
        <w:rPr>
          <w:color w:val="000000" w:themeColor="text1"/>
        </w:rPr>
      </w:pPr>
    </w:p>
    <w:p w14:paraId="4A8D5EBE" w14:textId="77A2FA83" w:rsidR="00EF6D48" w:rsidRDefault="00EF6D48" w:rsidP="00EF6D48">
      <w:pPr>
        <w:rPr>
          <w:color w:val="000000" w:themeColor="text1"/>
        </w:rPr>
      </w:pPr>
      <w:r>
        <w:rPr>
          <w:color w:val="000000" w:themeColor="text1"/>
        </w:rPr>
        <w:t xml:space="preserve">The analysis here </w:t>
      </w:r>
      <w:r w:rsidR="003A227E">
        <w:rPr>
          <w:color w:val="000000" w:themeColor="text1"/>
        </w:rPr>
        <w:t>provides</w:t>
      </w:r>
      <w:r>
        <w:rPr>
          <w:color w:val="000000" w:themeColor="text1"/>
        </w:rPr>
        <w:t xml:space="preserve"> </w:t>
      </w:r>
      <w:r w:rsidR="00C3459E">
        <w:rPr>
          <w:color w:val="000000" w:themeColor="text1"/>
        </w:rPr>
        <w:t xml:space="preserve">a </w:t>
      </w:r>
      <w:r>
        <w:rPr>
          <w:color w:val="000000" w:themeColor="text1"/>
        </w:rPr>
        <w:t xml:space="preserve">coarse, geospatial estimate of </w:t>
      </w:r>
      <w:r w:rsidR="003158EC">
        <w:rPr>
          <w:color w:val="000000" w:themeColor="text1"/>
        </w:rPr>
        <w:t>low-T</w:t>
      </w:r>
      <w:r>
        <w:rPr>
          <w:color w:val="000000" w:themeColor="text1"/>
        </w:rPr>
        <w:t xml:space="preserve"> geothermal resource potential in the </w:t>
      </w:r>
      <w:r w:rsidR="003A227E">
        <w:rPr>
          <w:color w:val="000000" w:themeColor="text1"/>
        </w:rPr>
        <w:t>U</w:t>
      </w:r>
      <w:r w:rsidR="009D4ED3">
        <w:rPr>
          <w:color w:val="000000" w:themeColor="text1"/>
        </w:rPr>
        <w:t xml:space="preserve">nited </w:t>
      </w:r>
      <w:r w:rsidR="003A227E">
        <w:rPr>
          <w:color w:val="000000" w:themeColor="text1"/>
        </w:rPr>
        <w:t>S</w:t>
      </w:r>
      <w:r w:rsidR="009D4ED3">
        <w:rPr>
          <w:color w:val="000000" w:themeColor="text1"/>
        </w:rPr>
        <w:t>tates</w:t>
      </w:r>
      <w:r w:rsidR="00C60199">
        <w:rPr>
          <w:color w:val="000000" w:themeColor="text1"/>
        </w:rPr>
        <w:t xml:space="preserve">. </w:t>
      </w:r>
      <w:r>
        <w:rPr>
          <w:color w:val="000000" w:themeColor="text1"/>
        </w:rPr>
        <w:t xml:space="preserve">More detailed geologic analyses and reservoir modeling </w:t>
      </w:r>
      <w:r w:rsidR="000B1A53">
        <w:rPr>
          <w:color w:val="000000" w:themeColor="text1"/>
        </w:rPr>
        <w:t>are needed</w:t>
      </w:r>
      <w:r>
        <w:rPr>
          <w:color w:val="000000" w:themeColor="text1"/>
        </w:rPr>
        <w:t xml:space="preserve"> on a location-specific basis to provide a </w:t>
      </w:r>
      <w:r w:rsidR="003A227E">
        <w:rPr>
          <w:color w:val="000000" w:themeColor="text1"/>
        </w:rPr>
        <w:t>more accurate</w:t>
      </w:r>
      <w:r>
        <w:rPr>
          <w:color w:val="000000" w:themeColor="text1"/>
        </w:rPr>
        <w:t xml:space="preserve"> estimate of geothermal potential on </w:t>
      </w:r>
      <w:r w:rsidR="000B1A53">
        <w:rPr>
          <w:color w:val="000000" w:themeColor="text1"/>
        </w:rPr>
        <w:t xml:space="preserve">a </w:t>
      </w:r>
      <w:r>
        <w:rPr>
          <w:color w:val="000000" w:themeColor="text1"/>
        </w:rPr>
        <w:t>scale</w:t>
      </w:r>
      <w:r w:rsidR="000B1A53">
        <w:rPr>
          <w:color w:val="000000" w:themeColor="text1"/>
        </w:rPr>
        <w:t xml:space="preserve"> meaningful for resource development</w:t>
      </w:r>
      <w:r w:rsidR="00F73E27">
        <w:rPr>
          <w:color w:val="000000" w:themeColor="text1"/>
        </w:rPr>
        <w:t>—</w:t>
      </w:r>
      <w:r>
        <w:rPr>
          <w:color w:val="000000" w:themeColor="text1"/>
        </w:rPr>
        <w:t>work that is far beyond the scope of this initial assessment.</w:t>
      </w:r>
      <w:r w:rsidRPr="0019687E">
        <w:t xml:space="preserve"> </w:t>
      </w:r>
      <w:r>
        <w:t>As a result of these limitations, the estimates provided in this analysis are not intended for site-specific applications. Inste</w:t>
      </w:r>
      <w:r w:rsidR="003A227E">
        <w:t>ad, they are meant to provide a first-cut,</w:t>
      </w:r>
      <w:r>
        <w:t xml:space="preserve"> </w:t>
      </w:r>
      <w:r w:rsidR="000B1A53">
        <w:t xml:space="preserve">high-level </w:t>
      </w:r>
      <w:r>
        <w:t>assessment of the quality and quantity of resources across the U</w:t>
      </w:r>
      <w:r w:rsidR="009D4ED3">
        <w:t xml:space="preserve">nited </w:t>
      </w:r>
      <w:r>
        <w:t>S</w:t>
      </w:r>
      <w:r w:rsidR="009D4ED3">
        <w:t>tates</w:t>
      </w:r>
      <w:r>
        <w:t xml:space="preserve"> and to help inform the direction of future research priorities in this domain</w:t>
      </w:r>
      <w:r w:rsidR="000B1A53">
        <w:rPr>
          <w:color w:val="000000" w:themeColor="text1"/>
        </w:rPr>
        <w:t>.</w:t>
      </w:r>
    </w:p>
    <w:p w14:paraId="2C786F59" w14:textId="3E56F6F4" w:rsidR="00EF6D48" w:rsidRDefault="003A227E" w:rsidP="00EF6D48">
      <w:pPr>
        <w:pStyle w:val="Heading1"/>
      </w:pPr>
      <w:r>
        <w:t>3</w:t>
      </w:r>
      <w:r w:rsidR="00EF6D48">
        <w:t xml:space="preserve"> Methodology</w:t>
      </w:r>
    </w:p>
    <w:p w14:paraId="7A9B1347" w14:textId="131B3F9A" w:rsidR="00EF6D48" w:rsidRDefault="00EF6D48" w:rsidP="00EF6D48">
      <w:pPr>
        <w:rPr>
          <w:color w:val="000000" w:themeColor="text1"/>
        </w:rPr>
      </w:pPr>
      <w:r>
        <w:rPr>
          <w:color w:val="000000" w:themeColor="text1"/>
        </w:rPr>
        <w:t xml:space="preserve">The following steps summarize the general workflow resulting in resource estimates for </w:t>
      </w:r>
      <w:r w:rsidR="003158EC">
        <w:rPr>
          <w:color w:val="000000" w:themeColor="text1"/>
        </w:rPr>
        <w:t>low-T</w:t>
      </w:r>
      <w:r>
        <w:rPr>
          <w:color w:val="000000" w:themeColor="text1"/>
        </w:rPr>
        <w:t xml:space="preserve"> geothermal systems:</w:t>
      </w:r>
    </w:p>
    <w:p w14:paraId="2A3F762B" w14:textId="77777777" w:rsidR="00EF6D48" w:rsidRDefault="00EF6D48" w:rsidP="00EF6D48">
      <w:pPr>
        <w:rPr>
          <w:color w:val="000000" w:themeColor="text1"/>
        </w:rPr>
      </w:pPr>
    </w:p>
    <w:p w14:paraId="5FA50E56" w14:textId="1763A2DB" w:rsidR="00EF6D48" w:rsidRDefault="00EF6D48" w:rsidP="00EF6D48">
      <w:pPr>
        <w:pStyle w:val="ListParagraph"/>
        <w:numPr>
          <w:ilvl w:val="0"/>
          <w:numId w:val="1"/>
        </w:numPr>
        <w:rPr>
          <w:color w:val="000000" w:themeColor="text1"/>
        </w:rPr>
      </w:pPr>
      <w:r>
        <w:rPr>
          <w:color w:val="000000" w:themeColor="text1"/>
        </w:rPr>
        <w:t>Perform thorough literature review</w:t>
      </w:r>
      <w:r w:rsidR="000B1A53">
        <w:rPr>
          <w:color w:val="000000" w:themeColor="text1"/>
        </w:rPr>
        <w:t>s</w:t>
      </w:r>
      <w:r>
        <w:rPr>
          <w:color w:val="000000" w:themeColor="text1"/>
        </w:rPr>
        <w:t xml:space="preserve"> to identify</w:t>
      </w:r>
      <w:r w:rsidR="000B1A53">
        <w:rPr>
          <w:color w:val="000000" w:themeColor="text1"/>
        </w:rPr>
        <w:t xml:space="preserve"> the</w:t>
      </w:r>
      <w:r>
        <w:rPr>
          <w:color w:val="000000" w:themeColor="text1"/>
        </w:rPr>
        <w:t xml:space="preserve"> most comprehensive data sources</w:t>
      </w:r>
      <w:r w:rsidR="004F0AF7">
        <w:rPr>
          <w:color w:val="000000" w:themeColor="text1"/>
        </w:rPr>
        <w:t xml:space="preserve"> for the depth and temperature ranges of interest</w:t>
      </w:r>
    </w:p>
    <w:p w14:paraId="75247CDD" w14:textId="08B350B8" w:rsidR="00841525" w:rsidRPr="006B5F9A" w:rsidRDefault="00841525" w:rsidP="00841525">
      <w:pPr>
        <w:pStyle w:val="ListParagraph"/>
        <w:numPr>
          <w:ilvl w:val="0"/>
          <w:numId w:val="1"/>
        </w:numPr>
        <w:rPr>
          <w:color w:val="000000" w:themeColor="text1"/>
        </w:rPr>
      </w:pPr>
      <w:r>
        <w:rPr>
          <w:color w:val="000000" w:themeColor="text1"/>
        </w:rPr>
        <w:t xml:space="preserve">Define conceptual models for </w:t>
      </w:r>
      <w:r w:rsidR="003158EC">
        <w:rPr>
          <w:color w:val="000000" w:themeColor="text1"/>
        </w:rPr>
        <w:t>low-T</w:t>
      </w:r>
      <w:r>
        <w:rPr>
          <w:color w:val="000000" w:themeColor="text1"/>
        </w:rPr>
        <w:t xml:space="preserve"> geothermal system types for consideration</w:t>
      </w:r>
      <w:r w:rsidR="00CA66E6">
        <w:rPr>
          <w:color w:val="000000" w:themeColor="text1"/>
        </w:rPr>
        <w:t xml:space="preserve"> and supporting </w:t>
      </w:r>
      <w:r w:rsidR="009462EA">
        <w:rPr>
          <w:color w:val="000000" w:themeColor="text1"/>
        </w:rPr>
        <w:t>studies/</w:t>
      </w:r>
      <w:r w:rsidR="00CA66E6">
        <w:rPr>
          <w:color w:val="000000" w:themeColor="text1"/>
        </w:rPr>
        <w:t xml:space="preserve">datasets </w:t>
      </w:r>
      <w:r w:rsidR="009462EA">
        <w:rPr>
          <w:color w:val="000000" w:themeColor="text1"/>
        </w:rPr>
        <w:t>for</w:t>
      </w:r>
      <w:r w:rsidR="00CA66E6">
        <w:rPr>
          <w:color w:val="000000" w:themeColor="text1"/>
        </w:rPr>
        <w:t xml:space="preserve"> each</w:t>
      </w:r>
    </w:p>
    <w:p w14:paraId="5A23D45B" w14:textId="622C4B3A" w:rsidR="00EF6D48" w:rsidRDefault="00020490" w:rsidP="00EF6D48">
      <w:pPr>
        <w:pStyle w:val="ListParagraph"/>
        <w:numPr>
          <w:ilvl w:val="0"/>
          <w:numId w:val="1"/>
        </w:numPr>
        <w:rPr>
          <w:color w:val="000000" w:themeColor="text1"/>
        </w:rPr>
      </w:pPr>
      <w:r>
        <w:rPr>
          <w:color w:val="000000" w:themeColor="text1"/>
        </w:rPr>
        <w:t xml:space="preserve">Determine the </w:t>
      </w:r>
      <w:r w:rsidR="000B1A53">
        <w:rPr>
          <w:color w:val="000000" w:themeColor="text1"/>
        </w:rPr>
        <w:t xml:space="preserve">key parameters </w:t>
      </w:r>
      <w:r w:rsidR="00EF6D48">
        <w:rPr>
          <w:color w:val="000000" w:themeColor="text1"/>
        </w:rPr>
        <w:t xml:space="preserve">required </w:t>
      </w:r>
      <w:r w:rsidR="0082668C">
        <w:rPr>
          <w:color w:val="000000" w:themeColor="text1"/>
        </w:rPr>
        <w:t>to quantitatively describe each resource</w:t>
      </w:r>
      <w:r w:rsidR="000B1A53">
        <w:rPr>
          <w:color w:val="000000" w:themeColor="text1"/>
        </w:rPr>
        <w:t xml:space="preserve"> and inform technical and market potential analyses</w:t>
      </w:r>
    </w:p>
    <w:p w14:paraId="6D463E91" w14:textId="584EEC9A" w:rsidR="00FC0584" w:rsidRPr="0072290C" w:rsidRDefault="00F32D81" w:rsidP="0072290C">
      <w:pPr>
        <w:pStyle w:val="ListParagraph"/>
        <w:numPr>
          <w:ilvl w:val="0"/>
          <w:numId w:val="1"/>
        </w:numPr>
        <w:rPr>
          <w:color w:val="000000" w:themeColor="text1"/>
        </w:rPr>
      </w:pPr>
      <w:r w:rsidRPr="0072290C">
        <w:rPr>
          <w:color w:val="000000" w:themeColor="text1"/>
        </w:rPr>
        <w:t>Review applicable studies/datasets and extract the required parameters/metrics</w:t>
      </w:r>
    </w:p>
    <w:p w14:paraId="560DF33C" w14:textId="66D7A570" w:rsidR="00FC0584" w:rsidRPr="0072290C" w:rsidRDefault="00F32D81" w:rsidP="0072290C">
      <w:pPr>
        <w:pStyle w:val="ListParagraph"/>
        <w:numPr>
          <w:ilvl w:val="0"/>
          <w:numId w:val="1"/>
        </w:numPr>
        <w:rPr>
          <w:color w:val="000000" w:themeColor="text1"/>
        </w:rPr>
      </w:pPr>
      <w:r w:rsidRPr="0072290C">
        <w:rPr>
          <w:color w:val="000000" w:themeColor="text1"/>
        </w:rPr>
        <w:t>Identify gaps in available datasets and resolve those gaps throu</w:t>
      </w:r>
      <w:r w:rsidR="00CB058D">
        <w:rPr>
          <w:color w:val="000000" w:themeColor="text1"/>
        </w:rPr>
        <w:t xml:space="preserve">gh additional literature review, assumptions, and </w:t>
      </w:r>
      <w:r w:rsidRPr="0072290C">
        <w:rPr>
          <w:color w:val="000000" w:themeColor="text1"/>
        </w:rPr>
        <w:t>analysis</w:t>
      </w:r>
    </w:p>
    <w:p w14:paraId="54BADE08" w14:textId="12C4733F" w:rsidR="00FC0584" w:rsidRPr="0072290C" w:rsidRDefault="00F32D81" w:rsidP="0072290C">
      <w:pPr>
        <w:pStyle w:val="ListParagraph"/>
        <w:numPr>
          <w:ilvl w:val="0"/>
          <w:numId w:val="1"/>
        </w:numPr>
        <w:rPr>
          <w:color w:val="000000" w:themeColor="text1"/>
        </w:rPr>
      </w:pPr>
      <w:r w:rsidRPr="0072290C">
        <w:rPr>
          <w:color w:val="000000" w:themeColor="text1"/>
        </w:rPr>
        <w:t>Standardize compiled datasets and summarize findings</w:t>
      </w:r>
      <w:r w:rsidR="000B1A53">
        <w:rPr>
          <w:color w:val="000000" w:themeColor="text1"/>
        </w:rPr>
        <w:t>.</w:t>
      </w:r>
    </w:p>
    <w:p w14:paraId="3B9A3CDB" w14:textId="77777777" w:rsidR="00EF6D48" w:rsidRDefault="00EF6D48" w:rsidP="00EF6D48"/>
    <w:p w14:paraId="271D7800" w14:textId="233BFE03" w:rsidR="00EF6D48" w:rsidRDefault="005E56CD" w:rsidP="00EF6D48">
      <w:r>
        <w:t>The results of this</w:t>
      </w:r>
      <w:r w:rsidR="00EF6D48">
        <w:t xml:space="preserve"> preliminary analysis </w:t>
      </w:r>
      <w:r>
        <w:t>are</w:t>
      </w:r>
      <w:r w:rsidR="00EF6D48">
        <w:t xml:space="preserve"> aggregate datasets </w:t>
      </w:r>
      <w:r w:rsidR="00071BB6">
        <w:t xml:space="preserve">suitable </w:t>
      </w:r>
      <w:r w:rsidR="00EF6D48">
        <w:t xml:space="preserve">for </w:t>
      </w:r>
      <w:r w:rsidR="00071BB6">
        <w:t xml:space="preserve">future </w:t>
      </w:r>
      <w:r w:rsidR="00EF6D48">
        <w:t xml:space="preserve">modeling of technical potential and a functional database </w:t>
      </w:r>
      <w:r w:rsidR="00F73E27">
        <w:t xml:space="preserve">that is </w:t>
      </w:r>
      <w:r w:rsidR="0027568A">
        <w:t>able to</w:t>
      </w:r>
      <w:r w:rsidR="00EF6D48">
        <w:t xml:space="preserve"> </w:t>
      </w:r>
      <w:r w:rsidR="000B1A53">
        <w:t xml:space="preserve">quickly and precisely </w:t>
      </w:r>
      <w:r w:rsidR="0027568A">
        <w:t xml:space="preserve">accommodate </w:t>
      </w:r>
      <w:r w:rsidR="00EF6D48">
        <w:t xml:space="preserve">updated geothermal resource data as it becomes available. </w:t>
      </w:r>
      <w:r w:rsidR="0011224F">
        <w:t>T</w:t>
      </w:r>
      <w:r w:rsidR="00EF6D48">
        <w:t xml:space="preserve">he </w:t>
      </w:r>
      <w:r>
        <w:t>analysis</w:t>
      </w:r>
      <w:r w:rsidR="00EF6D48">
        <w:t xml:space="preserve"> heavily focused on widely cited publications </w:t>
      </w:r>
      <w:r w:rsidR="000B1A53">
        <w:t>providing</w:t>
      </w:r>
      <w:r w:rsidR="00EF6D48">
        <w:t xml:space="preserve"> geothermal resource information at the national scale</w:t>
      </w:r>
      <w:r w:rsidR="00C60199">
        <w:t xml:space="preserve">. </w:t>
      </w:r>
    </w:p>
    <w:p w14:paraId="309154B1" w14:textId="77777777" w:rsidR="00EF6D48" w:rsidRDefault="00EF6D48" w:rsidP="00EF6D48"/>
    <w:p w14:paraId="526AE916" w14:textId="726968D6" w:rsidR="00EF6D48" w:rsidRDefault="005E56CD" w:rsidP="00EF6D48">
      <w:r>
        <w:t>For both hydrothermal and EGS datasets, we identified</w:t>
      </w:r>
      <w:r w:rsidR="00EF6D48">
        <w:t xml:space="preserve"> </w:t>
      </w:r>
      <w:r w:rsidR="00CE1B2B">
        <w:t xml:space="preserve">a set of key </w:t>
      </w:r>
      <w:r w:rsidR="00EF6D48">
        <w:t>parameters</w:t>
      </w:r>
      <w:r w:rsidR="00CE1B2B">
        <w:t xml:space="preserve"> </w:t>
      </w:r>
      <w:r>
        <w:t xml:space="preserve">required </w:t>
      </w:r>
      <w:r w:rsidR="00CE1B2B">
        <w:t xml:space="preserve">for describing resource availability in a manner </w:t>
      </w:r>
      <w:r w:rsidR="00A73F6F">
        <w:t>compatible with</w:t>
      </w:r>
      <w:r w:rsidR="00CE1B2B">
        <w:t xml:space="preserve"> future </w:t>
      </w:r>
      <w:r w:rsidR="00EF6D48">
        <w:t>assess</w:t>
      </w:r>
      <w:r w:rsidR="00CE1B2B">
        <w:t>ments of</w:t>
      </w:r>
      <w:r w:rsidR="00EF6D48">
        <w:t xml:space="preserve"> technical </w:t>
      </w:r>
      <w:r w:rsidR="00CE1B2B">
        <w:t xml:space="preserve">and market </w:t>
      </w:r>
      <w:r w:rsidR="000622D9">
        <w:t xml:space="preserve">potential (see </w:t>
      </w:r>
      <w:r w:rsidR="000622D9" w:rsidRPr="00F73E27">
        <w:t xml:space="preserve">Section </w:t>
      </w:r>
      <w:r w:rsidR="000622D9" w:rsidRPr="009A43C7">
        <w:rPr>
          <w:i/>
        </w:rPr>
        <w:fldChar w:fldCharType="begin"/>
      </w:r>
      <w:r w:rsidR="000622D9" w:rsidRPr="009A43C7">
        <w:rPr>
          <w:i/>
        </w:rPr>
        <w:instrText xml:space="preserve"> REF _Ref324786260 \h </w:instrText>
      </w:r>
      <w:r w:rsidR="009936A7" w:rsidRPr="009A43C7">
        <w:rPr>
          <w:i/>
        </w:rPr>
        <w:instrText xml:space="preserve"> \* MERGEFORMAT </w:instrText>
      </w:r>
      <w:r w:rsidR="000622D9" w:rsidRPr="009A43C7">
        <w:rPr>
          <w:i/>
        </w:rPr>
      </w:r>
      <w:r w:rsidR="000622D9" w:rsidRPr="009A43C7">
        <w:rPr>
          <w:i/>
        </w:rPr>
        <w:fldChar w:fldCharType="separate"/>
      </w:r>
      <w:r w:rsidR="00540487" w:rsidRPr="009A43C7">
        <w:t>3</w:t>
      </w:r>
      <w:r w:rsidR="00EB1FBE" w:rsidRPr="009A43C7">
        <w:t>.2 Collected Resource</w:t>
      </w:r>
      <w:r w:rsidR="000622D9" w:rsidRPr="009A43C7">
        <w:rPr>
          <w:i/>
        </w:rPr>
        <w:fldChar w:fldCharType="end"/>
      </w:r>
      <w:r w:rsidR="00F73E27" w:rsidRPr="009A43C7">
        <w:t xml:space="preserve"> Parameters</w:t>
      </w:r>
      <w:r w:rsidR="00EF6D48" w:rsidRPr="009A43C7">
        <w:t xml:space="preserve">). </w:t>
      </w:r>
      <w:r w:rsidR="000B1A53" w:rsidRPr="009A43C7">
        <w:t>S</w:t>
      </w:r>
      <w:r w:rsidR="00EF6D48" w:rsidRPr="009A43C7">
        <w:t xml:space="preserve">everal </w:t>
      </w:r>
      <w:r w:rsidR="00F3161C" w:rsidRPr="009A43C7">
        <w:t xml:space="preserve">conceptual models of geothermal </w:t>
      </w:r>
      <w:r w:rsidR="00EF6D48" w:rsidRPr="009A43C7">
        <w:t xml:space="preserve">system </w:t>
      </w:r>
      <w:r w:rsidR="00F3161C" w:rsidRPr="009A43C7">
        <w:t>types</w:t>
      </w:r>
      <w:r w:rsidR="000B1A53" w:rsidRPr="009A43C7">
        <w:t xml:space="preserve"> were also identified and defined </w:t>
      </w:r>
      <w:r w:rsidR="000622D9" w:rsidRPr="009A43C7">
        <w:t>(see S</w:t>
      </w:r>
      <w:r w:rsidR="00EF6D48" w:rsidRPr="009A43C7">
        <w:t>ection</w:t>
      </w:r>
      <w:r w:rsidR="00EF6D48" w:rsidRPr="009A43C7">
        <w:rPr>
          <w:i/>
        </w:rPr>
        <w:t xml:space="preserve"> </w:t>
      </w:r>
      <w:r w:rsidR="000622D9" w:rsidRPr="009A43C7">
        <w:rPr>
          <w:i/>
        </w:rPr>
        <w:fldChar w:fldCharType="begin"/>
      </w:r>
      <w:r w:rsidR="000622D9" w:rsidRPr="009A43C7">
        <w:rPr>
          <w:i/>
        </w:rPr>
        <w:instrText xml:space="preserve"> REF _Ref324786495 \h </w:instrText>
      </w:r>
      <w:r w:rsidR="009936A7" w:rsidRPr="009A43C7">
        <w:rPr>
          <w:i/>
        </w:rPr>
        <w:instrText xml:space="preserve"> \* MERGEFORMAT </w:instrText>
      </w:r>
      <w:r w:rsidR="000622D9" w:rsidRPr="009A43C7">
        <w:rPr>
          <w:i/>
        </w:rPr>
      </w:r>
      <w:r w:rsidR="000622D9" w:rsidRPr="009A43C7">
        <w:rPr>
          <w:i/>
        </w:rPr>
        <w:fldChar w:fldCharType="separate"/>
      </w:r>
      <w:r w:rsidR="00540487" w:rsidRPr="009A43C7">
        <w:t>3.</w:t>
      </w:r>
      <w:r w:rsidR="00EB1FBE" w:rsidRPr="009A43C7">
        <w:t>1 System Types and Data Sources</w:t>
      </w:r>
      <w:r w:rsidR="000622D9" w:rsidRPr="009A43C7">
        <w:rPr>
          <w:i/>
        </w:rPr>
        <w:fldChar w:fldCharType="end"/>
      </w:r>
      <w:r w:rsidR="00EF6D48" w:rsidRPr="009A43C7">
        <w:t>).</w:t>
      </w:r>
      <w:r w:rsidR="00EF6D48">
        <w:t xml:space="preserve"> </w:t>
      </w:r>
      <w:r w:rsidR="0029409A">
        <w:t xml:space="preserve">Based on the </w:t>
      </w:r>
      <w:r w:rsidR="000B1A53">
        <w:t xml:space="preserve">fundamental </w:t>
      </w:r>
      <w:r w:rsidR="0029409A">
        <w:t>differences and available</w:t>
      </w:r>
      <w:r w:rsidR="000622D9">
        <w:t xml:space="preserve"> parameter</w:t>
      </w:r>
      <w:r w:rsidR="0029409A">
        <w:t xml:space="preserve">s for these conceptual models, we </w:t>
      </w:r>
      <w:r w:rsidR="000B1A53">
        <w:t xml:space="preserve">divided </w:t>
      </w:r>
      <w:r w:rsidR="0029409A">
        <w:t xml:space="preserve">our research into separate assessments </w:t>
      </w:r>
      <w:r w:rsidR="000B1A53">
        <w:t>of</w:t>
      </w:r>
      <w:r w:rsidR="0029409A">
        <w:t xml:space="preserve"> two categories of systems: hydrothermal </w:t>
      </w:r>
      <w:r w:rsidR="000B1A53">
        <w:t xml:space="preserve">systems </w:t>
      </w:r>
      <w:r w:rsidR="0029409A">
        <w:t>and EGS.</w:t>
      </w:r>
    </w:p>
    <w:p w14:paraId="6A7CC236" w14:textId="77777777" w:rsidR="00EF6D48" w:rsidRDefault="00EF6D48" w:rsidP="00EF6D48"/>
    <w:p w14:paraId="49269549" w14:textId="6A6FE159" w:rsidR="00EF6D48" w:rsidRDefault="000622D9" w:rsidP="00EF6D48">
      <w:r>
        <w:t>After establishing the</w:t>
      </w:r>
      <w:r w:rsidR="000B1A53">
        <w:t xml:space="preserve"> </w:t>
      </w:r>
      <w:r w:rsidR="00EF6D48">
        <w:t xml:space="preserve">system types and target parameters, available data </w:t>
      </w:r>
      <w:r>
        <w:t>were</w:t>
      </w:r>
      <w:r w:rsidR="00EF6D48">
        <w:t xml:space="preserve"> then </w:t>
      </w:r>
      <w:r>
        <w:t>compiled</w:t>
      </w:r>
      <w:r w:rsidR="00EF6D48">
        <w:t xml:space="preserve"> </w:t>
      </w:r>
      <w:r w:rsidR="000B1A53">
        <w:t xml:space="preserve">from published sources </w:t>
      </w:r>
      <w:r w:rsidR="00EF6D48">
        <w:t>and aggregated by system type</w:t>
      </w:r>
      <w:r w:rsidR="00C60199">
        <w:t xml:space="preserve">. </w:t>
      </w:r>
      <w:r w:rsidR="00D621EB">
        <w:t>P</w:t>
      </w:r>
      <w:r>
        <w:t>arameter</w:t>
      </w:r>
      <w:r w:rsidR="00663FFB">
        <w:t xml:space="preserve">s were </w:t>
      </w:r>
      <w:r w:rsidR="00D621EB">
        <w:t>collected from</w:t>
      </w:r>
      <w:r w:rsidR="00663FFB">
        <w:t xml:space="preserve"> multiple dat</w:t>
      </w:r>
      <w:r w:rsidR="00D621EB">
        <w:t>a tables across several studies and from within the text of the studies</w:t>
      </w:r>
      <w:r w:rsidR="00C60199">
        <w:t xml:space="preserve">. </w:t>
      </w:r>
      <w:r w:rsidR="00D621EB">
        <w:t>These data were evaluated for completeness based on the target parameters necessary for resource estimate calculations or future technical potential modeling</w:t>
      </w:r>
      <w:r w:rsidR="00C60199">
        <w:t xml:space="preserve">. </w:t>
      </w:r>
      <w:r w:rsidR="00D621EB">
        <w:t>Often,</w:t>
      </w:r>
      <w:r w:rsidR="00EF6D48">
        <w:t xml:space="preserve"> key </w:t>
      </w:r>
      <w:r w:rsidR="00D66E0F">
        <w:t xml:space="preserve">information </w:t>
      </w:r>
      <w:r w:rsidR="00EF6D48">
        <w:t>was missing (</w:t>
      </w:r>
      <w:r w:rsidR="00B52837">
        <w:t xml:space="preserve">e.g., </w:t>
      </w:r>
      <w:r w:rsidR="00EF6D48">
        <w:lastRenderedPageBreak/>
        <w:t xml:space="preserve">depth, flow rate, etc.) </w:t>
      </w:r>
      <w:r w:rsidR="00AA0097">
        <w:t>that</w:t>
      </w:r>
      <w:r w:rsidR="00EF6D48">
        <w:t xml:space="preserve"> had to be </w:t>
      </w:r>
      <w:r w:rsidR="00D621EB">
        <w:t>compiled from</w:t>
      </w:r>
      <w:r w:rsidR="00D66E0F">
        <w:t xml:space="preserve"> additional literature review</w:t>
      </w:r>
      <w:r w:rsidR="00EF6D48">
        <w:t xml:space="preserve">. </w:t>
      </w:r>
      <w:r w:rsidR="00D66E0F">
        <w:t xml:space="preserve">In total, </w:t>
      </w:r>
      <w:r w:rsidR="005859B1">
        <w:t>we aggregated</w:t>
      </w:r>
      <w:r w:rsidR="00EF6D48">
        <w:t xml:space="preserve"> 18,000 pieces of numerical data into </w:t>
      </w:r>
      <w:r w:rsidR="007642D0">
        <w:t>tabular format</w:t>
      </w:r>
      <w:r w:rsidR="00C60199">
        <w:t xml:space="preserve">. </w:t>
      </w:r>
      <w:r w:rsidR="00D621EB">
        <w:t>After exhausting the available literature, s</w:t>
      </w:r>
      <w:r w:rsidR="00EF6D48">
        <w:t>everal important parameters, such as location</w:t>
      </w:r>
      <w:r w:rsidR="00804458">
        <w:t>, reservoir boundaries,</w:t>
      </w:r>
      <w:r w:rsidR="00EF6D48">
        <w:t xml:space="preserve"> and depth</w:t>
      </w:r>
      <w:r w:rsidR="00804458">
        <w:t>s</w:t>
      </w:r>
      <w:r w:rsidR="00EF6D48">
        <w:t xml:space="preserve">, were </w:t>
      </w:r>
      <w:r w:rsidR="00D621EB">
        <w:t>still missing</w:t>
      </w:r>
      <w:r w:rsidR="00EF6D48">
        <w:t xml:space="preserve"> and had to be derived via assumptions based on model interpretation</w:t>
      </w:r>
      <w:r w:rsidR="00C60199">
        <w:t xml:space="preserve">. </w:t>
      </w:r>
      <w:r w:rsidR="00EF6D48">
        <w:t xml:space="preserve">With the finalized datasets, resource estimates </w:t>
      </w:r>
      <w:r w:rsidR="00D621EB">
        <w:t>were</w:t>
      </w:r>
      <w:r w:rsidR="00EF6D48">
        <w:t xml:space="preserve"> summed for</w:t>
      </w:r>
      <w:r w:rsidR="006E6F6E">
        <w:t xml:space="preserve"> each system type (see </w:t>
      </w:r>
      <w:r w:rsidR="006E6F6E" w:rsidRPr="009936A7">
        <w:t xml:space="preserve">Section </w:t>
      </w:r>
      <w:r w:rsidR="006E6F6E" w:rsidRPr="00480BFE">
        <w:rPr>
          <w:i/>
        </w:rPr>
        <w:fldChar w:fldCharType="begin"/>
      </w:r>
      <w:r w:rsidR="006E6F6E" w:rsidRPr="00480BFE">
        <w:rPr>
          <w:i/>
        </w:rPr>
        <w:instrText xml:space="preserve"> REF _Ref324787242 \h </w:instrText>
      </w:r>
      <w:r w:rsidR="006E6F6E" w:rsidRPr="00480BFE">
        <w:rPr>
          <w:i/>
        </w:rPr>
      </w:r>
      <w:r w:rsidR="006E6F6E" w:rsidRPr="00480BFE">
        <w:rPr>
          <w:i/>
        </w:rPr>
        <w:fldChar w:fldCharType="separate"/>
      </w:r>
      <w:r w:rsidR="009936A7">
        <w:t>4</w:t>
      </w:r>
      <w:r w:rsidR="00EB1FBE" w:rsidRPr="00480BFE">
        <w:t xml:space="preserve"> Results</w:t>
      </w:r>
      <w:r w:rsidR="006E6F6E" w:rsidRPr="00480BFE">
        <w:rPr>
          <w:i/>
        </w:rPr>
        <w:fldChar w:fldCharType="end"/>
      </w:r>
      <w:r w:rsidR="00EF6D48">
        <w:t>)</w:t>
      </w:r>
      <w:r w:rsidR="00C60199">
        <w:t xml:space="preserve">. </w:t>
      </w:r>
    </w:p>
    <w:p w14:paraId="6839DDB8" w14:textId="6124FDE1" w:rsidR="00EF6D48" w:rsidRPr="000C012F" w:rsidRDefault="009936A7" w:rsidP="00376681">
      <w:pPr>
        <w:pStyle w:val="Heading2"/>
      </w:pPr>
      <w:bookmarkStart w:id="1" w:name="_Ref324786495"/>
      <w:r>
        <w:t>3</w:t>
      </w:r>
      <w:r w:rsidR="00EF6D48" w:rsidRPr="000C012F">
        <w:t>.</w:t>
      </w:r>
      <w:r w:rsidR="007412E0">
        <w:t>1</w:t>
      </w:r>
      <w:r w:rsidR="00EF6D48" w:rsidRPr="000C012F">
        <w:t xml:space="preserve"> System Types</w:t>
      </w:r>
      <w:r w:rsidR="003B2A3B">
        <w:t xml:space="preserve"> and Data Sources</w:t>
      </w:r>
      <w:bookmarkEnd w:id="1"/>
    </w:p>
    <w:p w14:paraId="7D830FC3" w14:textId="34447F95" w:rsidR="00BF5FB7" w:rsidRPr="004A07BF" w:rsidRDefault="00480BFE" w:rsidP="00EF6D48">
      <w:r>
        <w:t xml:space="preserve">As discussed, </w:t>
      </w:r>
      <w:r w:rsidR="00BF5FB7" w:rsidRPr="00D509D4">
        <w:t xml:space="preserve">we </w:t>
      </w:r>
      <w:r w:rsidR="00EF6D48" w:rsidRPr="00D509D4">
        <w:t>classify resources into two models:  hydrothermal and EGS</w:t>
      </w:r>
      <w:r w:rsidR="00C60199">
        <w:t xml:space="preserve">. </w:t>
      </w:r>
      <w:r w:rsidR="00BF5FB7" w:rsidRPr="001C4273">
        <w:t>Each category is then subdivided into multiple system types</w:t>
      </w:r>
      <w:r w:rsidR="007379F4">
        <w:t xml:space="preserve"> (Figure 1)</w:t>
      </w:r>
      <w:r w:rsidR="00BF5FB7" w:rsidRPr="001C4273">
        <w:t xml:space="preserve">. </w:t>
      </w:r>
    </w:p>
    <w:p w14:paraId="3B8782BF" w14:textId="77777777" w:rsidR="00BF5FB7" w:rsidRDefault="00BF5FB7" w:rsidP="00EF6D48"/>
    <w:p w14:paraId="6D7061DE" w14:textId="77777777" w:rsidR="0063235C" w:rsidRDefault="0063235C" w:rsidP="0063235C">
      <w:pPr>
        <w:keepNext/>
      </w:pPr>
      <w:r>
        <w:rPr>
          <w:noProof/>
        </w:rPr>
        <w:drawing>
          <wp:inline distT="0" distB="0" distL="0" distR="0" wp14:anchorId="1AAE73CF" wp14:editId="10FC7F4F">
            <wp:extent cx="5072514" cy="2820202"/>
            <wp:effectExtent l="0" t="19050" r="0" b="5651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B6772DE" w14:textId="632C85D1" w:rsidR="0063235C" w:rsidRPr="00480BFE" w:rsidRDefault="0063235C" w:rsidP="00792673">
      <w:pPr>
        <w:pStyle w:val="Caption"/>
        <w:jc w:val="center"/>
        <w:rPr>
          <w:b w:val="0"/>
          <w:color w:val="auto"/>
          <w:sz w:val="20"/>
          <w:szCs w:val="20"/>
        </w:rPr>
      </w:pPr>
      <w:proofErr w:type="gramStart"/>
      <w:r w:rsidRPr="000B1495">
        <w:rPr>
          <w:color w:val="auto"/>
          <w:sz w:val="20"/>
          <w:szCs w:val="20"/>
        </w:rPr>
        <w:t xml:space="preserve">Figure </w:t>
      </w:r>
      <w:r w:rsidRPr="000B1495">
        <w:rPr>
          <w:color w:val="auto"/>
          <w:sz w:val="20"/>
          <w:szCs w:val="20"/>
        </w:rPr>
        <w:fldChar w:fldCharType="begin"/>
      </w:r>
      <w:r w:rsidRPr="000B1495">
        <w:rPr>
          <w:color w:val="auto"/>
          <w:sz w:val="20"/>
          <w:szCs w:val="20"/>
        </w:rPr>
        <w:instrText xml:space="preserve"> SEQ Figure \* ARABIC </w:instrText>
      </w:r>
      <w:r w:rsidRPr="000B1495">
        <w:rPr>
          <w:color w:val="auto"/>
          <w:sz w:val="20"/>
          <w:szCs w:val="20"/>
        </w:rPr>
        <w:fldChar w:fldCharType="separate"/>
      </w:r>
      <w:r w:rsidR="00A231CE">
        <w:rPr>
          <w:noProof/>
          <w:color w:val="auto"/>
          <w:sz w:val="20"/>
          <w:szCs w:val="20"/>
        </w:rPr>
        <w:t>1</w:t>
      </w:r>
      <w:r w:rsidRPr="000B1495">
        <w:rPr>
          <w:color w:val="auto"/>
          <w:sz w:val="20"/>
          <w:szCs w:val="20"/>
        </w:rPr>
        <w:fldChar w:fldCharType="end"/>
      </w:r>
      <w:r w:rsidR="00792673">
        <w:rPr>
          <w:color w:val="auto"/>
          <w:sz w:val="20"/>
          <w:szCs w:val="20"/>
        </w:rPr>
        <w:t>.</w:t>
      </w:r>
      <w:proofErr w:type="gramEnd"/>
      <w:r w:rsidRPr="000B1495">
        <w:rPr>
          <w:color w:val="auto"/>
          <w:sz w:val="20"/>
          <w:szCs w:val="20"/>
        </w:rPr>
        <w:t xml:space="preserve"> </w:t>
      </w:r>
      <w:r w:rsidRPr="00480BFE">
        <w:rPr>
          <w:b w:val="0"/>
          <w:color w:val="auto"/>
          <w:sz w:val="20"/>
          <w:szCs w:val="20"/>
        </w:rPr>
        <w:t xml:space="preserve">Categorization of </w:t>
      </w:r>
      <w:r w:rsidR="003158EC">
        <w:rPr>
          <w:b w:val="0"/>
          <w:color w:val="auto"/>
          <w:sz w:val="20"/>
          <w:szCs w:val="20"/>
        </w:rPr>
        <w:t>low-T</w:t>
      </w:r>
      <w:r w:rsidRPr="00480BFE">
        <w:rPr>
          <w:b w:val="0"/>
          <w:color w:val="auto"/>
          <w:sz w:val="20"/>
          <w:szCs w:val="20"/>
        </w:rPr>
        <w:t xml:space="preserve"> geothermal systems</w:t>
      </w:r>
      <w:r w:rsidR="006A64DD">
        <w:rPr>
          <w:b w:val="0"/>
          <w:color w:val="auto"/>
          <w:sz w:val="20"/>
          <w:szCs w:val="20"/>
        </w:rPr>
        <w:t xml:space="preserve"> explored in this analysis.</w:t>
      </w:r>
    </w:p>
    <w:p w14:paraId="6CCF72B4" w14:textId="77777777" w:rsidR="0063235C" w:rsidRDefault="0063235C" w:rsidP="00EF6D48"/>
    <w:p w14:paraId="7B04A4CD" w14:textId="1EA3F775" w:rsidR="00BF5FB7" w:rsidRDefault="00AA0097" w:rsidP="00BF5FB7">
      <w:r>
        <w:t>W</w:t>
      </w:r>
      <w:r w:rsidR="0063235C">
        <w:t>e define a</w:t>
      </w:r>
      <w:r w:rsidR="00BF5FB7">
        <w:t xml:space="preserve"> hydrothermal system as a reservoir with the following characteristics:</w:t>
      </w:r>
    </w:p>
    <w:p w14:paraId="7C333D50" w14:textId="77777777" w:rsidR="00BF5FB7" w:rsidRDefault="00BF5FB7" w:rsidP="00BF5FB7"/>
    <w:p w14:paraId="54C4152E" w14:textId="77777777" w:rsidR="00BF5FB7" w:rsidRDefault="00BF5FB7" w:rsidP="00540487">
      <w:pPr>
        <w:pStyle w:val="ListParagraph"/>
        <w:numPr>
          <w:ilvl w:val="0"/>
          <w:numId w:val="2"/>
        </w:numPr>
        <w:ind w:left="720"/>
      </w:pPr>
      <w:r>
        <w:t>Porosity and/or permeability levels permitting the flow of water</w:t>
      </w:r>
    </w:p>
    <w:p w14:paraId="016D6DF1" w14:textId="77777777" w:rsidR="00BF5FB7" w:rsidRDefault="00BF5FB7" w:rsidP="00540487">
      <w:pPr>
        <w:pStyle w:val="ListParagraph"/>
        <w:numPr>
          <w:ilvl w:val="0"/>
          <w:numId w:val="2"/>
        </w:numPr>
        <w:ind w:left="720"/>
      </w:pPr>
      <w:r>
        <w:t>Higher than average regional thermal gradients</w:t>
      </w:r>
    </w:p>
    <w:p w14:paraId="5E1F5D10" w14:textId="33914F78" w:rsidR="00BF5FB7" w:rsidRDefault="00BF5FB7" w:rsidP="00540487">
      <w:pPr>
        <w:pStyle w:val="ListParagraph"/>
        <w:numPr>
          <w:ilvl w:val="0"/>
          <w:numId w:val="2"/>
        </w:numPr>
        <w:ind w:left="720"/>
      </w:pPr>
      <w:r>
        <w:t>A source and recharge system of flowing water</w:t>
      </w:r>
      <w:r w:rsidR="006A64DD">
        <w:t>.</w:t>
      </w:r>
    </w:p>
    <w:p w14:paraId="3EFD7743" w14:textId="2800A35A" w:rsidR="00BF5FB7" w:rsidRDefault="00BF5FB7" w:rsidP="00EF6D48"/>
    <w:p w14:paraId="4A9BC4B7" w14:textId="2B27A480" w:rsidR="00BF5FB7" w:rsidRDefault="007379F4" w:rsidP="00BF5FB7">
      <w:r>
        <w:t>We classify h</w:t>
      </w:r>
      <w:r w:rsidR="00BF5FB7">
        <w:t>ydrothermal systems</w:t>
      </w:r>
      <w:r w:rsidR="00AA0097">
        <w:t xml:space="preserve"> into</w:t>
      </w:r>
      <w:r w:rsidR="00BF5FB7">
        <w:t xml:space="preserve"> four </w:t>
      </w:r>
      <w:r>
        <w:t>model types</w:t>
      </w:r>
      <w:r w:rsidR="00BF5FB7">
        <w:t>, following the convention of Sorey et al. (1983):</w:t>
      </w:r>
    </w:p>
    <w:p w14:paraId="54D68329" w14:textId="77777777" w:rsidR="00BF5FB7" w:rsidRDefault="00BF5FB7" w:rsidP="00BF5FB7"/>
    <w:p w14:paraId="44729E33" w14:textId="6ECAF656" w:rsidR="00BF5FB7" w:rsidRDefault="00BF5FB7" w:rsidP="00BF5FB7">
      <w:pPr>
        <w:pStyle w:val="ListParagraph"/>
        <w:numPr>
          <w:ilvl w:val="0"/>
          <w:numId w:val="3"/>
        </w:numPr>
      </w:pPr>
      <w:r w:rsidRPr="001D608C">
        <w:rPr>
          <w:i/>
        </w:rPr>
        <w:t>Isolated springs and wells</w:t>
      </w:r>
      <w:r>
        <w:t xml:space="preserve"> – one or a group of nearby wells or springs producing geothermal fluid; generally have a reservoir volume of less than 1 km</w:t>
      </w:r>
      <w:r>
        <w:rPr>
          <w:vertAlign w:val="superscript"/>
        </w:rPr>
        <w:t>3</w:t>
      </w:r>
      <w:r w:rsidR="008238CB">
        <w:t>.</w:t>
      </w:r>
    </w:p>
    <w:p w14:paraId="7C2BF05A" w14:textId="0888F338" w:rsidR="00BF5FB7" w:rsidRDefault="00BF5FB7" w:rsidP="00BF5FB7">
      <w:pPr>
        <w:pStyle w:val="ListParagraph"/>
        <w:numPr>
          <w:ilvl w:val="0"/>
          <w:numId w:val="3"/>
        </w:numPr>
      </w:pPr>
      <w:r w:rsidRPr="001D608C">
        <w:rPr>
          <w:i/>
        </w:rPr>
        <w:t>Delineated area convection systems</w:t>
      </w:r>
      <w:r>
        <w:t xml:space="preserve"> – characterized by an upwelling of geothermal water with subsequent lateral flow into shallow aquifers larger than 1 km; </w:t>
      </w:r>
      <w:r w:rsidR="007379F4">
        <w:t>with or without</w:t>
      </w:r>
      <w:r>
        <w:t xml:space="preserve"> surface manifestations</w:t>
      </w:r>
      <w:r w:rsidR="008238CB">
        <w:t>.</w:t>
      </w:r>
    </w:p>
    <w:p w14:paraId="3CB0A721" w14:textId="31D99CAF" w:rsidR="00BF5FB7" w:rsidRDefault="00BF5FB7" w:rsidP="00BF5FB7">
      <w:pPr>
        <w:pStyle w:val="ListParagraph"/>
        <w:numPr>
          <w:ilvl w:val="0"/>
          <w:numId w:val="3"/>
        </w:numPr>
      </w:pPr>
      <w:r w:rsidRPr="001D608C">
        <w:rPr>
          <w:i/>
        </w:rPr>
        <w:lastRenderedPageBreak/>
        <w:t>Sedimentary basins</w:t>
      </w:r>
      <w:r>
        <w:t xml:space="preserve"> – thermal sedimentary aquifers overlain by low thermal-conductivity </w:t>
      </w:r>
      <w:r w:rsidR="00AA0097">
        <w:t>lithologies</w:t>
      </w:r>
      <w:r>
        <w:t>; contain trapped thermal fluid and have flow rates sufficient for production without</w:t>
      </w:r>
      <w:r w:rsidR="00AA0097">
        <w:t xml:space="preserve"> </w:t>
      </w:r>
      <w:r w:rsidR="008238CB">
        <w:t>stimulation.</w:t>
      </w:r>
    </w:p>
    <w:p w14:paraId="60086F55" w14:textId="56B098C3" w:rsidR="00BF5FB7" w:rsidRDefault="00BF5FB7" w:rsidP="00BF5FB7">
      <w:pPr>
        <w:pStyle w:val="ListParagraph"/>
        <w:numPr>
          <w:ilvl w:val="0"/>
          <w:numId w:val="3"/>
        </w:numPr>
      </w:pPr>
      <w:r w:rsidRPr="001D608C">
        <w:rPr>
          <w:i/>
        </w:rPr>
        <w:t>Coastal plains</w:t>
      </w:r>
      <w:r>
        <w:rPr>
          <w:i/>
        </w:rPr>
        <w:t xml:space="preserve"> </w:t>
      </w:r>
      <w:r w:rsidR="00B47E69">
        <w:rPr>
          <w:i/>
        </w:rPr>
        <w:t>s</w:t>
      </w:r>
      <w:r>
        <w:rPr>
          <w:i/>
        </w:rPr>
        <w:t xml:space="preserve">edimentary </w:t>
      </w:r>
      <w:r w:rsidR="00B47E69">
        <w:rPr>
          <w:i/>
        </w:rPr>
        <w:t>s</w:t>
      </w:r>
      <w:r>
        <w:rPr>
          <w:i/>
        </w:rPr>
        <w:t>ystems</w:t>
      </w:r>
      <w:r>
        <w:t xml:space="preserve"> – similar to sedimentary systems, though typically occur along coastlines and may be underlain by an intrusive igneous body producing heat by radioactive decay</w:t>
      </w:r>
      <w:r w:rsidR="008238CB">
        <w:t>; n</w:t>
      </w:r>
      <w:r>
        <w:t xml:space="preserve">atural flow rates are sufficient for production without stimulation. </w:t>
      </w:r>
    </w:p>
    <w:p w14:paraId="129FD6DD" w14:textId="77777777" w:rsidR="00B70B5D" w:rsidRDefault="00B70B5D" w:rsidP="00D509D4"/>
    <w:p w14:paraId="06A1FFE6" w14:textId="4869CD65" w:rsidR="0063235C" w:rsidRDefault="0091286A" w:rsidP="00EF6D48">
      <w:r>
        <w:t xml:space="preserve">In contrast to hydrothermal systems, we define EGS systems as geologic systems </w:t>
      </w:r>
      <w:r w:rsidR="0063235C">
        <w:t>that would require</w:t>
      </w:r>
      <w:r>
        <w:t xml:space="preserve"> additional stimulation </w:t>
      </w:r>
      <w:r w:rsidR="0063235C">
        <w:t xml:space="preserve">and enhanced recovery methods </w:t>
      </w:r>
      <w:r>
        <w:t xml:space="preserve">for extraction of the available </w:t>
      </w:r>
      <w:r w:rsidR="0063235C">
        <w:t>heat content. This category includes two primary subtypes:</w:t>
      </w:r>
    </w:p>
    <w:p w14:paraId="1409EEDF" w14:textId="77777777" w:rsidR="00F87B61" w:rsidRDefault="00F87B61" w:rsidP="00EF6D48"/>
    <w:p w14:paraId="3F1D4399" w14:textId="331435A8" w:rsidR="0063235C" w:rsidRDefault="0063235C" w:rsidP="0063235C">
      <w:pPr>
        <w:pStyle w:val="ListParagraph"/>
        <w:numPr>
          <w:ilvl w:val="0"/>
          <w:numId w:val="4"/>
        </w:numPr>
      </w:pPr>
      <w:r w:rsidRPr="00076580">
        <w:rPr>
          <w:i/>
        </w:rPr>
        <w:t>Sedimentary basins</w:t>
      </w:r>
      <w:r>
        <w:t xml:space="preserve"> – differ from “</w:t>
      </w:r>
      <w:r w:rsidRPr="005F23C8">
        <w:t>hydrothermal</w:t>
      </w:r>
      <w:r w:rsidRPr="00C12C7E">
        <w:t>” sedimentary</w:t>
      </w:r>
      <w:r>
        <w:t xml:space="preserve"> systems mentioned above in that they may lack water and/or permeability</w:t>
      </w:r>
      <w:r w:rsidR="00AE6F56">
        <w:t>.</w:t>
      </w:r>
      <w:r>
        <w:t xml:space="preserve"> </w:t>
      </w:r>
    </w:p>
    <w:p w14:paraId="55C99D78" w14:textId="3025D2D2" w:rsidR="00CA66E6" w:rsidRDefault="0063235C" w:rsidP="00D509D4">
      <w:pPr>
        <w:pStyle w:val="ListParagraph"/>
        <w:numPr>
          <w:ilvl w:val="0"/>
          <w:numId w:val="4"/>
        </w:numPr>
      </w:pPr>
      <w:r w:rsidRPr="00D509D4">
        <w:rPr>
          <w:i/>
        </w:rPr>
        <w:t>Low conductivity, hot dry rock (HDR)</w:t>
      </w:r>
      <w:r>
        <w:t xml:space="preserve"> – hot rock that lacks one or more of the above stated characteristics; in theory, may be accessed in any location</w:t>
      </w:r>
      <w:r w:rsidR="000874D9">
        <w:t xml:space="preserve"> given sufficient depth and reservoir stimulation</w:t>
      </w:r>
      <w:r>
        <w:t>.</w:t>
      </w:r>
    </w:p>
    <w:p w14:paraId="22F627AA" w14:textId="77777777" w:rsidR="00CA66E6" w:rsidRDefault="00CA66E6" w:rsidP="00CA66E6"/>
    <w:p w14:paraId="34ABE939" w14:textId="185F8B86" w:rsidR="007379F4" w:rsidRDefault="00763A52" w:rsidP="00315169">
      <w:r>
        <w:t xml:space="preserve">For all four of the hydrothermal system types, we </w:t>
      </w:r>
      <w:r w:rsidR="007379F4">
        <w:t xml:space="preserve">primarily </w:t>
      </w:r>
      <w:r>
        <w:t xml:space="preserve">relied upon data from </w:t>
      </w:r>
      <w:r w:rsidR="001C4273">
        <w:t>three</w:t>
      </w:r>
      <w:r>
        <w:t xml:space="preserve"> USGS studies, including (in descending order of contribution to this study): USGS Circular 892 (Reed et al. </w:t>
      </w:r>
      <w:r w:rsidR="00F87B61">
        <w:t>1983</w:t>
      </w:r>
      <w:r>
        <w:t>), US</w:t>
      </w:r>
      <w:r w:rsidR="000F35EB">
        <w:t>GS</w:t>
      </w:r>
      <w:r>
        <w:t xml:space="preserve"> Circular 790 (</w:t>
      </w:r>
      <w:r w:rsidR="00E873EB">
        <w:rPr>
          <w:color w:val="000000" w:themeColor="text1"/>
        </w:rPr>
        <w:t>Muffler 1979</w:t>
      </w:r>
      <w:r>
        <w:t xml:space="preserve">), and </w:t>
      </w:r>
      <w:r w:rsidR="00AC2100">
        <w:t>USGS Fact Sheet</w:t>
      </w:r>
      <w:r w:rsidR="000F35EB">
        <w:t xml:space="preserve"> 2008-3082</w:t>
      </w:r>
      <w:r w:rsidR="00AC2100">
        <w:t xml:space="preserve"> (Williams </w:t>
      </w:r>
      <w:r w:rsidR="00367E6F">
        <w:t>et al.</w:t>
      </w:r>
      <w:r w:rsidR="00AC2100">
        <w:t xml:space="preserve"> 2008). </w:t>
      </w:r>
      <w:r w:rsidR="00DC2F14">
        <w:t xml:space="preserve">We chose these studies due to their comprehensive, nationwide coverage, as well as their internal consistency in terminology and methods. </w:t>
      </w:r>
    </w:p>
    <w:p w14:paraId="3CBDE606" w14:textId="77777777" w:rsidR="007379F4" w:rsidRDefault="007379F4" w:rsidP="00315169"/>
    <w:p w14:paraId="0B3FB8D2" w14:textId="0CC1F7AE" w:rsidR="00EF6D48" w:rsidRDefault="00315169" w:rsidP="00315169">
      <w:r>
        <w:t>In comparison to hydrothermal resources, very few previous studies have focused on shallow EGS resource</w:t>
      </w:r>
      <w:r w:rsidR="00AE6F56">
        <w:t>s</w:t>
      </w:r>
      <w:r>
        <w:t xml:space="preserve">. For EGS sedimentary basins, we </w:t>
      </w:r>
      <w:r w:rsidR="00AE6F56">
        <w:t>drew from</w:t>
      </w:r>
      <w:r w:rsidR="007379F4">
        <w:t xml:space="preserve"> work by Porro et al. (</w:t>
      </w:r>
      <w:r w:rsidR="00440684">
        <w:t>2011</w:t>
      </w:r>
      <w:r w:rsidR="007379F4">
        <w:t>). F</w:t>
      </w:r>
      <w:r>
        <w:t>or</w:t>
      </w:r>
      <w:r w:rsidR="003A14E7">
        <w:t xml:space="preserve"> </w:t>
      </w:r>
      <w:r w:rsidR="00DC2F14">
        <w:t xml:space="preserve">EGS HDR resources, we </w:t>
      </w:r>
      <w:r w:rsidR="00DC2F14" w:rsidRPr="00CD090F">
        <w:t>performed an original analysis to provide a rough estimation of resources available in the shallow subsurface, relying on datasets from Southern Methodist University (SMU) (Blackwell et al. 2011</w:t>
      </w:r>
      <w:r w:rsidR="00B25BCA">
        <w:t xml:space="preserve">, </w:t>
      </w:r>
      <w:r w:rsidR="00DC2F14" w:rsidRPr="00CD090F">
        <w:t>Blackwell</w:t>
      </w:r>
      <w:r w:rsidR="00B25BCA">
        <w:t xml:space="preserve"> et al.</w:t>
      </w:r>
      <w:r w:rsidR="00DC2F14" w:rsidRPr="00CD090F">
        <w:t xml:space="preserve"> 2014) and the Association of </w:t>
      </w:r>
      <w:r w:rsidR="007B30E5">
        <w:t xml:space="preserve">American </w:t>
      </w:r>
      <w:r w:rsidR="00DC2F14" w:rsidRPr="00CD090F">
        <w:t>State Geologists (AASG) Geothermal Data Repository</w:t>
      </w:r>
      <w:r w:rsidR="00B25BCA">
        <w:t xml:space="preserve"> (AASG 2012)</w:t>
      </w:r>
      <w:r w:rsidRPr="00CD090F">
        <w:t>.</w:t>
      </w:r>
      <w:r>
        <w:t xml:space="preserve"> </w:t>
      </w:r>
    </w:p>
    <w:p w14:paraId="65C720AF" w14:textId="08478656" w:rsidR="006E0C60" w:rsidRPr="001C2991" w:rsidRDefault="00F87B61" w:rsidP="00D509D4">
      <w:pPr>
        <w:pStyle w:val="Heading2"/>
      </w:pPr>
      <w:bookmarkStart w:id="2" w:name="_Ref324786260"/>
      <w:r>
        <w:t>3</w:t>
      </w:r>
      <w:r w:rsidR="006E0C60" w:rsidRPr="00FD0137">
        <w:t xml:space="preserve">.2 </w:t>
      </w:r>
      <w:r w:rsidR="004F0C79">
        <w:t>Collected</w:t>
      </w:r>
      <w:r w:rsidR="006E0C60" w:rsidRPr="00FD0137">
        <w:t xml:space="preserve"> Resource</w:t>
      </w:r>
      <w:bookmarkEnd w:id="2"/>
      <w:r w:rsidR="004F0C79" w:rsidRPr="004F0C79">
        <w:t xml:space="preserve"> </w:t>
      </w:r>
      <w:r w:rsidR="004F0C79">
        <w:t>Parameters</w:t>
      </w:r>
    </w:p>
    <w:p w14:paraId="13546EE7" w14:textId="4277074C" w:rsidR="00EB1127" w:rsidRDefault="00F71C08" w:rsidP="00A24049">
      <w:r>
        <w:t>W</w:t>
      </w:r>
      <w:r w:rsidR="001C2991">
        <w:t>e define</w:t>
      </w:r>
      <w:r>
        <w:t xml:space="preserve">d a </w:t>
      </w:r>
      <w:r w:rsidR="001C2991">
        <w:t xml:space="preserve">set of </w:t>
      </w:r>
      <w:r w:rsidR="005E56CD">
        <w:t xml:space="preserve">parameters </w:t>
      </w:r>
      <w:r w:rsidR="00EB1127">
        <w:t>for</w:t>
      </w:r>
      <w:r w:rsidR="001C2991">
        <w:t xml:space="preserve"> </w:t>
      </w:r>
      <w:r w:rsidR="000B55EB">
        <w:t xml:space="preserve">describing and </w:t>
      </w:r>
      <w:r w:rsidR="001C2991">
        <w:t>quantify</w:t>
      </w:r>
      <w:r w:rsidR="00EB1127">
        <w:t xml:space="preserve">ing </w:t>
      </w:r>
      <w:r w:rsidR="001C2991">
        <w:t>the resource.</w:t>
      </w:r>
      <w:r w:rsidR="00EB1127">
        <w:t xml:space="preserve"> These </w:t>
      </w:r>
      <w:r w:rsidR="000622D9">
        <w:t xml:space="preserve">parameters </w:t>
      </w:r>
      <w:r w:rsidR="00EB1127">
        <w:t>were selected</w:t>
      </w:r>
      <w:r w:rsidR="000B55EB">
        <w:t xml:space="preserve"> </w:t>
      </w:r>
      <w:r w:rsidR="00EB1127">
        <w:t>to be consistent with conventions used in the literature</w:t>
      </w:r>
      <w:r w:rsidR="00420833">
        <w:t xml:space="preserve">, thereby enabling comparisons to previous studies and integration of future datasets following similar conventions. In addition, </w:t>
      </w:r>
      <w:r w:rsidR="004F0C79">
        <w:t xml:space="preserve">we needed to ensure </w:t>
      </w:r>
      <w:r w:rsidR="000B55EB">
        <w:t xml:space="preserve">the dataset </w:t>
      </w:r>
      <w:r w:rsidR="00420833">
        <w:t>support</w:t>
      </w:r>
      <w:r w:rsidR="004F0C79">
        <w:t>ed</w:t>
      </w:r>
      <w:r w:rsidR="00420833">
        <w:t xml:space="preserve"> </w:t>
      </w:r>
      <w:r w:rsidR="00EB1127">
        <w:t xml:space="preserve">future modeling </w:t>
      </w:r>
      <w:r w:rsidR="000B55EB">
        <w:t xml:space="preserve">of </w:t>
      </w:r>
      <w:r w:rsidR="00EB1127">
        <w:t>technical and market potential</w:t>
      </w:r>
      <w:r w:rsidR="00C60199">
        <w:t xml:space="preserve">. </w:t>
      </w:r>
      <w:r w:rsidR="004F0C79">
        <w:t>Therefore, w</w:t>
      </w:r>
      <w:r w:rsidR="009B1BB5">
        <w:t xml:space="preserve">e selected </w:t>
      </w:r>
      <w:r w:rsidR="000B55EB">
        <w:t xml:space="preserve">the following </w:t>
      </w:r>
      <w:r w:rsidR="009B1BB5">
        <w:t xml:space="preserve">six </w:t>
      </w:r>
      <w:r w:rsidR="000622D9">
        <w:t>parameter</w:t>
      </w:r>
      <w:r w:rsidR="00420833">
        <w:t>s</w:t>
      </w:r>
      <w:r w:rsidR="009B1BB5">
        <w:t>:</w:t>
      </w:r>
      <w:r w:rsidR="00B25BCA">
        <w:br/>
      </w:r>
    </w:p>
    <w:p w14:paraId="4ED6D49F" w14:textId="3AF94697" w:rsidR="00EB1127" w:rsidRDefault="00EB1127" w:rsidP="00D509D4">
      <w:pPr>
        <w:pStyle w:val="ListParagraph"/>
        <w:numPr>
          <w:ilvl w:val="0"/>
          <w:numId w:val="14"/>
        </w:numPr>
      </w:pPr>
      <w:r w:rsidRPr="004F0C79">
        <w:rPr>
          <w:i/>
        </w:rPr>
        <w:t>Location</w:t>
      </w:r>
      <w:r w:rsidR="004F0C79">
        <w:t>: p</w:t>
      </w:r>
      <w:r w:rsidR="009B1BB5">
        <w:t xml:space="preserve">oint (for </w:t>
      </w:r>
      <w:r w:rsidR="00AE6F56">
        <w:t>isolated</w:t>
      </w:r>
      <w:r w:rsidR="009B1BB5">
        <w:t xml:space="preserve"> resources) or polygon defining location of each resource</w:t>
      </w:r>
    </w:p>
    <w:p w14:paraId="22A7C16A" w14:textId="0815F549" w:rsidR="00EB1127" w:rsidRDefault="009B1BB5" w:rsidP="00D509D4">
      <w:pPr>
        <w:pStyle w:val="ListParagraph"/>
        <w:numPr>
          <w:ilvl w:val="0"/>
          <w:numId w:val="14"/>
        </w:numPr>
      </w:pPr>
      <w:r w:rsidRPr="004F0C79">
        <w:rPr>
          <w:i/>
        </w:rPr>
        <w:t>Area</w:t>
      </w:r>
      <w:r w:rsidR="004F0C79">
        <w:t>: e</w:t>
      </w:r>
      <w:r>
        <w:t>stimated planar area of the spatial extent of the resource</w:t>
      </w:r>
    </w:p>
    <w:p w14:paraId="6662DAD4" w14:textId="4D6FB09C" w:rsidR="007A1D66" w:rsidRDefault="007A1D66" w:rsidP="00D509D4">
      <w:pPr>
        <w:pStyle w:val="ListParagraph"/>
        <w:numPr>
          <w:ilvl w:val="0"/>
          <w:numId w:val="14"/>
        </w:numPr>
      </w:pPr>
      <w:r w:rsidRPr="004F0C79">
        <w:rPr>
          <w:i/>
        </w:rPr>
        <w:t>Depth</w:t>
      </w:r>
      <w:r w:rsidR="004F0C79">
        <w:t>: a</w:t>
      </w:r>
      <w:r w:rsidR="009B1BB5">
        <w:t>verage or range of depths to the reservoir</w:t>
      </w:r>
    </w:p>
    <w:p w14:paraId="09C10AB7" w14:textId="50D72843" w:rsidR="007A1D66" w:rsidRDefault="007A1D66" w:rsidP="00D509D4">
      <w:pPr>
        <w:pStyle w:val="ListParagraph"/>
        <w:numPr>
          <w:ilvl w:val="0"/>
          <w:numId w:val="14"/>
        </w:numPr>
      </w:pPr>
      <w:r w:rsidRPr="004F0C79">
        <w:rPr>
          <w:i/>
        </w:rPr>
        <w:t>Reservoir thickness</w:t>
      </w:r>
      <w:r w:rsidR="004F0C79">
        <w:t>: v</w:t>
      </w:r>
      <w:r w:rsidR="009B1BB5">
        <w:t>ertical thickness of the reservoir</w:t>
      </w:r>
    </w:p>
    <w:p w14:paraId="1037DEDD" w14:textId="32CE7EA6" w:rsidR="000E426A" w:rsidRDefault="000E426A" w:rsidP="00D509D4">
      <w:pPr>
        <w:pStyle w:val="ListParagraph"/>
        <w:numPr>
          <w:ilvl w:val="0"/>
          <w:numId w:val="14"/>
        </w:numPr>
      </w:pPr>
      <w:r w:rsidRPr="004F0C79">
        <w:rPr>
          <w:i/>
        </w:rPr>
        <w:t>Temperature</w:t>
      </w:r>
      <w:r w:rsidR="004F0C79">
        <w:t>: a</w:t>
      </w:r>
      <w:r w:rsidR="009B1BB5">
        <w:t>verage temperature of the resource</w:t>
      </w:r>
    </w:p>
    <w:p w14:paraId="4A6D80C1" w14:textId="39B4D541" w:rsidR="000E426A" w:rsidRDefault="00150F84" w:rsidP="00D509D4">
      <w:pPr>
        <w:pStyle w:val="ListParagraph"/>
        <w:numPr>
          <w:ilvl w:val="0"/>
          <w:numId w:val="14"/>
        </w:numPr>
      </w:pPr>
      <w:r w:rsidRPr="004F0C79">
        <w:rPr>
          <w:i/>
        </w:rPr>
        <w:lastRenderedPageBreak/>
        <w:t>Area required per production well</w:t>
      </w:r>
      <w:r w:rsidR="0039706B">
        <w:t xml:space="preserve">: where available, estimated </w:t>
      </w:r>
      <w:r>
        <w:t xml:space="preserve">area per production well </w:t>
      </w:r>
      <w:r w:rsidR="0039706B">
        <w:t xml:space="preserve">that </w:t>
      </w:r>
      <w:r>
        <w:t>w</w:t>
      </w:r>
      <w:r w:rsidR="0039706B">
        <w:t>ould be</w:t>
      </w:r>
      <w:r>
        <w:t xml:space="preserve"> required to allow for</w:t>
      </w:r>
      <w:r w:rsidR="0039706B">
        <w:t xml:space="preserve"> sustained </w:t>
      </w:r>
      <w:r>
        <w:t xml:space="preserve">production </w:t>
      </w:r>
      <w:r w:rsidR="0046669F">
        <w:t>by the reservoir over a 30-</w:t>
      </w:r>
      <w:r w:rsidR="0039706B">
        <w:t>year production period</w:t>
      </w:r>
      <w:r w:rsidR="00C60199">
        <w:t xml:space="preserve">. </w:t>
      </w:r>
    </w:p>
    <w:p w14:paraId="56E8DCA6" w14:textId="77777777" w:rsidR="001F1720" w:rsidRDefault="001F1720" w:rsidP="009B363F"/>
    <w:p w14:paraId="4A89C179" w14:textId="38198E0C" w:rsidR="006E0C60" w:rsidRDefault="0039706B" w:rsidP="009B363F">
      <w:r>
        <w:t xml:space="preserve">In addition to these primary </w:t>
      </w:r>
      <w:r w:rsidR="000622D9">
        <w:t>parameter</w:t>
      </w:r>
      <w:r>
        <w:t xml:space="preserve">s, we </w:t>
      </w:r>
      <w:r w:rsidR="001F1720">
        <w:t xml:space="preserve">selected </w:t>
      </w:r>
      <w:r w:rsidR="00B91248">
        <w:t>three</w:t>
      </w:r>
      <w:r w:rsidR="001F1720">
        <w:t xml:space="preserve"> additional </w:t>
      </w:r>
      <w:r w:rsidR="000622D9">
        <w:t>parameter</w:t>
      </w:r>
      <w:r w:rsidR="001F1720">
        <w:t>s</w:t>
      </w:r>
      <w:r>
        <w:t xml:space="preserve"> </w:t>
      </w:r>
      <w:r w:rsidR="001F1720">
        <w:t xml:space="preserve">for quantifying the </w:t>
      </w:r>
      <w:r w:rsidR="005E7773">
        <w:t>thermal energy available from each resource</w:t>
      </w:r>
      <w:r w:rsidR="001F1720">
        <w:t>:</w:t>
      </w:r>
    </w:p>
    <w:p w14:paraId="41057ED2" w14:textId="77777777" w:rsidR="00440684" w:rsidRDefault="00440684" w:rsidP="009B363F"/>
    <w:p w14:paraId="7DFA3479" w14:textId="4796AD1A" w:rsidR="001F1720" w:rsidRDefault="001F1720" w:rsidP="00D509D4">
      <w:pPr>
        <w:pStyle w:val="ListParagraph"/>
        <w:numPr>
          <w:ilvl w:val="0"/>
          <w:numId w:val="15"/>
        </w:numPr>
      </w:pPr>
      <w:r>
        <w:t>Accessible resource</w:t>
      </w:r>
      <w:r w:rsidR="00031EC3">
        <w:t xml:space="preserve"> base</w:t>
      </w:r>
    </w:p>
    <w:p w14:paraId="575CF85A" w14:textId="378402A5" w:rsidR="00B91248" w:rsidRDefault="00B91248" w:rsidP="00D509D4">
      <w:pPr>
        <w:pStyle w:val="ListParagraph"/>
        <w:numPr>
          <w:ilvl w:val="0"/>
          <w:numId w:val="15"/>
        </w:numPr>
      </w:pPr>
      <w:r>
        <w:t>Resource</w:t>
      </w:r>
    </w:p>
    <w:p w14:paraId="326CF296" w14:textId="42227E8E" w:rsidR="001F1720" w:rsidRDefault="001F1720" w:rsidP="00D509D4">
      <w:pPr>
        <w:pStyle w:val="ListParagraph"/>
        <w:numPr>
          <w:ilvl w:val="0"/>
          <w:numId w:val="15"/>
        </w:numPr>
      </w:pPr>
      <w:r>
        <w:t>Beneficial heat</w:t>
      </w:r>
      <w:r w:rsidR="00EB3853">
        <w:t>.</w:t>
      </w:r>
    </w:p>
    <w:p w14:paraId="0ADF0912" w14:textId="77777777" w:rsidR="00440684" w:rsidRDefault="00440684" w:rsidP="00EB3853">
      <w:pPr>
        <w:pStyle w:val="ListParagraph"/>
      </w:pPr>
    </w:p>
    <w:p w14:paraId="6C5C8FD4" w14:textId="03A43C03" w:rsidR="00736A36" w:rsidRDefault="00EB3853" w:rsidP="00B91248">
      <w:r>
        <w:t xml:space="preserve">An </w:t>
      </w:r>
      <w:r>
        <w:rPr>
          <w:i/>
        </w:rPr>
        <w:t>a</w:t>
      </w:r>
      <w:r w:rsidR="00360836" w:rsidRPr="005E7773">
        <w:rPr>
          <w:i/>
        </w:rPr>
        <w:t xml:space="preserve">ccessible resource </w:t>
      </w:r>
      <w:r w:rsidR="00031EC3" w:rsidRPr="005E7773">
        <w:rPr>
          <w:i/>
        </w:rPr>
        <w:t>base</w:t>
      </w:r>
      <w:r w:rsidR="00031EC3">
        <w:t xml:space="preserve"> </w:t>
      </w:r>
      <w:r w:rsidR="00B91248">
        <w:t xml:space="preserve">is defined as the </w:t>
      </w:r>
      <w:r w:rsidR="00AE6F56">
        <w:t xml:space="preserve">total </w:t>
      </w:r>
      <w:r w:rsidR="005E7773">
        <w:t>heat energy</w:t>
      </w:r>
      <w:r w:rsidR="00B91248">
        <w:t xml:space="preserve"> stored within a reservoir without regard to the portion of that energy that can be extracted at a well head and used for end-use applications. It is </w:t>
      </w:r>
      <w:r w:rsidR="00360836">
        <w:t xml:space="preserve">synonymous with </w:t>
      </w:r>
      <w:r w:rsidR="00AE6F56">
        <w:t xml:space="preserve">several </w:t>
      </w:r>
      <w:r w:rsidR="00031EC3">
        <w:t>other terms used in the literature, including “</w:t>
      </w:r>
      <w:r w:rsidR="00360836">
        <w:t xml:space="preserve">thermal energy </w:t>
      </w:r>
      <w:r w:rsidR="00031EC3">
        <w:t>(</w:t>
      </w:r>
      <w:r w:rsidR="00360836">
        <w:t>heat</w:t>
      </w:r>
      <w:r w:rsidR="00031EC3">
        <w:t>)</w:t>
      </w:r>
      <w:r w:rsidR="00360836">
        <w:t xml:space="preserve"> in place”</w:t>
      </w:r>
      <w:r w:rsidR="00031EC3">
        <w:t xml:space="preserve"> and </w:t>
      </w:r>
      <w:r w:rsidR="00031EC3">
        <w:rPr>
          <w:color w:val="000000"/>
        </w:rPr>
        <w:t>“thermal energy (heat) content</w:t>
      </w:r>
      <w:r w:rsidR="005E7773">
        <w:rPr>
          <w:color w:val="000000"/>
        </w:rPr>
        <w:t xml:space="preserve">.” </w:t>
      </w:r>
      <w:r w:rsidR="005E7773" w:rsidRPr="005E7773">
        <w:rPr>
          <w:i/>
          <w:color w:val="000000"/>
        </w:rPr>
        <w:t>Resource</w:t>
      </w:r>
      <w:r w:rsidR="003F2FA1">
        <w:rPr>
          <w:color w:val="000000"/>
        </w:rPr>
        <w:t xml:space="preserve"> is the portion of the accessible resource base that can be extracted at the wellhead. </w:t>
      </w:r>
      <w:r w:rsidR="003F2FA1" w:rsidRPr="005E7773">
        <w:rPr>
          <w:i/>
          <w:color w:val="000000"/>
        </w:rPr>
        <w:t>B</w:t>
      </w:r>
      <w:r w:rsidR="003F2FA1" w:rsidRPr="005E7773">
        <w:rPr>
          <w:i/>
        </w:rPr>
        <w:t>eneficial heat</w:t>
      </w:r>
      <w:r w:rsidR="003F2FA1">
        <w:t xml:space="preserve"> </w:t>
      </w:r>
      <w:r w:rsidR="005E7773">
        <w:t xml:space="preserve">is also </w:t>
      </w:r>
      <w:r w:rsidR="003F2FA1">
        <w:t xml:space="preserve">based on the portion of the accessible resource base that can be extracted at the surface; </w:t>
      </w:r>
      <w:r w:rsidR="005E7773">
        <w:t>in addition, it</w:t>
      </w:r>
      <w:r w:rsidR="003F2FA1">
        <w:t xml:space="preserve"> accounts for the efficiency of the energy when applied to a specific process. </w:t>
      </w:r>
      <w:r w:rsidR="003148AC">
        <w:t>In our case, we calculate</w:t>
      </w:r>
      <w:r w:rsidR="00DD0DE8">
        <w:t>d</w:t>
      </w:r>
      <w:r w:rsidR="003148AC">
        <w:t xml:space="preserve"> beneficial heat for space heating; additional calculations would need to be made for other processes</w:t>
      </w:r>
      <w:r w:rsidR="00C60199">
        <w:t xml:space="preserve">. </w:t>
      </w:r>
      <w:r w:rsidR="008F0EFA">
        <w:t xml:space="preserve">Due to </w:t>
      </w:r>
      <w:r w:rsidR="009111F9">
        <w:t>data limitations, resource and beneficial heat were only estimated for hydrothermal system types, and were not calculated for EGS systems.</w:t>
      </w:r>
    </w:p>
    <w:p w14:paraId="375256A5" w14:textId="77777777" w:rsidR="00736A36" w:rsidRDefault="00736A36" w:rsidP="00B91248"/>
    <w:p w14:paraId="3C996136" w14:textId="2BE9F439" w:rsidR="00E14875" w:rsidRDefault="00B91248" w:rsidP="00736A36">
      <w:r>
        <w:t xml:space="preserve">These three </w:t>
      </w:r>
      <w:r w:rsidR="000622D9">
        <w:t>parameter</w:t>
      </w:r>
      <w:r>
        <w:t xml:space="preserve">s were </w:t>
      </w:r>
      <w:r w:rsidR="00600895">
        <w:t xml:space="preserve">selected </w:t>
      </w:r>
      <w:r>
        <w:t xml:space="preserve">for consistency with the </w:t>
      </w:r>
      <w:r w:rsidR="00736A36">
        <w:t xml:space="preserve">USGS </w:t>
      </w:r>
      <w:r>
        <w:t xml:space="preserve">studies used in this assessment (Sorey </w:t>
      </w:r>
      <w:r w:rsidR="00367E6F">
        <w:t>et al.</w:t>
      </w:r>
      <w:r>
        <w:t xml:space="preserve"> 1983</w:t>
      </w:r>
      <w:r w:rsidR="00EB3853">
        <w:t xml:space="preserve">, </w:t>
      </w:r>
      <w:r w:rsidRPr="00F41984">
        <w:t>Muffler 1979</w:t>
      </w:r>
      <w:r>
        <w:t>)</w:t>
      </w:r>
      <w:r w:rsidR="00736A36">
        <w:t xml:space="preserve"> and follow the calculations defined in those studies. </w:t>
      </w:r>
      <w:r w:rsidR="00EF6D48">
        <w:t xml:space="preserve">These calculations </w:t>
      </w:r>
      <w:r w:rsidR="00DD0DE8">
        <w:t xml:space="preserve">are </w:t>
      </w:r>
      <w:r w:rsidR="00EF6D48">
        <w:t>derive</w:t>
      </w:r>
      <w:r w:rsidR="00DD0DE8">
        <w:t>d</w:t>
      </w:r>
      <w:r w:rsidR="00EF6D48">
        <w:t xml:space="preserve"> from the volumetric method </w:t>
      </w:r>
      <w:r w:rsidR="00736A36">
        <w:t xml:space="preserve">first introduced </w:t>
      </w:r>
      <w:r w:rsidR="00EF6D48">
        <w:t xml:space="preserve">by </w:t>
      </w:r>
      <w:r w:rsidR="00EF6D48" w:rsidRPr="00A565CD">
        <w:t>Muffler</w:t>
      </w:r>
      <w:r w:rsidR="00736A36">
        <w:t xml:space="preserve"> (</w:t>
      </w:r>
      <w:r w:rsidR="00EF6D48" w:rsidRPr="00A565CD">
        <w:t>1979</w:t>
      </w:r>
      <w:r w:rsidR="00736A36">
        <w:t>)</w:t>
      </w:r>
      <w:r w:rsidR="00264328">
        <w:t>, applied and refined by</w:t>
      </w:r>
      <w:r w:rsidR="00DD7BC2">
        <w:t xml:space="preserve"> </w:t>
      </w:r>
      <w:r w:rsidR="00264328">
        <w:t xml:space="preserve">Sorey et al. (1983), </w:t>
      </w:r>
      <w:r w:rsidR="00EF6D48">
        <w:t>and re-assessed by Williams</w:t>
      </w:r>
      <w:r w:rsidR="00EB3853">
        <w:t xml:space="preserve"> et al.</w:t>
      </w:r>
      <w:r w:rsidR="00736A36">
        <w:t xml:space="preserve"> (</w:t>
      </w:r>
      <w:r w:rsidR="00EF6D48">
        <w:t>2008</w:t>
      </w:r>
      <w:r w:rsidR="004B478F">
        <w:t>a</w:t>
      </w:r>
      <w:r w:rsidR="00736A36">
        <w:t>)</w:t>
      </w:r>
      <w:r w:rsidR="00EF6D48">
        <w:t xml:space="preserve">. </w:t>
      </w:r>
      <w:r w:rsidR="00E14875">
        <w:t>As they</w:t>
      </w:r>
      <w:r w:rsidR="00E14875" w:rsidRPr="00E14875">
        <w:t xml:space="preserve"> </w:t>
      </w:r>
      <w:r w:rsidR="00E14875">
        <w:t>are thoroughly described in those documents, only a short description of each will be provided here.</w:t>
      </w:r>
    </w:p>
    <w:p w14:paraId="3EA9833E" w14:textId="77777777" w:rsidR="00E14875" w:rsidRDefault="00E14875" w:rsidP="00736A36"/>
    <w:p w14:paraId="081CC4CF" w14:textId="5C0A1BF6" w:rsidR="00E14875" w:rsidRDefault="00E14875" w:rsidP="00736A36">
      <w:r w:rsidRPr="003148AC">
        <w:rPr>
          <w:i/>
        </w:rPr>
        <w:t xml:space="preserve">Accessible resource </w:t>
      </w:r>
      <w:r w:rsidR="00F869FF" w:rsidRPr="003148AC">
        <w:rPr>
          <w:i/>
        </w:rPr>
        <w:t>base</w:t>
      </w:r>
      <w:r w:rsidR="00F869FF">
        <w:t xml:space="preserve"> </w:t>
      </w:r>
      <w:r>
        <w:t xml:space="preserve">is consistent with </w:t>
      </w:r>
      <w:r w:rsidR="00236544">
        <w:t>E</w:t>
      </w:r>
      <w:r>
        <w:t>quation 1 of Sorey et al. (1983):</w:t>
      </w:r>
    </w:p>
    <w:p w14:paraId="27A4949B" w14:textId="17F1B362" w:rsidR="00E14875" w:rsidRPr="0046669F" w:rsidRDefault="00F869FF" w:rsidP="00736A36">
      <w:pPr>
        <w:rPr>
          <w:sz w:val="22"/>
        </w:rPr>
      </w:pPr>
      <m:oMathPara>
        <m:oMath>
          <m:r>
            <w:rPr>
              <w:rFonts w:ascii="Cambria Math" w:hAnsi="Cambria Math"/>
              <w:sz w:val="22"/>
            </w:rPr>
            <m:t>Accessible Resource Base= ρcad(t-</m:t>
          </m:r>
          <m:sSub>
            <m:sSubPr>
              <m:ctrlPr>
                <w:rPr>
                  <w:rFonts w:ascii="Cambria Math" w:hAnsi="Cambria Math"/>
                  <w:i/>
                  <w:sz w:val="22"/>
                </w:rPr>
              </m:ctrlPr>
            </m:sSubPr>
            <m:e>
              <m:r>
                <w:rPr>
                  <w:rFonts w:ascii="Cambria Math" w:hAnsi="Cambria Math"/>
                  <w:sz w:val="22"/>
                </w:rPr>
                <m:t>t</m:t>
              </m:r>
            </m:e>
            <m:sub>
              <m:r>
                <w:rPr>
                  <w:rFonts w:ascii="Cambria Math" w:hAnsi="Cambria Math"/>
                  <w:sz w:val="22"/>
                </w:rPr>
                <m:t>ref</m:t>
              </m:r>
            </m:sub>
          </m:sSub>
          <m:r>
            <w:rPr>
              <w:rFonts w:ascii="Cambria Math" w:hAnsi="Cambria Math"/>
              <w:sz w:val="22"/>
            </w:rPr>
            <m:t>)</m:t>
          </m:r>
        </m:oMath>
      </m:oMathPara>
    </w:p>
    <w:p w14:paraId="5A553884" w14:textId="77777777" w:rsidR="00E14875" w:rsidRDefault="00E14875" w:rsidP="00736A36"/>
    <w:p w14:paraId="093C28BC" w14:textId="71011A67" w:rsidR="00EF6D48" w:rsidRDefault="0089124C" w:rsidP="0089124C">
      <w:proofErr w:type="gramStart"/>
      <w:r>
        <w:rPr>
          <w:rFonts w:eastAsiaTheme="majorEastAsia"/>
        </w:rPr>
        <w:t>where</w:t>
      </w:r>
      <w:proofErr w:type="gramEnd"/>
      <w:r>
        <w:rPr>
          <w:rFonts w:eastAsiaTheme="majorEastAsia"/>
        </w:rPr>
        <w:t xml:space="preserve"> </w:t>
      </w:r>
      <m:oMath>
        <m:r>
          <w:rPr>
            <w:rFonts w:ascii="Cambria Math" w:eastAsiaTheme="majorEastAsia" w:hAnsi="Cambria Math"/>
          </w:rPr>
          <m:t>ρc</m:t>
        </m:r>
      </m:oMath>
      <w:r>
        <w:rPr>
          <w:rFonts w:eastAsiaTheme="majorEastAsia"/>
        </w:rPr>
        <w:t xml:space="preserve"> is the volumetric specific heat of rock plus water (2.6 J/cm</w:t>
      </w:r>
      <w:r w:rsidRPr="00D77989">
        <w:rPr>
          <w:rFonts w:eastAsiaTheme="majorEastAsia"/>
          <w:vertAlign w:val="superscript"/>
        </w:rPr>
        <w:t>3</w:t>
      </w:r>
      <w:r>
        <w:rPr>
          <w:rFonts w:eastAsiaTheme="majorEastAsia"/>
        </w:rPr>
        <w:t xml:space="preserve"> </w:t>
      </w:r>
      <w:r w:rsidRPr="00624757">
        <w:rPr>
          <w:rFonts w:ascii="Wingdings" w:hAnsi="Wingdings"/>
          <w:color w:val="000000"/>
        </w:rPr>
        <w:t></w:t>
      </w:r>
      <w:r>
        <w:rPr>
          <w:rFonts w:eastAsiaTheme="majorEastAsia"/>
        </w:rPr>
        <w:t xml:space="preserve"> </w:t>
      </w:r>
      <w:r w:rsidRPr="009C1FC0">
        <w:rPr>
          <w:color w:val="000000"/>
        </w:rPr>
        <w:t>°</w:t>
      </w:r>
      <w:r>
        <w:rPr>
          <w:color w:val="000000"/>
        </w:rPr>
        <w:t xml:space="preserve"> C), </w:t>
      </w:r>
      <m:oMath>
        <m:r>
          <w:rPr>
            <w:rFonts w:ascii="Cambria Math" w:hAnsi="Cambria Math"/>
          </w:rPr>
          <m:t>a</m:t>
        </m:r>
      </m:oMath>
      <w:r>
        <w:rPr>
          <w:color w:val="000000"/>
        </w:rPr>
        <w:t xml:space="preserve"> is the reservoir area, </w:t>
      </w:r>
      <m:oMath>
        <m:r>
          <w:rPr>
            <w:rFonts w:ascii="Cambria Math" w:hAnsi="Cambria Math"/>
          </w:rPr>
          <m:t>d</m:t>
        </m:r>
      </m:oMath>
      <w:r>
        <w:rPr>
          <w:color w:val="000000"/>
        </w:rPr>
        <w:t xml:space="preserve"> is the reservoir thickness, </w:t>
      </w:r>
      <m:oMath>
        <m:r>
          <w:rPr>
            <w:rFonts w:ascii="Cambria Math" w:hAnsi="Cambria Math"/>
          </w:rPr>
          <m:t>t</m:t>
        </m:r>
      </m:oMath>
      <w:r>
        <w:rPr>
          <w:color w:val="000000"/>
        </w:rPr>
        <w:t xml:space="preserve"> is the reservoir temperature, and </w:t>
      </w:r>
      <m:oMath>
        <m:sSub>
          <m:sSubPr>
            <m:ctrlPr>
              <w:rPr>
                <w:rFonts w:ascii="Cambria Math" w:hAnsi="Cambria Math"/>
                <w:i/>
              </w:rPr>
            </m:ctrlPr>
          </m:sSubPr>
          <m:e>
            <m:r>
              <w:rPr>
                <w:rFonts w:ascii="Cambria Math" w:hAnsi="Cambria Math"/>
              </w:rPr>
              <m:t>t</m:t>
            </m:r>
          </m:e>
          <m:sub>
            <m:r>
              <w:rPr>
                <w:rFonts w:ascii="Cambria Math" w:hAnsi="Cambria Math"/>
              </w:rPr>
              <m:t>ref</m:t>
            </m:r>
          </m:sub>
        </m:sSub>
      </m:oMath>
      <w:r>
        <w:t xml:space="preserve"> is the reference temperature (15</w:t>
      </w:r>
      <w:r w:rsidRPr="009C1FC0">
        <w:rPr>
          <w:color w:val="000000"/>
        </w:rPr>
        <w:t>°</w:t>
      </w:r>
      <w:r>
        <w:rPr>
          <w:color w:val="000000"/>
        </w:rPr>
        <w:t xml:space="preserve">C). </w:t>
      </w:r>
      <w:r w:rsidR="00781267">
        <w:rPr>
          <w:color w:val="000000"/>
        </w:rPr>
        <w:t xml:space="preserve">This equation was used for all six </w:t>
      </w:r>
      <w:r w:rsidR="00927362">
        <w:rPr>
          <w:color w:val="000000"/>
        </w:rPr>
        <w:t xml:space="preserve">types of </w:t>
      </w:r>
      <w:r w:rsidR="00781267">
        <w:rPr>
          <w:color w:val="000000"/>
        </w:rPr>
        <w:t>system</w:t>
      </w:r>
      <w:r w:rsidR="00DD0DE8">
        <w:rPr>
          <w:color w:val="000000"/>
        </w:rPr>
        <w:t>s</w:t>
      </w:r>
      <w:r w:rsidR="00781267">
        <w:rPr>
          <w:color w:val="000000"/>
        </w:rPr>
        <w:t xml:space="preserve"> assessed in this study</w:t>
      </w:r>
      <w:r w:rsidR="00F8269A">
        <w:rPr>
          <w:color w:val="000000"/>
        </w:rPr>
        <w:t xml:space="preserve">. </w:t>
      </w:r>
    </w:p>
    <w:p w14:paraId="52F7920C" w14:textId="77777777" w:rsidR="00515911" w:rsidRDefault="00515911" w:rsidP="00EF6D48"/>
    <w:p w14:paraId="6F63BFCB" w14:textId="22B0CF00" w:rsidR="00372FEC" w:rsidRDefault="00372FEC" w:rsidP="00DD7BC2">
      <w:r>
        <w:t xml:space="preserve">The calculation of </w:t>
      </w:r>
      <w:r w:rsidRPr="003148AC">
        <w:rPr>
          <w:i/>
        </w:rPr>
        <w:t>resource</w:t>
      </w:r>
      <w:r>
        <w:t xml:space="preserve"> used in this study also follows the convention of Sorey et al. (1983). For </w:t>
      </w:r>
      <w:r w:rsidR="00150F84">
        <w:t>hydrothermal delineated areas, sedimentary basins, and coastal plain</w:t>
      </w:r>
      <w:r w:rsidR="00051BCA">
        <w:t xml:space="preserve"> reservoir</w:t>
      </w:r>
      <w:r w:rsidR="00150F84">
        <w:t>s,</w:t>
      </w:r>
      <w:r w:rsidR="00DD7BC2">
        <w:t xml:space="preserve"> </w:t>
      </w:r>
      <w:r w:rsidR="00DD7BC2" w:rsidRPr="009251C2">
        <w:rPr>
          <w:i/>
        </w:rPr>
        <w:t>resource</w:t>
      </w:r>
      <w:r w:rsidR="00DD7BC2">
        <w:t xml:space="preserve"> is </w:t>
      </w:r>
      <w:r>
        <w:t>defined as:</w:t>
      </w:r>
    </w:p>
    <w:p w14:paraId="3A08F90E" w14:textId="77777777" w:rsidR="00DD7BC2" w:rsidRDefault="00DD7BC2" w:rsidP="00EF6D48"/>
    <w:p w14:paraId="0161E1B5" w14:textId="6474D79A" w:rsidR="00E01182" w:rsidRPr="0046669F" w:rsidRDefault="00E01182" w:rsidP="00EF6D48">
      <w:pPr>
        <w:rPr>
          <w:sz w:val="22"/>
        </w:rPr>
      </w:pPr>
      <m:oMathPara>
        <m:oMath>
          <m:r>
            <w:rPr>
              <w:rFonts w:ascii="Cambria Math" w:hAnsi="Cambria Math"/>
              <w:sz w:val="22"/>
            </w:rPr>
            <m:t>Resource=</m:t>
          </m:r>
          <m:sSub>
            <m:sSubPr>
              <m:ctrlPr>
                <w:rPr>
                  <w:rFonts w:ascii="Cambria Math" w:hAnsi="Cambria Math"/>
                  <w:i/>
                  <w:sz w:val="22"/>
                </w:rPr>
              </m:ctrlPr>
            </m:sSubPr>
            <m:e>
              <m:d>
                <m:dPr>
                  <m:ctrlPr>
                    <w:rPr>
                      <w:rFonts w:ascii="Cambria Math" w:hAnsi="Cambria Math"/>
                      <w:i/>
                      <w:sz w:val="22"/>
                    </w:rPr>
                  </m:ctrlPr>
                </m:dPr>
                <m:e>
                  <m:r>
                    <w:rPr>
                      <w:rFonts w:ascii="Cambria Math" w:hAnsi="Cambria Math"/>
                      <w:sz w:val="22"/>
                    </w:rPr>
                    <m:t>ρc</m:t>
                  </m:r>
                </m:e>
              </m:d>
            </m:e>
            <m:sub>
              <m:r>
                <w:rPr>
                  <w:rFonts w:ascii="Cambria Math" w:hAnsi="Cambria Math"/>
                  <w:sz w:val="22"/>
                </w:rPr>
                <m:t>f</m:t>
              </m:r>
            </m:sub>
          </m:sSub>
          <m:d>
            <m:dPr>
              <m:ctrlPr>
                <w:rPr>
                  <w:rFonts w:ascii="Cambria Math" w:hAnsi="Cambria Math"/>
                  <w:i/>
                  <w:sz w:val="22"/>
                </w:rPr>
              </m:ctrlPr>
            </m:dPr>
            <m:e>
              <m:f>
                <m:fPr>
                  <m:ctrlPr>
                    <w:rPr>
                      <w:rFonts w:ascii="Cambria Math" w:hAnsi="Cambria Math"/>
                      <w:sz w:val="22"/>
                    </w:rPr>
                  </m:ctrlPr>
                </m:fPr>
                <m:num>
                  <m:r>
                    <m:rPr>
                      <m:sty m:val="p"/>
                    </m:rPr>
                    <w:rPr>
                      <w:rFonts w:ascii="Cambria Math" w:hAnsi="Cambria Math"/>
                      <w:sz w:val="22"/>
                    </w:rPr>
                    <m:t>k</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r</m:t>
                      </m:r>
                    </m:sub>
                  </m:sSub>
                </m:num>
                <m:den>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w</m:t>
                      </m:r>
                    </m:sub>
                  </m:sSub>
                </m:den>
              </m:f>
            </m:e>
          </m:d>
          <m:r>
            <w:rPr>
              <w:rFonts w:ascii="Cambria Math" w:hAnsi="Cambria Math"/>
              <w:sz w:val="22"/>
            </w:rPr>
            <m:t xml:space="preserve">Q P </m:t>
          </m:r>
          <m:d>
            <m:dPr>
              <m:ctrlPr>
                <w:rPr>
                  <w:rFonts w:ascii="Cambria Math" w:hAnsi="Cambria Math"/>
                  <w:i/>
                  <w:sz w:val="22"/>
                </w:rPr>
              </m:ctrlPr>
            </m:dPr>
            <m:e>
              <m:r>
                <w:rPr>
                  <w:rFonts w:ascii="Cambria Math" w:hAnsi="Cambria Math"/>
                  <w:sz w:val="22"/>
                </w:rPr>
                <m:t>t-</m:t>
              </m:r>
              <m:sSub>
                <m:sSubPr>
                  <m:ctrlPr>
                    <w:rPr>
                      <w:rFonts w:ascii="Cambria Math" w:hAnsi="Cambria Math"/>
                      <w:i/>
                      <w:sz w:val="22"/>
                    </w:rPr>
                  </m:ctrlPr>
                </m:sSubPr>
                <m:e>
                  <m:r>
                    <w:rPr>
                      <w:rFonts w:ascii="Cambria Math" w:hAnsi="Cambria Math"/>
                      <w:sz w:val="22"/>
                    </w:rPr>
                    <m:t>t</m:t>
                  </m:r>
                </m:e>
                <m:sub>
                  <m:r>
                    <w:rPr>
                      <w:rFonts w:ascii="Cambria Math" w:hAnsi="Cambria Math"/>
                      <w:sz w:val="22"/>
                    </w:rPr>
                    <m:t>ref</m:t>
                  </m:r>
                </m:sub>
              </m:sSub>
            </m:e>
          </m:d>
        </m:oMath>
      </m:oMathPara>
    </w:p>
    <w:p w14:paraId="054761EF" w14:textId="77777777" w:rsidR="00DD7BC2" w:rsidRPr="00D509D4" w:rsidRDefault="00DD7BC2" w:rsidP="00EF6D48"/>
    <w:p w14:paraId="063E09A9" w14:textId="698E7929" w:rsidR="004A3F86" w:rsidRDefault="00E01182" w:rsidP="00805974">
      <w:r w:rsidRPr="0046669F">
        <w:lastRenderedPageBreak/>
        <w:t xml:space="preserve">where </w:t>
      </w:r>
      <m:oMath>
        <m:sSub>
          <m:sSubPr>
            <m:ctrlPr>
              <w:rPr>
                <w:rFonts w:ascii="Cambria Math" w:hAnsi="Cambria Math"/>
                <w:i/>
              </w:rPr>
            </m:ctrlPr>
          </m:sSubPr>
          <m:e>
            <m:d>
              <m:dPr>
                <m:ctrlPr>
                  <w:rPr>
                    <w:rFonts w:ascii="Cambria Math" w:hAnsi="Cambria Math"/>
                    <w:i/>
                  </w:rPr>
                </m:ctrlPr>
              </m:dPr>
              <m:e>
                <m:r>
                  <w:rPr>
                    <w:rFonts w:ascii="Cambria Math" w:hAnsi="Cambria Math"/>
                  </w:rPr>
                  <m:t>ρc</m:t>
                </m:r>
              </m:e>
            </m:d>
          </m:e>
          <m:sub>
            <m:r>
              <w:rPr>
                <w:rFonts w:ascii="Cambria Math" w:hAnsi="Cambria Math"/>
              </w:rPr>
              <m:t>f</m:t>
            </m:r>
          </m:sub>
        </m:sSub>
      </m:oMath>
      <w:r w:rsidR="002F247D">
        <w:rPr>
          <w:i/>
          <w:color w:val="000000"/>
        </w:rPr>
        <w:t xml:space="preserve"> </w:t>
      </w:r>
      <w:r w:rsidR="002F247D">
        <w:rPr>
          <w:color w:val="000000"/>
        </w:rPr>
        <w:t xml:space="preserve">is the volumetric specific heat of water (4.1 </w:t>
      </w:r>
      <w:r w:rsidR="002F247D">
        <w:rPr>
          <w:rFonts w:eastAsiaTheme="majorEastAsia"/>
        </w:rPr>
        <w:t>J/cm</w:t>
      </w:r>
      <w:r w:rsidR="002F247D" w:rsidRPr="00D77989">
        <w:rPr>
          <w:rFonts w:eastAsiaTheme="majorEastAsia"/>
          <w:vertAlign w:val="superscript"/>
        </w:rPr>
        <w:t>3</w:t>
      </w:r>
      <w:r w:rsidR="002F247D">
        <w:rPr>
          <w:rFonts w:eastAsiaTheme="majorEastAsia"/>
        </w:rPr>
        <w:t xml:space="preserve"> </w:t>
      </w:r>
      <w:r w:rsidR="002F247D" w:rsidRPr="00624757">
        <w:rPr>
          <w:rFonts w:ascii="Wingdings" w:hAnsi="Wingdings"/>
          <w:color w:val="000000"/>
        </w:rPr>
        <w:t></w:t>
      </w:r>
      <w:r w:rsidR="002F247D">
        <w:rPr>
          <w:rFonts w:eastAsiaTheme="majorEastAsia"/>
        </w:rPr>
        <w:t xml:space="preserve"> </w:t>
      </w:r>
      <w:r w:rsidR="002F247D" w:rsidRPr="009C1FC0">
        <w:rPr>
          <w:color w:val="000000"/>
        </w:rPr>
        <w:t>°</w:t>
      </w:r>
      <w:r w:rsidR="002F247D">
        <w:rPr>
          <w:color w:val="000000"/>
        </w:rPr>
        <w:t xml:space="preserve">C), </w:t>
      </w:r>
      <w:r w:rsidR="002F247D" w:rsidRPr="007D7B23">
        <w:rPr>
          <w:i/>
          <w:color w:val="000000"/>
        </w:rPr>
        <w:t>k</w:t>
      </w:r>
      <w:r w:rsidR="002F247D">
        <w:rPr>
          <w:i/>
          <w:color w:val="000000"/>
        </w:rPr>
        <w:t xml:space="preserve"> </w:t>
      </w:r>
      <w:r w:rsidR="002F247D">
        <w:rPr>
          <w:color w:val="000000"/>
        </w:rPr>
        <w:t xml:space="preserve">is a constant correcting for non-uniform water flow within the system (0.5),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r</m:t>
            </m:r>
          </m:sub>
        </m:sSub>
      </m:oMath>
      <w:r w:rsidR="002F247D">
        <w:rPr>
          <w:i/>
          <w:color w:val="000000"/>
        </w:rPr>
        <w:t xml:space="preserve"> </w:t>
      </w:r>
      <w:r w:rsidR="002F247D">
        <w:rPr>
          <w:color w:val="000000"/>
        </w:rPr>
        <w:t xml:space="preserve">is the area of the reservoir, </w:t>
      </w:r>
      <m:oMath>
        <m:r>
          <m:rPr>
            <m:sty m:val="p"/>
          </m:rPr>
          <w:rPr>
            <w:rFonts w:ascii="Cambria Math" w:hAnsi="Cambria Math"/>
          </w:rPr>
          <m:t>a</m:t>
        </m:r>
      </m:oMath>
      <w:r w:rsidR="002F247D">
        <w:rPr>
          <w:i/>
          <w:color w:val="000000"/>
          <w:vertAlign w:val="subscript"/>
        </w:rPr>
        <w:t>w</w:t>
      </w:r>
      <w:r w:rsidR="002F247D">
        <w:rPr>
          <w:color w:val="000000"/>
        </w:rPr>
        <w:t xml:space="preserve"> is the area per well, </w:t>
      </w:r>
      <w:r w:rsidR="002F247D">
        <w:rPr>
          <w:i/>
          <w:color w:val="000000"/>
        </w:rPr>
        <w:t>Q</w:t>
      </w:r>
      <w:r w:rsidR="002F247D">
        <w:rPr>
          <w:color w:val="000000"/>
        </w:rPr>
        <w:t xml:space="preserve"> is the average volumetric discharge</w:t>
      </w:r>
      <w:r w:rsidR="00805974">
        <w:rPr>
          <w:color w:val="000000"/>
        </w:rPr>
        <w:t xml:space="preserve"> (31.5 L/s)</w:t>
      </w:r>
      <w:r w:rsidR="002F247D">
        <w:rPr>
          <w:color w:val="000000"/>
        </w:rPr>
        <w:t xml:space="preserve">, </w:t>
      </w:r>
      <w:r w:rsidR="002F247D">
        <w:rPr>
          <w:i/>
          <w:color w:val="000000"/>
        </w:rPr>
        <w:t>P</w:t>
      </w:r>
      <w:r w:rsidR="002F247D">
        <w:rPr>
          <w:color w:val="000000"/>
        </w:rPr>
        <w:t xml:space="preserve"> is production time</w:t>
      </w:r>
      <w:r w:rsidR="00805974">
        <w:rPr>
          <w:color w:val="000000"/>
        </w:rPr>
        <w:t xml:space="preserve"> (30 years)</w:t>
      </w:r>
      <w:r w:rsidR="002F247D">
        <w:rPr>
          <w:color w:val="000000"/>
        </w:rPr>
        <w:t xml:space="preserve">, </w:t>
      </w:r>
      <w:r w:rsidR="002F247D">
        <w:rPr>
          <w:i/>
          <w:color w:val="000000"/>
        </w:rPr>
        <w:t>t</w:t>
      </w:r>
      <w:r w:rsidR="002F247D">
        <w:rPr>
          <w:color w:val="000000"/>
        </w:rPr>
        <w:t xml:space="preserve"> is the temperature of the reservoir, and </w:t>
      </w:r>
      <m:oMath>
        <m:sSub>
          <m:sSubPr>
            <m:ctrlPr>
              <w:rPr>
                <w:rFonts w:ascii="Cambria Math" w:hAnsi="Cambria Math"/>
                <w:i/>
              </w:rPr>
            </m:ctrlPr>
          </m:sSubPr>
          <m:e>
            <m:r>
              <w:rPr>
                <w:rFonts w:ascii="Cambria Math" w:hAnsi="Cambria Math"/>
              </w:rPr>
              <m:t>t</m:t>
            </m:r>
          </m:e>
          <m:sub>
            <m:r>
              <w:rPr>
                <w:rFonts w:ascii="Cambria Math" w:hAnsi="Cambria Math"/>
              </w:rPr>
              <m:t>ref</m:t>
            </m:r>
          </m:sub>
        </m:sSub>
      </m:oMath>
      <w:r w:rsidR="00DD7BC2">
        <w:t xml:space="preserve"> </w:t>
      </w:r>
      <w:r w:rsidR="002F247D">
        <w:rPr>
          <w:color w:val="000000"/>
        </w:rPr>
        <w:t>is the reference temperature defining the reservoir as a geothermal resource</w:t>
      </w:r>
      <w:r w:rsidR="00805974">
        <w:rPr>
          <w:color w:val="000000"/>
        </w:rPr>
        <w:t xml:space="preserve"> (15</w:t>
      </w:r>
      <w:r w:rsidR="00805974" w:rsidRPr="009C1FC0">
        <w:rPr>
          <w:color w:val="000000"/>
        </w:rPr>
        <w:t>°</w:t>
      </w:r>
      <w:r w:rsidR="00805974">
        <w:rPr>
          <w:color w:val="000000"/>
        </w:rPr>
        <w:t>C). Use of this equ</w:t>
      </w:r>
      <w:r w:rsidR="00805974" w:rsidRPr="00EB6744">
        <w:rPr>
          <w:color w:val="000000"/>
        </w:rPr>
        <w:t xml:space="preserve">ation </w:t>
      </w:r>
      <w:r w:rsidR="00150F84" w:rsidRPr="0046669F">
        <w:t>require</w:t>
      </w:r>
      <w:r w:rsidR="00805974" w:rsidRPr="0046669F">
        <w:t>s</w:t>
      </w:r>
      <w:r w:rsidR="00150F84" w:rsidRPr="0046669F">
        <w:t xml:space="preserve"> </w:t>
      </w:r>
      <w:r w:rsidR="00805974" w:rsidRPr="0046669F">
        <w:t>knowledge of the required area per well that could sustain a 30</w:t>
      </w:r>
      <w:r w:rsidR="00656A6E">
        <w:t>-</w:t>
      </w:r>
      <w:r w:rsidR="00805974" w:rsidRPr="0046669F">
        <w:t xml:space="preserve">year production period for the resource. </w:t>
      </w:r>
      <w:r w:rsidRPr="0046669F">
        <w:t xml:space="preserve">This information was </w:t>
      </w:r>
      <w:r w:rsidR="00437933" w:rsidRPr="0046669F">
        <w:t>provided for each h</w:t>
      </w:r>
      <w:r w:rsidR="00437933" w:rsidRPr="00EB6744">
        <w:t>ydrothermal delineated area, sedimentary basin, and coastal plain</w:t>
      </w:r>
      <w:r w:rsidR="00437933" w:rsidRPr="0046669F">
        <w:t xml:space="preserve"> resource</w:t>
      </w:r>
      <w:r w:rsidRPr="0046669F">
        <w:t xml:space="preserve"> </w:t>
      </w:r>
      <w:r w:rsidR="00437933" w:rsidRPr="0046669F">
        <w:t>presented by</w:t>
      </w:r>
      <w:r w:rsidRPr="0046669F">
        <w:t xml:space="preserve"> Reed et al. (</w:t>
      </w:r>
      <w:r w:rsidR="00656A6E" w:rsidRPr="0046669F">
        <w:t>198</w:t>
      </w:r>
      <w:r w:rsidR="00656A6E">
        <w:t>3</w:t>
      </w:r>
      <w:r w:rsidRPr="0046669F">
        <w:t>)</w:t>
      </w:r>
      <w:r w:rsidRPr="00EB6744">
        <w:t>;</w:t>
      </w:r>
      <w:r w:rsidR="00437933" w:rsidRPr="00DD7BC2">
        <w:t xml:space="preserve"> however, similar information is not available for the other three system types (hydrothermal isolated systems, EGS </w:t>
      </w:r>
      <w:r w:rsidR="00437933">
        <w:t>sedimentary basins, and EGS HDR). T</w:t>
      </w:r>
      <w:r>
        <w:t xml:space="preserve">herefore, we </w:t>
      </w:r>
      <w:r w:rsidR="00437933">
        <w:t>only applied t</w:t>
      </w:r>
      <w:r>
        <w:t xml:space="preserve">he equation described above to calculate the resource for </w:t>
      </w:r>
      <w:r w:rsidR="00437933">
        <w:t xml:space="preserve">the </w:t>
      </w:r>
      <w:r w:rsidR="00DD7BC2">
        <w:t xml:space="preserve">hydrothermal </w:t>
      </w:r>
      <w:r w:rsidR="00437933">
        <w:t>delineated area</w:t>
      </w:r>
      <w:r w:rsidR="00051BCA">
        <w:t>s</w:t>
      </w:r>
      <w:r w:rsidR="00437933">
        <w:t>, sedimentary basin</w:t>
      </w:r>
      <w:r w:rsidR="00051BCA">
        <w:t>s</w:t>
      </w:r>
      <w:r w:rsidR="00437933">
        <w:t>, and coastal plain reservoirs</w:t>
      </w:r>
      <w:r>
        <w:t xml:space="preserve">. </w:t>
      </w:r>
    </w:p>
    <w:p w14:paraId="06E63F91" w14:textId="77777777" w:rsidR="004A3F86" w:rsidRDefault="004A3F86" w:rsidP="00EF6D48"/>
    <w:p w14:paraId="77AFD3F9" w14:textId="3182F057" w:rsidR="00150F84" w:rsidRDefault="00C70109" w:rsidP="00EF6D48">
      <w:r>
        <w:t>For the final type of hydrothermal system (</w:t>
      </w:r>
      <w:r w:rsidR="00E01182">
        <w:t>isolated systems</w:t>
      </w:r>
      <w:r>
        <w:t>),</w:t>
      </w:r>
      <w:r w:rsidR="00E01182">
        <w:t xml:space="preserve"> we use</w:t>
      </w:r>
      <w:r w:rsidR="00656A6E">
        <w:t>d</w:t>
      </w:r>
      <w:r w:rsidR="00E01182">
        <w:t xml:space="preserve"> a simplified estimation of resource</w:t>
      </w:r>
      <w:r w:rsidR="00DD7BC2">
        <w:t xml:space="preserve"> </w:t>
      </w:r>
      <w:r w:rsidR="00E01182">
        <w:t>based on the convention used by Sorey et al. (1983) for isolated systems:</w:t>
      </w:r>
    </w:p>
    <w:p w14:paraId="550AA76D" w14:textId="77777777" w:rsidR="00DD7BC2" w:rsidRPr="00E01182" w:rsidRDefault="00DD7BC2" w:rsidP="00EF6D48"/>
    <w:p w14:paraId="52B772BE" w14:textId="77777777" w:rsidR="00E01182" w:rsidRPr="0046669F" w:rsidRDefault="00E01182" w:rsidP="00E01182">
      <w:pPr>
        <w:rPr>
          <w:sz w:val="22"/>
        </w:rPr>
      </w:pPr>
      <m:oMathPara>
        <m:oMath>
          <m:r>
            <w:rPr>
              <w:rFonts w:ascii="Cambria Math" w:hAnsi="Cambria Math"/>
              <w:sz w:val="22"/>
            </w:rPr>
            <m:t>Resource= R*</m:t>
          </m:r>
          <m:sSub>
            <m:sSubPr>
              <m:ctrlPr>
                <w:rPr>
                  <w:rFonts w:ascii="Cambria Math" w:hAnsi="Cambria Math"/>
                  <w:i/>
                  <w:sz w:val="22"/>
                </w:rPr>
              </m:ctrlPr>
            </m:sSubPr>
            <m:e>
              <m:r>
                <w:rPr>
                  <w:rFonts w:ascii="Cambria Math" w:hAnsi="Cambria Math"/>
                  <w:sz w:val="22"/>
                </w:rPr>
                <m:t>q</m:t>
              </m:r>
            </m:e>
            <m:sub>
              <m:r>
                <w:rPr>
                  <w:rFonts w:ascii="Cambria Math" w:hAnsi="Cambria Math"/>
                  <w:sz w:val="22"/>
                </w:rPr>
                <m:t>r</m:t>
              </m:r>
            </m:sub>
          </m:sSub>
        </m:oMath>
      </m:oMathPara>
    </w:p>
    <w:p w14:paraId="14C5E12F" w14:textId="77777777" w:rsidR="00DD7BC2" w:rsidRDefault="00DD7BC2" w:rsidP="00E01182"/>
    <w:p w14:paraId="569984F7" w14:textId="494AF1C5" w:rsidR="00372FEC" w:rsidRPr="00D509D4" w:rsidRDefault="00367E6F" w:rsidP="00EF6D48">
      <w:pPr>
        <w:rPr>
          <w:u w:val="single"/>
        </w:rPr>
      </w:pPr>
      <w:proofErr w:type="gramStart"/>
      <w:r w:rsidRPr="00EB6744">
        <w:t>where</w:t>
      </w:r>
      <w:proofErr w:type="gramEnd"/>
      <w:r w:rsidRPr="00EB6744">
        <w:t xml:space="preserve"> </w:t>
      </w:r>
      <m:oMath>
        <m:sSub>
          <m:sSubPr>
            <m:ctrlPr>
              <w:rPr>
                <w:rFonts w:ascii="Cambria Math" w:hAnsi="Cambria Math"/>
                <w:i/>
              </w:rPr>
            </m:ctrlPr>
          </m:sSubPr>
          <m:e>
            <m:r>
              <w:rPr>
                <w:rFonts w:ascii="Cambria Math" w:hAnsi="Cambria Math"/>
              </w:rPr>
              <m:t>q</m:t>
            </m:r>
          </m:e>
          <m:sub>
            <m:r>
              <w:rPr>
                <w:rFonts w:ascii="Cambria Math" w:hAnsi="Cambria Math"/>
              </w:rPr>
              <m:t>r</m:t>
            </m:r>
          </m:sub>
        </m:sSub>
      </m:oMath>
      <w:r w:rsidRPr="00EB6744">
        <w:t xml:space="preserve"> </w:t>
      </w:r>
      <w:r w:rsidRPr="0046669F">
        <w:t xml:space="preserve">is </w:t>
      </w:r>
      <w:r>
        <w:t xml:space="preserve">the </w:t>
      </w:r>
      <w:r w:rsidRPr="0046669F">
        <w:t xml:space="preserve">accessible resource base and </w:t>
      </w:r>
      <w:r w:rsidRPr="009251C2">
        <w:rPr>
          <w:i/>
        </w:rPr>
        <w:t>R</w:t>
      </w:r>
      <w:r w:rsidRPr="0046669F">
        <w:t xml:space="preserve"> is a recovery factor. </w:t>
      </w:r>
      <w:r w:rsidR="00C70109" w:rsidRPr="0046669F">
        <w:t>For isolated hydrothermal s</w:t>
      </w:r>
      <w:r w:rsidR="004A3F86" w:rsidRPr="0046669F">
        <w:t>y</w:t>
      </w:r>
      <w:r w:rsidR="00C70109" w:rsidRPr="0046669F">
        <w:t>s</w:t>
      </w:r>
      <w:r w:rsidR="004A3F86" w:rsidRPr="0046669F">
        <w:t>tems, we use</w:t>
      </w:r>
      <w:r w:rsidR="00134829">
        <w:t>d</w:t>
      </w:r>
      <w:r w:rsidR="004A3F86" w:rsidRPr="0046669F">
        <w:t xml:space="preserve"> a recovery factor of 0.125, consistent with </w:t>
      </w:r>
      <w:r w:rsidR="004A3F86" w:rsidRPr="00EB6744">
        <w:t xml:space="preserve">Williams </w:t>
      </w:r>
      <w:r>
        <w:t>et al.</w:t>
      </w:r>
      <w:r w:rsidR="004A3F86" w:rsidRPr="00EB6744">
        <w:t xml:space="preserve"> (2008</w:t>
      </w:r>
      <w:r w:rsidR="004B478F">
        <w:t>b</w:t>
      </w:r>
      <w:r w:rsidR="004A3F86" w:rsidRPr="00EB6744">
        <w:t>). This recovery factor is also consist</w:t>
      </w:r>
      <w:r w:rsidR="004A3F86" w:rsidRPr="00DD7BC2">
        <w:t xml:space="preserve">ent with the average recovery factor represented by the more detailed resource calculations for </w:t>
      </w:r>
      <w:r w:rsidR="00040414" w:rsidRPr="00DD7BC2">
        <w:t>small (&lt; 10 km) delineated area</w:t>
      </w:r>
      <w:r w:rsidR="00051BCA">
        <w:t>s</w:t>
      </w:r>
      <w:r w:rsidR="00040414" w:rsidRPr="00DD7BC2">
        <w:t>, sedimentary</w:t>
      </w:r>
      <w:r w:rsidR="00040414">
        <w:t xml:space="preserve"> basin</w:t>
      </w:r>
      <w:r w:rsidR="00051BCA">
        <w:t>s</w:t>
      </w:r>
      <w:r w:rsidR="00040414">
        <w:t>, and coastal plain reservoirs.</w:t>
      </w:r>
      <w:r w:rsidR="00C70109">
        <w:t xml:space="preserve"> For EGS sedimentary basins and HDR systems, </w:t>
      </w:r>
      <w:r w:rsidR="00CD38D2">
        <w:t xml:space="preserve">recovery factors are likely to be far more variable and poorly understood (Porro et al. </w:t>
      </w:r>
      <w:r w:rsidR="00656A6E">
        <w:t>2011</w:t>
      </w:r>
      <w:r w:rsidR="00CD38D2">
        <w:t xml:space="preserve">); therefore, we did not estimate </w:t>
      </w:r>
      <w:r w:rsidR="00DD7BC2">
        <w:t xml:space="preserve">the </w:t>
      </w:r>
      <w:r w:rsidR="00CD38D2">
        <w:t>resource for EGS system types</w:t>
      </w:r>
      <w:r w:rsidR="00DD7BC2">
        <w:t xml:space="preserve"> and instead relied on the accessible resource base.</w:t>
      </w:r>
    </w:p>
    <w:p w14:paraId="04EB2083" w14:textId="77777777" w:rsidR="00372FEC" w:rsidRDefault="00372FEC" w:rsidP="00EF6D48"/>
    <w:p w14:paraId="7CB08B4D" w14:textId="15BD952F" w:rsidR="00EF6D48" w:rsidRDefault="003148AC" w:rsidP="00EF6D48">
      <w:pPr>
        <w:rPr>
          <w:color w:val="000000"/>
        </w:rPr>
      </w:pPr>
      <w:r>
        <w:rPr>
          <w:color w:val="000000"/>
        </w:rPr>
        <w:t>We calculate</w:t>
      </w:r>
      <w:r w:rsidR="00603F66">
        <w:rPr>
          <w:color w:val="000000"/>
        </w:rPr>
        <w:t xml:space="preserve"> values of </w:t>
      </w:r>
      <w:r w:rsidR="00EF6D48" w:rsidRPr="00460658">
        <w:rPr>
          <w:i/>
          <w:color w:val="000000"/>
        </w:rPr>
        <w:t>b</w:t>
      </w:r>
      <w:r w:rsidR="00603F66" w:rsidRPr="00460658">
        <w:rPr>
          <w:i/>
          <w:color w:val="000000"/>
        </w:rPr>
        <w:t>e</w:t>
      </w:r>
      <w:r w:rsidR="00EF6D48" w:rsidRPr="00460658">
        <w:rPr>
          <w:i/>
          <w:color w:val="000000"/>
        </w:rPr>
        <w:t>neficial heat</w:t>
      </w:r>
      <w:r w:rsidR="00EF6D48">
        <w:rPr>
          <w:color w:val="000000"/>
        </w:rPr>
        <w:t xml:space="preserve"> for </w:t>
      </w:r>
      <w:r w:rsidR="00460658">
        <w:rPr>
          <w:color w:val="000000"/>
        </w:rPr>
        <w:t xml:space="preserve">space heating for </w:t>
      </w:r>
      <w:r w:rsidR="00603F66">
        <w:rPr>
          <w:color w:val="000000"/>
        </w:rPr>
        <w:t>hydrothermal delineated areas, sedimentary basins, and coastal plains based on</w:t>
      </w:r>
      <w:r w:rsidR="00EF6D48">
        <w:rPr>
          <w:color w:val="000000"/>
        </w:rPr>
        <w:t xml:space="preserve"> </w:t>
      </w:r>
      <w:r w:rsidR="00603F66">
        <w:rPr>
          <w:color w:val="000000"/>
        </w:rPr>
        <w:t>Equation 5 from Sorey et al. (1983)</w:t>
      </w:r>
      <w:r w:rsidR="00EF6D48">
        <w:rPr>
          <w:color w:val="000000"/>
        </w:rPr>
        <w:t>:</w:t>
      </w:r>
    </w:p>
    <w:p w14:paraId="1BDD129E" w14:textId="77777777" w:rsidR="00EF6D48" w:rsidRDefault="00EF6D48" w:rsidP="00EF6D48">
      <w:pPr>
        <w:rPr>
          <w:color w:val="000000"/>
        </w:rPr>
      </w:pPr>
    </w:p>
    <w:p w14:paraId="0B2004CE" w14:textId="75ACA2DA" w:rsidR="00EF6D48" w:rsidRPr="003148AC" w:rsidRDefault="00EF6D48" w:rsidP="00EF6D48">
      <w:pPr>
        <w:rPr>
          <w:sz w:val="22"/>
        </w:rPr>
      </w:pPr>
      <m:oMathPara>
        <m:oMath>
          <m:r>
            <w:rPr>
              <w:rFonts w:ascii="Cambria Math" w:hAnsi="Cambria Math"/>
              <w:sz w:val="22"/>
            </w:rPr>
            <m:t xml:space="preserve">Beneficial Heat= </m:t>
          </m:r>
          <m:sSub>
            <m:sSubPr>
              <m:ctrlPr>
                <w:rPr>
                  <w:rFonts w:ascii="Cambria Math" w:hAnsi="Cambria Math"/>
                  <w:i/>
                  <w:sz w:val="22"/>
                </w:rPr>
              </m:ctrlPr>
            </m:sSubPr>
            <m:e>
              <m:d>
                <m:dPr>
                  <m:ctrlPr>
                    <w:rPr>
                      <w:rFonts w:ascii="Cambria Math" w:hAnsi="Cambria Math"/>
                      <w:i/>
                      <w:sz w:val="22"/>
                    </w:rPr>
                  </m:ctrlPr>
                </m:dPr>
                <m:e>
                  <m:r>
                    <w:rPr>
                      <w:rFonts w:ascii="Cambria Math" w:hAnsi="Cambria Math"/>
                      <w:sz w:val="22"/>
                    </w:rPr>
                    <m:t>ρc</m:t>
                  </m:r>
                </m:e>
              </m:d>
            </m:e>
            <m:sub>
              <m:r>
                <w:rPr>
                  <w:rFonts w:ascii="Cambria Math" w:hAnsi="Cambria Math"/>
                  <w:sz w:val="22"/>
                </w:rPr>
                <m:t>f</m:t>
              </m:r>
            </m:sub>
          </m:sSub>
          <m:d>
            <m:dPr>
              <m:ctrlPr>
                <w:rPr>
                  <w:rFonts w:ascii="Cambria Math" w:hAnsi="Cambria Math"/>
                  <w:i/>
                  <w:sz w:val="22"/>
                </w:rPr>
              </m:ctrlPr>
            </m:dPr>
            <m:e>
              <m:f>
                <m:fPr>
                  <m:ctrlPr>
                    <w:rPr>
                      <w:rFonts w:ascii="Cambria Math" w:hAnsi="Cambria Math"/>
                      <w:b/>
                      <w:sz w:val="22"/>
                    </w:rPr>
                  </m:ctrlPr>
                </m:fPr>
                <m:num>
                  <m:r>
                    <m:rPr>
                      <m:sty m:val="p"/>
                    </m:rPr>
                    <w:rPr>
                      <w:rFonts w:ascii="Cambria Math" w:hAnsi="Cambria Math"/>
                      <w:sz w:val="22"/>
                    </w:rPr>
                    <m:t>k</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r</m:t>
                      </m:r>
                    </m:sub>
                  </m:sSub>
                </m:num>
                <m:den>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w</m:t>
                      </m:r>
                    </m:sub>
                  </m:sSub>
                </m:den>
              </m:f>
            </m:e>
          </m:d>
          <m:r>
            <w:rPr>
              <w:rFonts w:ascii="Cambria Math" w:hAnsi="Cambria Math"/>
              <w:sz w:val="22"/>
            </w:rPr>
            <m:t xml:space="preserve">QP × 0.6(t- </m:t>
          </m:r>
          <m:sSub>
            <m:sSubPr>
              <m:ctrlPr>
                <w:rPr>
                  <w:rFonts w:ascii="Cambria Math" w:hAnsi="Cambria Math"/>
                  <w:i/>
                  <w:sz w:val="22"/>
                </w:rPr>
              </m:ctrlPr>
            </m:sSubPr>
            <m:e>
              <m:r>
                <w:rPr>
                  <w:rFonts w:ascii="Cambria Math" w:hAnsi="Cambria Math"/>
                  <w:sz w:val="22"/>
                </w:rPr>
                <m:t>t</m:t>
              </m:r>
            </m:e>
            <m:sub>
              <m:r>
                <w:rPr>
                  <w:rFonts w:ascii="Cambria Math" w:hAnsi="Cambria Math"/>
                  <w:sz w:val="22"/>
                </w:rPr>
                <m:t>ref</m:t>
              </m:r>
            </m:sub>
          </m:sSub>
          <m:r>
            <w:rPr>
              <w:rFonts w:ascii="Cambria Math" w:hAnsi="Cambria Math"/>
              <w:sz w:val="22"/>
            </w:rPr>
            <m:t>)</m:t>
          </m:r>
        </m:oMath>
      </m:oMathPara>
    </w:p>
    <w:p w14:paraId="065C80B9" w14:textId="77777777" w:rsidR="00DD7BC2" w:rsidRPr="00816823" w:rsidRDefault="00DD7BC2" w:rsidP="00EF6D48"/>
    <w:p w14:paraId="1B258F55" w14:textId="00337922" w:rsidR="00603F66" w:rsidRDefault="00603F66" w:rsidP="00374DB8">
      <w:pPr>
        <w:rPr>
          <w:color w:val="000000" w:themeColor="text1"/>
        </w:rPr>
      </w:pPr>
      <w:proofErr w:type="gramStart"/>
      <w:r>
        <w:rPr>
          <w:color w:val="000000" w:themeColor="text1"/>
        </w:rPr>
        <w:t>where</w:t>
      </w:r>
      <w:proofErr w:type="gramEnd"/>
      <w:r>
        <w:rPr>
          <w:color w:val="000000" w:themeColor="text1"/>
        </w:rPr>
        <w:t xml:space="preserve"> all variables are consistent with the equation for </w:t>
      </w:r>
      <w:r w:rsidR="00DD7BC2" w:rsidRPr="00460658">
        <w:rPr>
          <w:i/>
          <w:color w:val="000000" w:themeColor="text1"/>
        </w:rPr>
        <w:t>r</w:t>
      </w:r>
      <w:r w:rsidRPr="00460658">
        <w:rPr>
          <w:i/>
          <w:color w:val="000000" w:themeColor="text1"/>
        </w:rPr>
        <w:t>esource</w:t>
      </w:r>
      <w:r>
        <w:rPr>
          <w:color w:val="000000" w:themeColor="text1"/>
        </w:rPr>
        <w:t xml:space="preserve">, except for </w:t>
      </w:r>
      <m:oMath>
        <m:sSub>
          <m:sSubPr>
            <m:ctrlPr>
              <w:rPr>
                <w:rFonts w:ascii="Cambria Math" w:hAnsi="Cambria Math"/>
                <w:i/>
              </w:rPr>
            </m:ctrlPr>
          </m:sSubPr>
          <m:e>
            <m:r>
              <w:rPr>
                <w:rFonts w:ascii="Cambria Math" w:hAnsi="Cambria Math"/>
              </w:rPr>
              <m:t>t</m:t>
            </m:r>
          </m:e>
          <m:sub>
            <m:r>
              <w:rPr>
                <w:rFonts w:ascii="Cambria Math" w:hAnsi="Cambria Math"/>
              </w:rPr>
              <m:t>ref</m:t>
            </m:r>
          </m:sub>
        </m:sSub>
      </m:oMath>
      <w:r>
        <w:t>, which is set to 25</w:t>
      </w:r>
      <w:r w:rsidRPr="009C1FC0">
        <w:rPr>
          <w:color w:val="000000"/>
        </w:rPr>
        <w:t>°</w:t>
      </w:r>
      <w:r>
        <w:rPr>
          <w:color w:val="000000"/>
        </w:rPr>
        <w:t>C</w:t>
      </w:r>
      <w:r w:rsidR="00C60199">
        <w:rPr>
          <w:color w:val="000000"/>
        </w:rPr>
        <w:t xml:space="preserve">. </w:t>
      </w:r>
      <w:r w:rsidR="00374DB8">
        <w:rPr>
          <w:color w:val="000000" w:themeColor="text1"/>
        </w:rPr>
        <w:t>T</w:t>
      </w:r>
      <w:r w:rsidR="005B3531">
        <w:rPr>
          <w:color w:val="000000" w:themeColor="text1"/>
        </w:rPr>
        <w:t>o maintain consistency with Sorey et al. (1983), in the case of hydrothermal isolated systems, a simplified equation is used</w:t>
      </w:r>
      <w:r w:rsidR="00DD7BC2">
        <w:rPr>
          <w:color w:val="000000" w:themeColor="text1"/>
        </w:rPr>
        <w:t>:</w:t>
      </w:r>
    </w:p>
    <w:p w14:paraId="0AF86528" w14:textId="77777777" w:rsidR="00603F66" w:rsidRDefault="00603F66" w:rsidP="00EF6D48">
      <w:pPr>
        <w:rPr>
          <w:color w:val="000000" w:themeColor="text1"/>
        </w:rPr>
      </w:pPr>
    </w:p>
    <w:p w14:paraId="2C324663" w14:textId="5155790A" w:rsidR="005B3531" w:rsidRPr="003148AC" w:rsidRDefault="005B3531" w:rsidP="00EF6D48">
      <w:pPr>
        <w:rPr>
          <w:sz w:val="22"/>
        </w:rPr>
      </w:pPr>
      <m:oMathPara>
        <m:oMath>
          <m:r>
            <w:rPr>
              <w:rFonts w:ascii="Cambria Math" w:hAnsi="Cambria Math"/>
              <w:sz w:val="22"/>
            </w:rPr>
            <m:t>Beneficial Heat= ρcadR × 0.6</m:t>
          </m:r>
          <m:d>
            <m:dPr>
              <m:ctrlPr>
                <w:rPr>
                  <w:rFonts w:ascii="Cambria Math" w:hAnsi="Cambria Math"/>
                  <w:i/>
                  <w:sz w:val="22"/>
                </w:rPr>
              </m:ctrlPr>
            </m:dPr>
            <m:e>
              <m:r>
                <w:rPr>
                  <w:rFonts w:ascii="Cambria Math" w:hAnsi="Cambria Math"/>
                  <w:sz w:val="22"/>
                </w:rPr>
                <m:t>t-</m:t>
              </m:r>
              <m:sSub>
                <m:sSubPr>
                  <m:ctrlPr>
                    <w:rPr>
                      <w:rFonts w:ascii="Cambria Math" w:hAnsi="Cambria Math"/>
                      <w:i/>
                      <w:sz w:val="22"/>
                    </w:rPr>
                  </m:ctrlPr>
                </m:sSubPr>
                <m:e>
                  <m:r>
                    <w:rPr>
                      <w:rFonts w:ascii="Cambria Math" w:hAnsi="Cambria Math"/>
                      <w:sz w:val="22"/>
                    </w:rPr>
                    <m:t>t</m:t>
                  </m:r>
                </m:e>
                <m:sub>
                  <m:r>
                    <w:rPr>
                      <w:rFonts w:ascii="Cambria Math" w:hAnsi="Cambria Math"/>
                      <w:sz w:val="22"/>
                    </w:rPr>
                    <m:t>ref</m:t>
                  </m:r>
                </m:sub>
              </m:sSub>
            </m:e>
          </m:d>
        </m:oMath>
      </m:oMathPara>
    </w:p>
    <w:p w14:paraId="25C2F8F9" w14:textId="77777777" w:rsidR="00DD7BC2" w:rsidRPr="005B3531" w:rsidRDefault="00DD7BC2" w:rsidP="00EF6D48"/>
    <w:p w14:paraId="50A06599" w14:textId="356F964B" w:rsidR="005B3531" w:rsidRDefault="005B3531" w:rsidP="00EF6D48">
      <w:pPr>
        <w:rPr>
          <w:color w:val="000000"/>
        </w:rPr>
      </w:pPr>
      <w:r>
        <w:t xml:space="preserve">where </w:t>
      </w:r>
      <m:oMath>
        <m:r>
          <w:rPr>
            <w:rFonts w:ascii="Cambria Math" w:eastAsiaTheme="majorEastAsia" w:hAnsi="Cambria Math"/>
          </w:rPr>
          <m:t>ρc</m:t>
        </m:r>
      </m:oMath>
      <w:r w:rsidR="00F04322">
        <w:rPr>
          <w:rFonts w:eastAsiaTheme="majorEastAsia"/>
        </w:rPr>
        <w:t xml:space="preserve"> is the volumetric specific heat of rock plus water (set to 2.6 J/cm</w:t>
      </w:r>
      <w:r w:rsidR="00F04322" w:rsidRPr="00D77989">
        <w:rPr>
          <w:rFonts w:eastAsiaTheme="majorEastAsia"/>
          <w:vertAlign w:val="superscript"/>
        </w:rPr>
        <w:t>3</w:t>
      </w:r>
      <w:r w:rsidR="00F04322">
        <w:rPr>
          <w:rFonts w:eastAsiaTheme="majorEastAsia"/>
        </w:rPr>
        <w:t xml:space="preserve"> </w:t>
      </w:r>
      <w:r w:rsidR="00F04322" w:rsidRPr="00624757">
        <w:rPr>
          <w:rFonts w:ascii="Wingdings" w:hAnsi="Wingdings"/>
          <w:color w:val="000000"/>
        </w:rPr>
        <w:t></w:t>
      </w:r>
      <w:r w:rsidR="00F04322">
        <w:rPr>
          <w:rFonts w:eastAsiaTheme="majorEastAsia"/>
        </w:rPr>
        <w:t xml:space="preserve"> </w:t>
      </w:r>
      <w:r w:rsidR="00F04322" w:rsidRPr="009C1FC0">
        <w:rPr>
          <w:color w:val="000000"/>
        </w:rPr>
        <w:t>°</w:t>
      </w:r>
      <w:r w:rsidR="00F04322">
        <w:rPr>
          <w:color w:val="000000"/>
        </w:rPr>
        <w:t xml:space="preserve">C), </w:t>
      </w:r>
      <m:oMath>
        <m:r>
          <w:rPr>
            <w:rFonts w:ascii="Cambria Math" w:hAnsi="Cambria Math"/>
          </w:rPr>
          <m:t>a</m:t>
        </m:r>
      </m:oMath>
      <w:r w:rsidR="00F04322">
        <w:rPr>
          <w:color w:val="000000"/>
        </w:rPr>
        <w:t xml:space="preserve"> is the reservoir area, </w:t>
      </w:r>
      <m:oMath>
        <m:r>
          <w:rPr>
            <w:rFonts w:ascii="Cambria Math" w:hAnsi="Cambria Math"/>
          </w:rPr>
          <m:t>d</m:t>
        </m:r>
      </m:oMath>
      <w:r w:rsidR="00F04322">
        <w:rPr>
          <w:color w:val="000000"/>
        </w:rPr>
        <w:t xml:space="preserve"> is the reservoir thickness, </w:t>
      </w:r>
      <m:oMath>
        <m:r>
          <w:rPr>
            <w:rFonts w:ascii="Cambria Math" w:hAnsi="Cambria Math"/>
          </w:rPr>
          <m:t xml:space="preserve">R </m:t>
        </m:r>
      </m:oMath>
      <w:r w:rsidR="00F04322">
        <w:t>is the recovery factor (0.125),</w:t>
      </w:r>
      <w:r w:rsidR="00F04322">
        <w:rPr>
          <w:color w:val="000000"/>
        </w:rPr>
        <w:t xml:space="preserve"> </w:t>
      </w:r>
      <m:oMath>
        <m:r>
          <w:rPr>
            <w:rFonts w:ascii="Cambria Math" w:hAnsi="Cambria Math"/>
          </w:rPr>
          <m:t>t</m:t>
        </m:r>
      </m:oMath>
      <w:r w:rsidR="00F04322">
        <w:rPr>
          <w:color w:val="000000"/>
        </w:rPr>
        <w:t xml:space="preserve"> is the reservoir temperature, and </w:t>
      </w:r>
      <m:oMath>
        <m:sSub>
          <m:sSubPr>
            <m:ctrlPr>
              <w:rPr>
                <w:rFonts w:ascii="Cambria Math" w:hAnsi="Cambria Math"/>
                <w:i/>
              </w:rPr>
            </m:ctrlPr>
          </m:sSubPr>
          <m:e>
            <m:r>
              <w:rPr>
                <w:rFonts w:ascii="Cambria Math" w:hAnsi="Cambria Math"/>
              </w:rPr>
              <m:t>t</m:t>
            </m:r>
          </m:e>
          <m:sub>
            <m:r>
              <w:rPr>
                <w:rFonts w:ascii="Cambria Math" w:hAnsi="Cambria Math"/>
              </w:rPr>
              <m:t>ref</m:t>
            </m:r>
          </m:sub>
        </m:sSub>
      </m:oMath>
      <w:r w:rsidR="00F04322">
        <w:t xml:space="preserve"> is the reference temperature (25</w:t>
      </w:r>
      <w:r w:rsidR="00F04322" w:rsidRPr="009C1FC0">
        <w:rPr>
          <w:color w:val="000000"/>
        </w:rPr>
        <w:t>°</w:t>
      </w:r>
      <w:r w:rsidR="00F04322">
        <w:rPr>
          <w:color w:val="000000"/>
        </w:rPr>
        <w:t>C)</w:t>
      </w:r>
      <w:r w:rsidR="00374DB8">
        <w:rPr>
          <w:color w:val="000000"/>
        </w:rPr>
        <w:t>. As with resource, due to the variability and lack of understanding in recovery factor, we did not estimate beneficial heat for EGS systems.</w:t>
      </w:r>
    </w:p>
    <w:p w14:paraId="334C981B" w14:textId="14E5838E" w:rsidR="00EF6D48" w:rsidRDefault="00440684" w:rsidP="00D509D4">
      <w:pPr>
        <w:pStyle w:val="Heading2"/>
      </w:pPr>
      <w:r>
        <w:lastRenderedPageBreak/>
        <w:t>3</w:t>
      </w:r>
      <w:r w:rsidR="00724FD4">
        <w:t>.3</w:t>
      </w:r>
      <w:r w:rsidR="00EF6D48">
        <w:t xml:space="preserve"> </w:t>
      </w:r>
      <w:r w:rsidR="00343665">
        <w:t>Hydrothermal Methodology</w:t>
      </w:r>
    </w:p>
    <w:p w14:paraId="6BD68A7D" w14:textId="3AD6DEB7" w:rsidR="004A07BF" w:rsidRDefault="004A07BF" w:rsidP="005832FA">
      <w:r>
        <w:t xml:space="preserve">For hydrothermal systems, we compiled data from three primary sources: USGS Circular 892 (Reed et al. </w:t>
      </w:r>
      <w:r w:rsidR="00656A6E">
        <w:t>1983</w:t>
      </w:r>
      <w:r>
        <w:t>), USGS Circular 790 (</w:t>
      </w:r>
      <w:r>
        <w:rPr>
          <w:color w:val="000000" w:themeColor="text1"/>
        </w:rPr>
        <w:t>Muffler 1979</w:t>
      </w:r>
      <w:r>
        <w:t xml:space="preserve">), and </w:t>
      </w:r>
      <w:r w:rsidR="00DD7BC2">
        <w:t>the</w:t>
      </w:r>
      <w:r w:rsidR="00AC2100">
        <w:t xml:space="preserve"> </w:t>
      </w:r>
      <w:r w:rsidR="00460658">
        <w:t xml:space="preserve">data supporting the </w:t>
      </w:r>
      <w:r>
        <w:t>USGS</w:t>
      </w:r>
      <w:r w:rsidR="00AC2100">
        <w:t xml:space="preserve"> 2008 Fact Sheet</w:t>
      </w:r>
      <w:r>
        <w:t xml:space="preserve"> (</w:t>
      </w:r>
      <w:r w:rsidR="00AC2100">
        <w:t xml:space="preserve">Williams </w:t>
      </w:r>
      <w:r w:rsidR="00367E6F">
        <w:t>et al.</w:t>
      </w:r>
      <w:r w:rsidR="00AC2100">
        <w:t xml:space="preserve"> 2008</w:t>
      </w:r>
      <w:r>
        <w:t>). USGS Circular 892 focuses on resources in the range of 15</w:t>
      </w:r>
      <w:r w:rsidR="00656A6E">
        <w:t>°</w:t>
      </w:r>
      <w:r>
        <w:t xml:space="preserve"> to 90</w:t>
      </w:r>
      <w:r w:rsidRPr="009C1FC0">
        <w:rPr>
          <w:color w:val="000000"/>
        </w:rPr>
        <w:t>°</w:t>
      </w:r>
      <w:r>
        <w:rPr>
          <w:color w:val="000000"/>
        </w:rPr>
        <w:t xml:space="preserve">C, while the latter two studies </w:t>
      </w:r>
      <w:r w:rsidR="00B10870">
        <w:rPr>
          <w:color w:val="000000"/>
        </w:rPr>
        <w:t xml:space="preserve">include additional resources in the range of </w:t>
      </w:r>
      <w:r w:rsidR="00B10870">
        <w:t>90</w:t>
      </w:r>
      <w:r w:rsidR="00B10870" w:rsidRPr="009C1FC0">
        <w:rPr>
          <w:color w:val="000000"/>
        </w:rPr>
        <w:t>°</w:t>
      </w:r>
      <w:r w:rsidR="00B10870">
        <w:rPr>
          <w:color w:val="000000"/>
        </w:rPr>
        <w:t xml:space="preserve"> to 150</w:t>
      </w:r>
      <w:r w:rsidR="00B10870" w:rsidRPr="009C1FC0">
        <w:rPr>
          <w:color w:val="000000"/>
        </w:rPr>
        <w:t>°</w:t>
      </w:r>
      <w:r w:rsidR="00B10870">
        <w:rPr>
          <w:color w:val="000000"/>
        </w:rPr>
        <w:t xml:space="preserve">C. </w:t>
      </w:r>
      <w:r w:rsidR="00460658">
        <w:rPr>
          <w:color w:val="000000"/>
        </w:rPr>
        <w:t>Using these</w:t>
      </w:r>
      <w:r w:rsidR="00B10870">
        <w:t xml:space="preserve"> studies, we were able to </w:t>
      </w:r>
      <w:r w:rsidR="00460658">
        <w:t>compile data for</w:t>
      </w:r>
      <w:r w:rsidR="00B10870">
        <w:t xml:space="preserve"> resources covering our temperature range of interest (</w:t>
      </w:r>
      <w:r w:rsidR="00DD7BC2">
        <w:t>3</w:t>
      </w:r>
      <w:r w:rsidR="00B10870">
        <w:t>0</w:t>
      </w:r>
      <w:r w:rsidR="00B10870" w:rsidRPr="009C1FC0">
        <w:rPr>
          <w:color w:val="000000"/>
        </w:rPr>
        <w:t>°</w:t>
      </w:r>
      <w:r w:rsidR="00B10870">
        <w:rPr>
          <w:color w:val="000000"/>
        </w:rPr>
        <w:t xml:space="preserve"> to 150</w:t>
      </w:r>
      <w:r w:rsidR="00B10870" w:rsidRPr="009C1FC0">
        <w:rPr>
          <w:color w:val="000000"/>
        </w:rPr>
        <w:t>°</w:t>
      </w:r>
      <w:r w:rsidR="00B10870">
        <w:rPr>
          <w:color w:val="000000"/>
        </w:rPr>
        <w:t>C).</w:t>
      </w:r>
      <w:r w:rsidR="00E71F88">
        <w:rPr>
          <w:color w:val="000000"/>
        </w:rPr>
        <w:t xml:space="preserve"> </w:t>
      </w:r>
    </w:p>
    <w:p w14:paraId="1B719235" w14:textId="77777777" w:rsidR="00F705EF" w:rsidRDefault="00F705EF" w:rsidP="00EF6D48"/>
    <w:p w14:paraId="44A9AD54" w14:textId="0405DC62" w:rsidR="00F705EF" w:rsidRDefault="00134829" w:rsidP="00EF6D48">
      <w:r>
        <w:t>For most sites</w:t>
      </w:r>
      <w:r w:rsidR="005832FA">
        <w:t>,</w:t>
      </w:r>
      <w:r w:rsidR="00EF6D48">
        <w:t xml:space="preserve"> data for </w:t>
      </w:r>
      <w:r w:rsidR="005832FA">
        <w:t xml:space="preserve">most </w:t>
      </w:r>
      <w:r w:rsidR="00EF6D48">
        <w:t>of the</w:t>
      </w:r>
      <w:r w:rsidR="000622D9">
        <w:t xml:space="preserve"> parameter</w:t>
      </w:r>
      <w:r w:rsidR="005832FA">
        <w:t xml:space="preserve">s (e.g., temperature, depth, thickness, area per production well) </w:t>
      </w:r>
      <w:r w:rsidR="00EF6D48">
        <w:t>w</w:t>
      </w:r>
      <w:r w:rsidR="005832FA">
        <w:t>ere a</w:t>
      </w:r>
      <w:r w:rsidR="00EF6D48">
        <w:t xml:space="preserve">vailable directly from the original </w:t>
      </w:r>
      <w:r w:rsidR="005832FA">
        <w:t xml:space="preserve">studies or </w:t>
      </w:r>
      <w:r w:rsidR="001E02A5">
        <w:t xml:space="preserve">a </w:t>
      </w:r>
      <w:r w:rsidR="005832FA">
        <w:t xml:space="preserve">detailed review of the associated primary sources; however, in </w:t>
      </w:r>
      <w:r>
        <w:t>several</w:t>
      </w:r>
      <w:r w:rsidR="00FC7ECB">
        <w:t xml:space="preserve"> </w:t>
      </w:r>
      <w:r w:rsidR="005832FA">
        <w:t xml:space="preserve">cases, we had to fill gaps in the data </w:t>
      </w:r>
      <w:r w:rsidR="001E02A5">
        <w:t>by searching for supplemental, site-specific studies</w:t>
      </w:r>
      <w:r w:rsidR="005832FA">
        <w:t>. Data gaps most commonly occurred</w:t>
      </w:r>
      <w:r w:rsidR="008F57C4">
        <w:t xml:space="preserve"> in location and reservoir area</w:t>
      </w:r>
      <w:r w:rsidR="00C60199">
        <w:t xml:space="preserve">. </w:t>
      </w:r>
      <w:r w:rsidR="0067542F">
        <w:t xml:space="preserve">Table 1 illustrates the complexity of this effort, showing an example of aggregated data for hydrothermal </w:t>
      </w:r>
      <w:r w:rsidR="0041117C">
        <w:t>sedimentary basins in Wyoming</w:t>
      </w:r>
      <w:r w:rsidR="0067542F">
        <w:t xml:space="preserve"> with applicable references for the </w:t>
      </w:r>
      <w:r w:rsidR="0041117C">
        <w:t>various</w:t>
      </w:r>
      <w:r w:rsidR="000622D9">
        <w:t xml:space="preserve"> parameter</w:t>
      </w:r>
      <w:r w:rsidR="0041117C">
        <w:t>s.</w:t>
      </w:r>
    </w:p>
    <w:p w14:paraId="73CCFBEF" w14:textId="77777777" w:rsidR="00F705EF" w:rsidRDefault="00F705EF" w:rsidP="00EF6D48"/>
    <w:p w14:paraId="3E77DC17" w14:textId="189CD052" w:rsidR="00F705EF" w:rsidRPr="00792673" w:rsidRDefault="00F705EF" w:rsidP="00F705EF">
      <w:pPr>
        <w:pStyle w:val="Caption"/>
        <w:keepNext/>
        <w:rPr>
          <w:b w:val="0"/>
          <w:color w:val="auto"/>
          <w:sz w:val="20"/>
          <w:szCs w:val="20"/>
        </w:rPr>
      </w:pPr>
      <w:proofErr w:type="gramStart"/>
      <w:r w:rsidRPr="00792673">
        <w:rPr>
          <w:color w:val="auto"/>
          <w:sz w:val="20"/>
          <w:szCs w:val="20"/>
        </w:rPr>
        <w:t xml:space="preserve">Table </w:t>
      </w:r>
      <w:r w:rsidRPr="00792673">
        <w:rPr>
          <w:color w:val="auto"/>
          <w:sz w:val="20"/>
          <w:szCs w:val="20"/>
        </w:rPr>
        <w:fldChar w:fldCharType="begin"/>
      </w:r>
      <w:r w:rsidRPr="00792673">
        <w:rPr>
          <w:color w:val="auto"/>
          <w:sz w:val="20"/>
          <w:szCs w:val="20"/>
        </w:rPr>
        <w:instrText xml:space="preserve"> SEQ Table \* ARABIC </w:instrText>
      </w:r>
      <w:r w:rsidRPr="00792673">
        <w:rPr>
          <w:color w:val="auto"/>
          <w:sz w:val="20"/>
          <w:szCs w:val="20"/>
        </w:rPr>
        <w:fldChar w:fldCharType="separate"/>
      </w:r>
      <w:r w:rsidR="00A231CE">
        <w:rPr>
          <w:noProof/>
          <w:color w:val="auto"/>
          <w:sz w:val="20"/>
          <w:szCs w:val="20"/>
        </w:rPr>
        <w:t>1</w:t>
      </w:r>
      <w:r w:rsidRPr="00792673">
        <w:rPr>
          <w:color w:val="auto"/>
          <w:sz w:val="20"/>
          <w:szCs w:val="20"/>
        </w:rPr>
        <w:fldChar w:fldCharType="end"/>
      </w:r>
      <w:r w:rsidR="00C60199">
        <w:rPr>
          <w:color w:val="auto"/>
          <w:sz w:val="20"/>
          <w:szCs w:val="20"/>
        </w:rPr>
        <w:t>.</w:t>
      </w:r>
      <w:proofErr w:type="gramEnd"/>
      <w:r w:rsidR="00C60199">
        <w:rPr>
          <w:color w:val="auto"/>
          <w:sz w:val="20"/>
          <w:szCs w:val="20"/>
        </w:rPr>
        <w:t xml:space="preserve"> </w:t>
      </w:r>
      <w:r w:rsidR="008C18C1" w:rsidRPr="00792673">
        <w:rPr>
          <w:b w:val="0"/>
          <w:color w:val="auto"/>
          <w:sz w:val="20"/>
          <w:szCs w:val="20"/>
        </w:rPr>
        <w:t xml:space="preserve">Selected sedimentary basin systems in Wyoming, showing </w:t>
      </w:r>
      <w:r w:rsidR="00617790" w:rsidRPr="00792673">
        <w:rPr>
          <w:b w:val="0"/>
          <w:color w:val="auto"/>
          <w:sz w:val="20"/>
          <w:szCs w:val="20"/>
        </w:rPr>
        <w:t>both the data and the sources used</w:t>
      </w:r>
      <w:r w:rsidR="00C60199">
        <w:rPr>
          <w:b w:val="0"/>
          <w:color w:val="auto"/>
          <w:sz w:val="20"/>
          <w:szCs w:val="20"/>
        </w:rPr>
        <w:t xml:space="preserve">. </w:t>
      </w:r>
      <w:r w:rsidR="008C18C1" w:rsidRPr="00792673">
        <w:rPr>
          <w:b w:val="0"/>
          <w:color w:val="auto"/>
          <w:sz w:val="20"/>
          <w:szCs w:val="20"/>
        </w:rPr>
        <w:t xml:space="preserve">The variety of sources listed in this table </w:t>
      </w:r>
      <w:r w:rsidR="00E03EAF">
        <w:rPr>
          <w:b w:val="0"/>
          <w:color w:val="auto"/>
          <w:sz w:val="20"/>
          <w:szCs w:val="20"/>
        </w:rPr>
        <w:t>highlights</w:t>
      </w:r>
      <w:r w:rsidR="00E03EAF" w:rsidRPr="00792673">
        <w:rPr>
          <w:b w:val="0"/>
          <w:color w:val="auto"/>
          <w:sz w:val="20"/>
          <w:szCs w:val="20"/>
        </w:rPr>
        <w:t xml:space="preserve"> </w:t>
      </w:r>
      <w:r w:rsidR="008C18C1" w:rsidRPr="00792673">
        <w:rPr>
          <w:b w:val="0"/>
          <w:color w:val="auto"/>
          <w:sz w:val="20"/>
          <w:szCs w:val="20"/>
        </w:rPr>
        <w:t>the need for ensuring consistency of data across sources and types of systems.</w:t>
      </w:r>
    </w:p>
    <w:tbl>
      <w:tblPr>
        <w:tblStyle w:val="TableGrid"/>
        <w:tblW w:w="0" w:type="auto"/>
        <w:tblLook w:val="04A0" w:firstRow="1" w:lastRow="0" w:firstColumn="1" w:lastColumn="0" w:noHBand="0" w:noVBand="1"/>
      </w:tblPr>
      <w:tblGrid>
        <w:gridCol w:w="1351"/>
        <w:gridCol w:w="1055"/>
        <w:gridCol w:w="1055"/>
        <w:gridCol w:w="1209"/>
        <w:gridCol w:w="1473"/>
        <w:gridCol w:w="1189"/>
        <w:gridCol w:w="1091"/>
        <w:gridCol w:w="1153"/>
      </w:tblGrid>
      <w:tr w:rsidR="00F705EF" w:rsidRPr="00617790" w14:paraId="4176A24A" w14:textId="77777777" w:rsidTr="00617790">
        <w:tc>
          <w:tcPr>
            <w:tcW w:w="1351" w:type="dxa"/>
            <w:shd w:val="clear" w:color="auto" w:fill="4F81BD" w:themeFill="accent1"/>
          </w:tcPr>
          <w:p w14:paraId="174330A1" w14:textId="77777777" w:rsidR="00F705EF" w:rsidRPr="00617790" w:rsidRDefault="00F705EF" w:rsidP="00FC74E2">
            <w:pPr>
              <w:rPr>
                <w:rFonts w:asciiTheme="majorHAnsi" w:hAnsiTheme="majorHAnsi"/>
                <w:b/>
                <w:color w:val="FFFFFF" w:themeColor="background1"/>
              </w:rPr>
            </w:pPr>
            <w:r w:rsidRPr="00617790">
              <w:rPr>
                <w:rFonts w:asciiTheme="majorHAnsi" w:hAnsiTheme="majorHAnsi"/>
                <w:b/>
                <w:color w:val="FFFFFF" w:themeColor="background1"/>
              </w:rPr>
              <w:t>Geothermal Area</w:t>
            </w:r>
          </w:p>
        </w:tc>
        <w:tc>
          <w:tcPr>
            <w:tcW w:w="1055" w:type="dxa"/>
            <w:shd w:val="clear" w:color="auto" w:fill="4F81BD" w:themeFill="accent1"/>
          </w:tcPr>
          <w:p w14:paraId="07AD54E7" w14:textId="77777777" w:rsidR="00F705EF" w:rsidRPr="00617790" w:rsidRDefault="00F705EF" w:rsidP="00FC74E2">
            <w:pPr>
              <w:rPr>
                <w:rFonts w:asciiTheme="majorHAnsi" w:hAnsiTheme="majorHAnsi"/>
                <w:b/>
                <w:color w:val="FFFFFF" w:themeColor="background1"/>
              </w:rPr>
            </w:pPr>
            <w:r w:rsidRPr="00617790">
              <w:rPr>
                <w:rFonts w:asciiTheme="majorHAnsi" w:hAnsiTheme="majorHAnsi"/>
                <w:b/>
                <w:color w:val="FFFFFF" w:themeColor="background1"/>
              </w:rPr>
              <w:t>Location</w:t>
            </w:r>
          </w:p>
        </w:tc>
        <w:tc>
          <w:tcPr>
            <w:tcW w:w="1055" w:type="dxa"/>
            <w:shd w:val="clear" w:color="auto" w:fill="4F81BD" w:themeFill="accent1"/>
          </w:tcPr>
          <w:p w14:paraId="1F9ECF2D" w14:textId="77777777" w:rsidR="00F705EF" w:rsidRPr="00617790" w:rsidRDefault="00F705EF" w:rsidP="00FC74E2">
            <w:pPr>
              <w:rPr>
                <w:rFonts w:asciiTheme="majorHAnsi" w:hAnsiTheme="majorHAnsi"/>
                <w:b/>
                <w:color w:val="FFFFFF" w:themeColor="background1"/>
              </w:rPr>
            </w:pPr>
            <w:r w:rsidRPr="00617790">
              <w:rPr>
                <w:rFonts w:asciiTheme="majorHAnsi" w:hAnsiTheme="majorHAnsi"/>
                <w:b/>
                <w:color w:val="FFFFFF" w:themeColor="background1"/>
              </w:rPr>
              <w:t>Unique ID</w:t>
            </w:r>
          </w:p>
        </w:tc>
        <w:tc>
          <w:tcPr>
            <w:tcW w:w="1209" w:type="dxa"/>
            <w:shd w:val="clear" w:color="auto" w:fill="4F81BD" w:themeFill="accent1"/>
          </w:tcPr>
          <w:p w14:paraId="2A7EC019" w14:textId="77777777" w:rsidR="00F705EF" w:rsidRPr="00617790" w:rsidRDefault="00F705EF" w:rsidP="00FC74E2">
            <w:pPr>
              <w:rPr>
                <w:rFonts w:asciiTheme="majorHAnsi" w:hAnsiTheme="majorHAnsi"/>
                <w:b/>
                <w:color w:val="FFFFFF" w:themeColor="background1"/>
              </w:rPr>
            </w:pPr>
            <w:r w:rsidRPr="00617790">
              <w:rPr>
                <w:rFonts w:asciiTheme="majorHAnsi" w:hAnsiTheme="majorHAnsi"/>
                <w:b/>
                <w:color w:val="FFFFFF" w:themeColor="background1"/>
              </w:rPr>
              <w:t>Min/Max Depth (m)</w:t>
            </w:r>
          </w:p>
        </w:tc>
        <w:tc>
          <w:tcPr>
            <w:tcW w:w="1473" w:type="dxa"/>
            <w:shd w:val="clear" w:color="auto" w:fill="4F81BD" w:themeFill="accent1"/>
          </w:tcPr>
          <w:p w14:paraId="5B9C5540" w14:textId="77777777" w:rsidR="00F705EF" w:rsidRPr="00617790" w:rsidRDefault="00F705EF" w:rsidP="00FC74E2">
            <w:pPr>
              <w:rPr>
                <w:rFonts w:asciiTheme="majorHAnsi" w:hAnsiTheme="majorHAnsi"/>
                <w:b/>
                <w:color w:val="FFFFFF" w:themeColor="background1"/>
              </w:rPr>
            </w:pPr>
            <w:r w:rsidRPr="00617790">
              <w:rPr>
                <w:rFonts w:asciiTheme="majorHAnsi" w:hAnsiTheme="majorHAnsi"/>
                <w:b/>
                <w:color w:val="FFFFFF" w:themeColor="background1"/>
              </w:rPr>
              <w:t>Temperature (</w:t>
            </w:r>
            <w:r w:rsidRPr="00617790">
              <w:rPr>
                <w:rFonts w:asciiTheme="majorHAnsi" w:hAnsiTheme="majorHAnsi" w:cs="Lucida Grande"/>
                <w:b/>
                <w:color w:val="FFFFFF" w:themeColor="background1"/>
              </w:rPr>
              <w:t>°C)</w:t>
            </w:r>
          </w:p>
        </w:tc>
        <w:tc>
          <w:tcPr>
            <w:tcW w:w="1189" w:type="dxa"/>
            <w:shd w:val="clear" w:color="auto" w:fill="4F81BD" w:themeFill="accent1"/>
          </w:tcPr>
          <w:p w14:paraId="177F4DBF" w14:textId="77777777" w:rsidR="00F705EF" w:rsidRPr="00617790" w:rsidRDefault="00F705EF" w:rsidP="00FC74E2">
            <w:pPr>
              <w:rPr>
                <w:rFonts w:asciiTheme="majorHAnsi" w:hAnsiTheme="majorHAnsi"/>
                <w:b/>
                <w:color w:val="FFFFFF" w:themeColor="background1"/>
              </w:rPr>
            </w:pPr>
            <w:r w:rsidRPr="00617790">
              <w:rPr>
                <w:rFonts w:asciiTheme="majorHAnsi" w:hAnsiTheme="majorHAnsi"/>
                <w:b/>
                <w:color w:val="FFFFFF" w:themeColor="background1"/>
              </w:rPr>
              <w:t>Volume (km</w:t>
            </w:r>
            <w:r w:rsidRPr="00617790">
              <w:rPr>
                <w:rFonts w:asciiTheme="majorHAnsi" w:hAnsiTheme="majorHAnsi"/>
                <w:b/>
                <w:color w:val="FFFFFF" w:themeColor="background1"/>
                <w:vertAlign w:val="superscript"/>
              </w:rPr>
              <w:t>3</w:t>
            </w:r>
            <w:r w:rsidRPr="00617790">
              <w:rPr>
                <w:rFonts w:asciiTheme="majorHAnsi" w:hAnsiTheme="majorHAnsi"/>
                <w:b/>
                <w:color w:val="FFFFFF" w:themeColor="background1"/>
              </w:rPr>
              <w:t xml:space="preserve">) </w:t>
            </w:r>
          </w:p>
        </w:tc>
        <w:tc>
          <w:tcPr>
            <w:tcW w:w="1091" w:type="dxa"/>
            <w:shd w:val="clear" w:color="auto" w:fill="4F81BD" w:themeFill="accent1"/>
          </w:tcPr>
          <w:p w14:paraId="09D65588" w14:textId="77777777" w:rsidR="00F705EF" w:rsidRPr="00617790" w:rsidRDefault="00F705EF" w:rsidP="00FC74E2">
            <w:pPr>
              <w:rPr>
                <w:rFonts w:asciiTheme="majorHAnsi" w:hAnsiTheme="majorHAnsi"/>
                <w:b/>
                <w:color w:val="FFFFFF" w:themeColor="background1"/>
              </w:rPr>
            </w:pPr>
            <w:r w:rsidRPr="00617790">
              <w:rPr>
                <w:rFonts w:asciiTheme="majorHAnsi" w:hAnsiTheme="majorHAnsi"/>
                <w:b/>
                <w:color w:val="FFFFFF" w:themeColor="background1"/>
              </w:rPr>
              <w:t>Resource (10</w:t>
            </w:r>
            <w:r w:rsidRPr="00617790">
              <w:rPr>
                <w:rFonts w:asciiTheme="majorHAnsi" w:hAnsiTheme="majorHAnsi"/>
                <w:b/>
                <w:color w:val="FFFFFF" w:themeColor="background1"/>
                <w:vertAlign w:val="superscript"/>
              </w:rPr>
              <w:t>18</w:t>
            </w:r>
            <w:r w:rsidRPr="00617790">
              <w:rPr>
                <w:rFonts w:asciiTheme="majorHAnsi" w:hAnsiTheme="majorHAnsi"/>
                <w:b/>
                <w:color w:val="FFFFFF" w:themeColor="background1"/>
              </w:rPr>
              <w:t xml:space="preserve"> J)</w:t>
            </w:r>
          </w:p>
        </w:tc>
        <w:tc>
          <w:tcPr>
            <w:tcW w:w="1153" w:type="dxa"/>
            <w:shd w:val="clear" w:color="auto" w:fill="4F81BD" w:themeFill="accent1"/>
          </w:tcPr>
          <w:p w14:paraId="7E9BFE45" w14:textId="77777777" w:rsidR="00F705EF" w:rsidRPr="00617790" w:rsidRDefault="00F705EF" w:rsidP="00FC74E2">
            <w:pPr>
              <w:rPr>
                <w:rFonts w:asciiTheme="majorHAnsi" w:hAnsiTheme="majorHAnsi"/>
                <w:b/>
                <w:color w:val="FFFFFF" w:themeColor="background1"/>
              </w:rPr>
            </w:pPr>
            <w:r w:rsidRPr="00617790">
              <w:rPr>
                <w:rFonts w:asciiTheme="majorHAnsi" w:hAnsiTheme="majorHAnsi"/>
                <w:b/>
                <w:color w:val="FFFFFF" w:themeColor="background1"/>
              </w:rPr>
              <w:t>Beneficial Heat (MW</w:t>
            </w:r>
            <w:r w:rsidRPr="00617790">
              <w:rPr>
                <w:rFonts w:asciiTheme="majorHAnsi" w:hAnsiTheme="majorHAnsi"/>
                <w:b/>
                <w:color w:val="FFFFFF" w:themeColor="background1"/>
                <w:vertAlign w:val="subscript"/>
              </w:rPr>
              <w:t>t</w:t>
            </w:r>
            <w:r w:rsidRPr="00617790">
              <w:rPr>
                <w:rFonts w:asciiTheme="majorHAnsi" w:hAnsiTheme="majorHAnsi"/>
                <w:b/>
                <w:color w:val="FFFFFF" w:themeColor="background1"/>
              </w:rPr>
              <w:t>)</w:t>
            </w:r>
          </w:p>
        </w:tc>
      </w:tr>
      <w:tr w:rsidR="00F705EF" w:rsidRPr="00617790" w14:paraId="2E8DC6FF" w14:textId="77777777" w:rsidTr="00FC74E2">
        <w:trPr>
          <w:cantSplit/>
        </w:trPr>
        <w:tc>
          <w:tcPr>
            <w:tcW w:w="1351" w:type="dxa"/>
          </w:tcPr>
          <w:p w14:paraId="7F3CC938" w14:textId="77777777" w:rsidR="00F705EF" w:rsidRPr="00617790" w:rsidRDefault="00F705EF" w:rsidP="00FC74E2">
            <w:pPr>
              <w:rPr>
                <w:rFonts w:asciiTheme="majorHAnsi" w:hAnsiTheme="majorHAnsi"/>
              </w:rPr>
            </w:pPr>
            <w:r w:rsidRPr="00617790">
              <w:rPr>
                <w:rFonts w:asciiTheme="majorHAnsi" w:hAnsiTheme="majorHAnsi"/>
              </w:rPr>
              <w:t>Madison aquifer in Powder River Basin</w:t>
            </w:r>
          </w:p>
        </w:tc>
        <w:tc>
          <w:tcPr>
            <w:tcW w:w="1055" w:type="dxa"/>
          </w:tcPr>
          <w:p w14:paraId="5A006F77" w14:textId="602AEE6A" w:rsidR="00F705EF" w:rsidRPr="005E544E" w:rsidRDefault="00F705EF" w:rsidP="00FC74E2">
            <w:pPr>
              <w:rPr>
                <w:rFonts w:asciiTheme="majorHAnsi" w:hAnsiTheme="majorHAnsi"/>
                <w:i/>
                <w:sz w:val="18"/>
              </w:rPr>
            </w:pPr>
            <w:r w:rsidRPr="005E544E">
              <w:rPr>
                <w:rFonts w:asciiTheme="majorHAnsi" w:hAnsiTheme="majorHAnsi"/>
                <w:i/>
                <w:sz w:val="18"/>
              </w:rPr>
              <w:t xml:space="preserve">Fig 14, Sorey </w:t>
            </w:r>
            <w:r w:rsidR="00656A6E">
              <w:rPr>
                <w:rFonts w:asciiTheme="majorHAnsi" w:hAnsiTheme="majorHAnsi"/>
                <w:i/>
                <w:sz w:val="18"/>
              </w:rPr>
              <w:t>et al.,</w:t>
            </w:r>
            <w:r w:rsidRPr="005E544E">
              <w:rPr>
                <w:rFonts w:asciiTheme="majorHAnsi" w:hAnsiTheme="majorHAnsi"/>
                <w:i/>
                <w:sz w:val="18"/>
              </w:rPr>
              <w:t xml:space="preserve"> 1983 </w:t>
            </w:r>
          </w:p>
        </w:tc>
        <w:tc>
          <w:tcPr>
            <w:tcW w:w="1055" w:type="dxa"/>
          </w:tcPr>
          <w:p w14:paraId="5DC10776" w14:textId="77777777" w:rsidR="00F705EF" w:rsidRPr="00617790" w:rsidRDefault="00F705EF" w:rsidP="00FC74E2">
            <w:pPr>
              <w:rPr>
                <w:rFonts w:asciiTheme="majorHAnsi" w:hAnsiTheme="majorHAnsi"/>
              </w:rPr>
            </w:pPr>
            <w:r w:rsidRPr="00617790">
              <w:rPr>
                <w:rFonts w:asciiTheme="majorHAnsi" w:hAnsiTheme="majorHAnsi"/>
              </w:rPr>
              <w:t xml:space="preserve">DA187 </w:t>
            </w:r>
            <w:r w:rsidRPr="005E544E">
              <w:rPr>
                <w:rFonts w:asciiTheme="majorHAnsi" w:hAnsiTheme="majorHAnsi"/>
                <w:i/>
                <w:sz w:val="18"/>
              </w:rPr>
              <w:t>(assigned by the authors)</w:t>
            </w:r>
          </w:p>
        </w:tc>
        <w:tc>
          <w:tcPr>
            <w:tcW w:w="1209" w:type="dxa"/>
          </w:tcPr>
          <w:p w14:paraId="514834E6" w14:textId="77777777" w:rsidR="00F705EF" w:rsidRPr="00617790" w:rsidRDefault="00F705EF" w:rsidP="00FC74E2">
            <w:pPr>
              <w:rPr>
                <w:rFonts w:asciiTheme="majorHAnsi" w:hAnsiTheme="majorHAnsi"/>
              </w:rPr>
            </w:pPr>
            <w:r w:rsidRPr="00617790">
              <w:rPr>
                <w:rFonts w:asciiTheme="majorHAnsi" w:hAnsiTheme="majorHAnsi"/>
              </w:rPr>
              <w:t xml:space="preserve">610/3200 </w:t>
            </w:r>
            <w:r w:rsidRPr="005E544E">
              <w:rPr>
                <w:rFonts w:asciiTheme="majorHAnsi" w:hAnsiTheme="majorHAnsi"/>
                <w:i/>
                <w:sz w:val="18"/>
              </w:rPr>
              <w:t>(Downey &amp; Dinwiddie, 1988)</w:t>
            </w:r>
            <w:r w:rsidRPr="005E544E">
              <w:rPr>
                <w:rStyle w:val="EndnoteReference"/>
                <w:rFonts w:asciiTheme="majorHAnsi" w:hAnsiTheme="majorHAnsi"/>
                <w:sz w:val="18"/>
              </w:rPr>
              <w:t xml:space="preserve"> </w:t>
            </w:r>
          </w:p>
        </w:tc>
        <w:tc>
          <w:tcPr>
            <w:tcW w:w="1473" w:type="dxa"/>
          </w:tcPr>
          <w:p w14:paraId="26B59AC5" w14:textId="77777777" w:rsidR="00617790" w:rsidRDefault="00F705EF" w:rsidP="00FC74E2">
            <w:pPr>
              <w:rPr>
                <w:rFonts w:asciiTheme="majorHAnsi" w:hAnsiTheme="majorHAnsi"/>
              </w:rPr>
            </w:pPr>
            <w:r w:rsidRPr="00617790">
              <w:rPr>
                <w:rFonts w:asciiTheme="majorHAnsi" w:hAnsiTheme="majorHAnsi"/>
              </w:rPr>
              <w:t xml:space="preserve">69 </w:t>
            </w:r>
          </w:p>
          <w:p w14:paraId="5A223F22" w14:textId="6A0953D6" w:rsidR="00F705EF" w:rsidRPr="0015489A" w:rsidRDefault="00F705EF" w:rsidP="00FC74E2">
            <w:pPr>
              <w:rPr>
                <w:rFonts w:asciiTheme="majorHAnsi" w:hAnsiTheme="majorHAnsi"/>
                <w:i/>
              </w:rPr>
            </w:pPr>
            <w:r w:rsidRPr="0015489A">
              <w:rPr>
                <w:rFonts w:asciiTheme="majorHAnsi" w:hAnsiTheme="majorHAnsi"/>
                <w:i/>
                <w:sz w:val="18"/>
              </w:rPr>
              <w:t xml:space="preserve">(Table 7, Sorey </w:t>
            </w:r>
            <w:r w:rsidR="00656A6E">
              <w:rPr>
                <w:rFonts w:asciiTheme="majorHAnsi" w:hAnsiTheme="majorHAnsi"/>
                <w:i/>
                <w:sz w:val="18"/>
              </w:rPr>
              <w:t>et al.,</w:t>
            </w:r>
            <w:r w:rsidRPr="0015489A">
              <w:rPr>
                <w:rFonts w:asciiTheme="majorHAnsi" w:hAnsiTheme="majorHAnsi"/>
                <w:i/>
                <w:sz w:val="18"/>
              </w:rPr>
              <w:t xml:space="preserve"> 1983)</w:t>
            </w:r>
            <w:r w:rsidRPr="0015489A">
              <w:rPr>
                <w:rStyle w:val="EndnoteReference"/>
                <w:rFonts w:asciiTheme="majorHAnsi" w:hAnsiTheme="majorHAnsi"/>
                <w:i/>
                <w:sz w:val="18"/>
              </w:rPr>
              <w:t xml:space="preserve"> </w:t>
            </w:r>
          </w:p>
        </w:tc>
        <w:tc>
          <w:tcPr>
            <w:tcW w:w="1189" w:type="dxa"/>
          </w:tcPr>
          <w:p w14:paraId="6EDCE48C" w14:textId="085838E1" w:rsidR="00F705EF" w:rsidRPr="00617790" w:rsidRDefault="00F705EF" w:rsidP="00FC74E2">
            <w:pPr>
              <w:rPr>
                <w:rFonts w:asciiTheme="majorHAnsi" w:hAnsiTheme="majorHAnsi"/>
              </w:rPr>
            </w:pPr>
            <w:r w:rsidRPr="00617790">
              <w:rPr>
                <w:rFonts w:asciiTheme="majorHAnsi" w:hAnsiTheme="majorHAnsi"/>
              </w:rPr>
              <w:t xml:space="preserve">4104 </w:t>
            </w:r>
            <w:r w:rsidRPr="0015489A">
              <w:rPr>
                <w:rFonts w:asciiTheme="majorHAnsi" w:hAnsiTheme="majorHAnsi"/>
                <w:i/>
                <w:sz w:val="18"/>
              </w:rPr>
              <w:t xml:space="preserve">(calculated from values in Sorey </w:t>
            </w:r>
            <w:r w:rsidR="00656A6E">
              <w:rPr>
                <w:rFonts w:asciiTheme="majorHAnsi" w:hAnsiTheme="majorHAnsi"/>
                <w:i/>
                <w:sz w:val="18"/>
              </w:rPr>
              <w:t>et al.,</w:t>
            </w:r>
            <w:r w:rsidRPr="0015489A">
              <w:rPr>
                <w:rFonts w:asciiTheme="majorHAnsi" w:hAnsiTheme="majorHAnsi"/>
                <w:i/>
                <w:sz w:val="18"/>
              </w:rPr>
              <w:t xml:space="preserve"> 1983)</w:t>
            </w:r>
            <w:r w:rsidRPr="0015489A">
              <w:rPr>
                <w:rFonts w:asciiTheme="majorHAnsi" w:hAnsiTheme="majorHAnsi"/>
                <w:sz w:val="18"/>
              </w:rPr>
              <w:t xml:space="preserve"> </w:t>
            </w:r>
          </w:p>
        </w:tc>
        <w:tc>
          <w:tcPr>
            <w:tcW w:w="1091" w:type="dxa"/>
          </w:tcPr>
          <w:p w14:paraId="1004381A" w14:textId="77777777" w:rsidR="00F00CA7" w:rsidRDefault="00F705EF" w:rsidP="00FC74E2">
            <w:pPr>
              <w:rPr>
                <w:rFonts w:asciiTheme="majorHAnsi" w:hAnsiTheme="majorHAnsi"/>
              </w:rPr>
            </w:pPr>
            <w:r w:rsidRPr="00617790">
              <w:rPr>
                <w:rFonts w:asciiTheme="majorHAnsi" w:hAnsiTheme="majorHAnsi"/>
              </w:rPr>
              <w:t xml:space="preserve">4 </w:t>
            </w:r>
          </w:p>
          <w:p w14:paraId="2B38CFF6" w14:textId="02E23833" w:rsidR="00F705EF" w:rsidRPr="0015489A" w:rsidRDefault="00F705EF" w:rsidP="00FC74E2">
            <w:pPr>
              <w:rPr>
                <w:rFonts w:asciiTheme="majorHAnsi" w:hAnsiTheme="majorHAnsi"/>
                <w:i/>
              </w:rPr>
            </w:pPr>
            <w:r w:rsidRPr="0015489A">
              <w:rPr>
                <w:rFonts w:asciiTheme="majorHAnsi" w:hAnsiTheme="majorHAnsi"/>
                <w:i/>
                <w:sz w:val="18"/>
              </w:rPr>
              <w:t xml:space="preserve">(Table 7, Sorey </w:t>
            </w:r>
            <w:r w:rsidR="00656A6E">
              <w:rPr>
                <w:rFonts w:asciiTheme="majorHAnsi" w:hAnsiTheme="majorHAnsi"/>
                <w:i/>
                <w:sz w:val="18"/>
              </w:rPr>
              <w:t>et al.,</w:t>
            </w:r>
            <w:r w:rsidRPr="0015489A">
              <w:rPr>
                <w:rFonts w:asciiTheme="majorHAnsi" w:hAnsiTheme="majorHAnsi"/>
                <w:i/>
                <w:sz w:val="18"/>
              </w:rPr>
              <w:t xml:space="preserve"> 1983)</w:t>
            </w:r>
          </w:p>
        </w:tc>
        <w:tc>
          <w:tcPr>
            <w:tcW w:w="1153" w:type="dxa"/>
          </w:tcPr>
          <w:p w14:paraId="45A61F73" w14:textId="77777777" w:rsidR="0015489A" w:rsidRDefault="00F705EF" w:rsidP="00FC74E2">
            <w:pPr>
              <w:rPr>
                <w:rFonts w:asciiTheme="majorHAnsi" w:hAnsiTheme="majorHAnsi"/>
              </w:rPr>
            </w:pPr>
            <w:r w:rsidRPr="00617790">
              <w:rPr>
                <w:rFonts w:asciiTheme="majorHAnsi" w:hAnsiTheme="majorHAnsi"/>
              </w:rPr>
              <w:t xml:space="preserve">2100 </w:t>
            </w:r>
          </w:p>
          <w:p w14:paraId="3D8EE902" w14:textId="3B92AEE1" w:rsidR="00F705EF" w:rsidRPr="00617790" w:rsidRDefault="00F705EF" w:rsidP="00FC74E2">
            <w:pPr>
              <w:rPr>
                <w:rFonts w:asciiTheme="majorHAnsi" w:hAnsiTheme="majorHAnsi"/>
              </w:rPr>
            </w:pPr>
            <w:r w:rsidRPr="0015489A">
              <w:rPr>
                <w:rFonts w:asciiTheme="majorHAnsi" w:hAnsiTheme="majorHAnsi"/>
                <w:i/>
                <w:sz w:val="18"/>
              </w:rPr>
              <w:t xml:space="preserve">(Table 7, Sorey </w:t>
            </w:r>
            <w:r w:rsidR="00656A6E">
              <w:rPr>
                <w:rFonts w:asciiTheme="majorHAnsi" w:hAnsiTheme="majorHAnsi"/>
                <w:i/>
                <w:sz w:val="18"/>
              </w:rPr>
              <w:t>et al.,</w:t>
            </w:r>
            <w:r w:rsidRPr="0015489A">
              <w:rPr>
                <w:rFonts w:asciiTheme="majorHAnsi" w:hAnsiTheme="majorHAnsi"/>
                <w:i/>
                <w:sz w:val="18"/>
              </w:rPr>
              <w:t xml:space="preserve"> 1983)</w:t>
            </w:r>
          </w:p>
        </w:tc>
      </w:tr>
      <w:tr w:rsidR="00F705EF" w:rsidRPr="00617790" w14:paraId="36BC1F80" w14:textId="77777777" w:rsidTr="00FC74E2">
        <w:trPr>
          <w:cantSplit/>
        </w:trPr>
        <w:tc>
          <w:tcPr>
            <w:tcW w:w="1351" w:type="dxa"/>
          </w:tcPr>
          <w:p w14:paraId="1017F33D" w14:textId="77777777" w:rsidR="00F705EF" w:rsidRPr="00617790" w:rsidRDefault="00F705EF" w:rsidP="00FC74E2">
            <w:pPr>
              <w:rPr>
                <w:rFonts w:asciiTheme="majorHAnsi" w:hAnsiTheme="majorHAnsi"/>
              </w:rPr>
            </w:pPr>
            <w:r w:rsidRPr="00617790">
              <w:rPr>
                <w:rFonts w:asciiTheme="majorHAnsi" w:hAnsiTheme="majorHAnsi"/>
              </w:rPr>
              <w:t>Dakota aquifer in Powder River Basin</w:t>
            </w:r>
          </w:p>
        </w:tc>
        <w:tc>
          <w:tcPr>
            <w:tcW w:w="1055" w:type="dxa"/>
          </w:tcPr>
          <w:p w14:paraId="01DB3365" w14:textId="3B8AC46A" w:rsidR="00F705EF" w:rsidRPr="005E544E" w:rsidRDefault="00F705EF" w:rsidP="00FC74E2">
            <w:pPr>
              <w:rPr>
                <w:rFonts w:asciiTheme="majorHAnsi" w:hAnsiTheme="majorHAnsi"/>
                <w:i/>
                <w:sz w:val="18"/>
              </w:rPr>
            </w:pPr>
            <w:r w:rsidRPr="005E544E">
              <w:rPr>
                <w:rFonts w:asciiTheme="majorHAnsi" w:hAnsiTheme="majorHAnsi"/>
                <w:i/>
                <w:sz w:val="18"/>
              </w:rPr>
              <w:t xml:space="preserve">Fig 14, Sorey </w:t>
            </w:r>
            <w:r w:rsidR="00656A6E">
              <w:rPr>
                <w:rFonts w:asciiTheme="majorHAnsi" w:hAnsiTheme="majorHAnsi"/>
                <w:i/>
                <w:sz w:val="18"/>
              </w:rPr>
              <w:t>et al.,</w:t>
            </w:r>
            <w:r w:rsidRPr="005E544E">
              <w:rPr>
                <w:rFonts w:asciiTheme="majorHAnsi" w:hAnsiTheme="majorHAnsi"/>
                <w:i/>
                <w:sz w:val="18"/>
              </w:rPr>
              <w:t xml:space="preserve"> 1983</w:t>
            </w:r>
          </w:p>
        </w:tc>
        <w:tc>
          <w:tcPr>
            <w:tcW w:w="1055" w:type="dxa"/>
          </w:tcPr>
          <w:p w14:paraId="514F6110" w14:textId="77777777" w:rsidR="00F705EF" w:rsidRPr="00617790" w:rsidRDefault="00F705EF" w:rsidP="00FC74E2">
            <w:pPr>
              <w:rPr>
                <w:rFonts w:asciiTheme="majorHAnsi" w:hAnsiTheme="majorHAnsi"/>
              </w:rPr>
            </w:pPr>
            <w:r w:rsidRPr="00617790">
              <w:rPr>
                <w:rFonts w:asciiTheme="majorHAnsi" w:hAnsiTheme="majorHAnsi"/>
              </w:rPr>
              <w:t xml:space="preserve">DA188 </w:t>
            </w:r>
            <w:r w:rsidRPr="005E544E">
              <w:rPr>
                <w:rFonts w:asciiTheme="majorHAnsi" w:hAnsiTheme="majorHAnsi"/>
                <w:i/>
                <w:sz w:val="18"/>
              </w:rPr>
              <w:t>(assigned by the authors)</w:t>
            </w:r>
          </w:p>
        </w:tc>
        <w:tc>
          <w:tcPr>
            <w:tcW w:w="1209" w:type="dxa"/>
          </w:tcPr>
          <w:p w14:paraId="6D4B8591" w14:textId="77777777" w:rsidR="00F705EF" w:rsidRPr="00617790" w:rsidRDefault="00F705EF" w:rsidP="00FC74E2">
            <w:pPr>
              <w:rPr>
                <w:rFonts w:asciiTheme="majorHAnsi" w:hAnsiTheme="majorHAnsi"/>
              </w:rPr>
            </w:pPr>
            <w:r w:rsidRPr="00617790">
              <w:rPr>
                <w:rFonts w:asciiTheme="majorHAnsi" w:hAnsiTheme="majorHAnsi"/>
              </w:rPr>
              <w:t xml:space="preserve">305/1525 </w:t>
            </w:r>
            <w:r w:rsidRPr="005E544E">
              <w:rPr>
                <w:rFonts w:asciiTheme="majorHAnsi" w:hAnsiTheme="majorHAnsi"/>
                <w:i/>
                <w:sz w:val="18"/>
              </w:rPr>
              <w:t>(Downey &amp; Dinwiddie, 1988)</w:t>
            </w:r>
          </w:p>
        </w:tc>
        <w:tc>
          <w:tcPr>
            <w:tcW w:w="1473" w:type="dxa"/>
          </w:tcPr>
          <w:p w14:paraId="1EFFEA2F" w14:textId="77777777" w:rsidR="00617790" w:rsidRDefault="00F705EF" w:rsidP="00FC74E2">
            <w:pPr>
              <w:rPr>
                <w:rFonts w:asciiTheme="majorHAnsi" w:hAnsiTheme="majorHAnsi"/>
              </w:rPr>
            </w:pPr>
            <w:r w:rsidRPr="00617790">
              <w:rPr>
                <w:rFonts w:asciiTheme="majorHAnsi" w:hAnsiTheme="majorHAnsi"/>
              </w:rPr>
              <w:t xml:space="preserve">70 </w:t>
            </w:r>
          </w:p>
          <w:p w14:paraId="05500BF5" w14:textId="559DE495" w:rsidR="00F705EF" w:rsidRPr="0015489A" w:rsidRDefault="00F705EF" w:rsidP="00FC74E2">
            <w:pPr>
              <w:rPr>
                <w:rFonts w:asciiTheme="majorHAnsi" w:hAnsiTheme="majorHAnsi"/>
                <w:i/>
              </w:rPr>
            </w:pPr>
            <w:r w:rsidRPr="0015489A">
              <w:rPr>
                <w:rFonts w:asciiTheme="majorHAnsi" w:hAnsiTheme="majorHAnsi"/>
                <w:i/>
                <w:sz w:val="18"/>
              </w:rPr>
              <w:t xml:space="preserve">(Table 7, Sorey </w:t>
            </w:r>
            <w:r w:rsidR="00656A6E">
              <w:rPr>
                <w:rFonts w:asciiTheme="majorHAnsi" w:hAnsiTheme="majorHAnsi"/>
                <w:i/>
                <w:sz w:val="18"/>
              </w:rPr>
              <w:t>et al.,</w:t>
            </w:r>
            <w:r w:rsidRPr="0015489A">
              <w:rPr>
                <w:rFonts w:asciiTheme="majorHAnsi" w:hAnsiTheme="majorHAnsi"/>
                <w:i/>
                <w:sz w:val="18"/>
              </w:rPr>
              <w:t xml:space="preserve"> 1983)</w:t>
            </w:r>
          </w:p>
        </w:tc>
        <w:tc>
          <w:tcPr>
            <w:tcW w:w="1189" w:type="dxa"/>
          </w:tcPr>
          <w:p w14:paraId="6AE76847" w14:textId="25964582" w:rsidR="00F705EF" w:rsidRPr="00617790" w:rsidRDefault="00F705EF" w:rsidP="00FC74E2">
            <w:pPr>
              <w:rPr>
                <w:rFonts w:asciiTheme="majorHAnsi" w:hAnsiTheme="majorHAnsi"/>
              </w:rPr>
            </w:pPr>
            <w:r w:rsidRPr="00617790">
              <w:rPr>
                <w:rFonts w:asciiTheme="majorHAnsi" w:hAnsiTheme="majorHAnsi"/>
              </w:rPr>
              <w:t xml:space="preserve">2184 </w:t>
            </w:r>
            <w:r w:rsidRPr="0015489A">
              <w:rPr>
                <w:rFonts w:asciiTheme="majorHAnsi" w:hAnsiTheme="majorHAnsi"/>
                <w:i/>
                <w:sz w:val="18"/>
              </w:rPr>
              <w:t xml:space="preserve">(calculated from values in Sorey </w:t>
            </w:r>
            <w:r w:rsidR="00656A6E">
              <w:rPr>
                <w:rFonts w:asciiTheme="majorHAnsi" w:hAnsiTheme="majorHAnsi"/>
                <w:i/>
                <w:sz w:val="18"/>
              </w:rPr>
              <w:t>et al.,</w:t>
            </w:r>
            <w:r w:rsidRPr="0015489A">
              <w:rPr>
                <w:rFonts w:asciiTheme="majorHAnsi" w:hAnsiTheme="majorHAnsi"/>
                <w:i/>
                <w:sz w:val="18"/>
              </w:rPr>
              <w:t xml:space="preserve"> 1983)</w:t>
            </w:r>
          </w:p>
        </w:tc>
        <w:tc>
          <w:tcPr>
            <w:tcW w:w="1091" w:type="dxa"/>
          </w:tcPr>
          <w:p w14:paraId="5EBA478D" w14:textId="77777777" w:rsidR="00F00CA7" w:rsidRDefault="00F705EF" w:rsidP="00FC74E2">
            <w:pPr>
              <w:rPr>
                <w:rFonts w:asciiTheme="majorHAnsi" w:hAnsiTheme="majorHAnsi"/>
              </w:rPr>
            </w:pPr>
            <w:r w:rsidRPr="00617790">
              <w:rPr>
                <w:rFonts w:asciiTheme="majorHAnsi" w:hAnsiTheme="majorHAnsi"/>
              </w:rPr>
              <w:t xml:space="preserve">2 </w:t>
            </w:r>
          </w:p>
          <w:p w14:paraId="4A98676D" w14:textId="25570C4F" w:rsidR="00F705EF" w:rsidRPr="0015489A" w:rsidRDefault="00F705EF" w:rsidP="00FC74E2">
            <w:pPr>
              <w:rPr>
                <w:rFonts w:asciiTheme="majorHAnsi" w:hAnsiTheme="majorHAnsi"/>
                <w:i/>
              </w:rPr>
            </w:pPr>
            <w:r w:rsidRPr="0015489A">
              <w:rPr>
                <w:rFonts w:asciiTheme="majorHAnsi" w:hAnsiTheme="majorHAnsi"/>
                <w:i/>
                <w:sz w:val="18"/>
              </w:rPr>
              <w:t xml:space="preserve">(Table 7, Sorey </w:t>
            </w:r>
            <w:r w:rsidR="00656A6E">
              <w:rPr>
                <w:rFonts w:asciiTheme="majorHAnsi" w:hAnsiTheme="majorHAnsi"/>
                <w:i/>
                <w:sz w:val="18"/>
              </w:rPr>
              <w:t>et al.,</w:t>
            </w:r>
            <w:r w:rsidRPr="0015489A">
              <w:rPr>
                <w:rFonts w:asciiTheme="majorHAnsi" w:hAnsiTheme="majorHAnsi"/>
                <w:i/>
                <w:sz w:val="18"/>
              </w:rPr>
              <w:t xml:space="preserve"> 1983)</w:t>
            </w:r>
          </w:p>
        </w:tc>
        <w:tc>
          <w:tcPr>
            <w:tcW w:w="1153" w:type="dxa"/>
          </w:tcPr>
          <w:p w14:paraId="420D4A5B" w14:textId="77777777" w:rsidR="0015489A" w:rsidRDefault="00F705EF" w:rsidP="00FC74E2">
            <w:pPr>
              <w:rPr>
                <w:rFonts w:asciiTheme="majorHAnsi" w:hAnsiTheme="majorHAnsi"/>
              </w:rPr>
            </w:pPr>
            <w:r w:rsidRPr="00617790">
              <w:rPr>
                <w:rFonts w:asciiTheme="majorHAnsi" w:hAnsiTheme="majorHAnsi"/>
              </w:rPr>
              <w:t xml:space="preserve">1070 </w:t>
            </w:r>
          </w:p>
          <w:p w14:paraId="53C48F59" w14:textId="178006EC" w:rsidR="00F705EF" w:rsidRPr="0015489A" w:rsidRDefault="00F705EF" w:rsidP="00FC74E2">
            <w:pPr>
              <w:rPr>
                <w:rFonts w:asciiTheme="majorHAnsi" w:hAnsiTheme="majorHAnsi"/>
                <w:i/>
                <w:sz w:val="18"/>
              </w:rPr>
            </w:pPr>
            <w:r w:rsidRPr="0015489A">
              <w:rPr>
                <w:rFonts w:asciiTheme="majorHAnsi" w:hAnsiTheme="majorHAnsi"/>
                <w:i/>
                <w:sz w:val="18"/>
              </w:rPr>
              <w:t xml:space="preserve">(Table 7, Sorey </w:t>
            </w:r>
            <w:r w:rsidR="00656A6E">
              <w:rPr>
                <w:rFonts w:asciiTheme="majorHAnsi" w:hAnsiTheme="majorHAnsi"/>
                <w:i/>
                <w:sz w:val="18"/>
              </w:rPr>
              <w:t>et al.,</w:t>
            </w:r>
            <w:r w:rsidRPr="0015489A">
              <w:rPr>
                <w:rFonts w:asciiTheme="majorHAnsi" w:hAnsiTheme="majorHAnsi"/>
                <w:i/>
                <w:sz w:val="18"/>
              </w:rPr>
              <w:t xml:space="preserve"> 1983)</w:t>
            </w:r>
          </w:p>
        </w:tc>
      </w:tr>
      <w:tr w:rsidR="00F705EF" w:rsidRPr="00617790" w14:paraId="6FAF7DDD" w14:textId="77777777" w:rsidTr="00FC74E2">
        <w:tc>
          <w:tcPr>
            <w:tcW w:w="1351" w:type="dxa"/>
          </w:tcPr>
          <w:p w14:paraId="6A1146FE" w14:textId="77777777" w:rsidR="00F705EF" w:rsidRPr="00617790" w:rsidRDefault="00F705EF" w:rsidP="00FC74E2">
            <w:pPr>
              <w:rPr>
                <w:rFonts w:asciiTheme="majorHAnsi" w:hAnsiTheme="majorHAnsi"/>
              </w:rPr>
            </w:pPr>
            <w:r w:rsidRPr="00617790">
              <w:rPr>
                <w:rFonts w:asciiTheme="majorHAnsi" w:hAnsiTheme="majorHAnsi"/>
              </w:rPr>
              <w:t>Dakota aquifer in Denver Basin</w:t>
            </w:r>
          </w:p>
        </w:tc>
        <w:tc>
          <w:tcPr>
            <w:tcW w:w="1055" w:type="dxa"/>
          </w:tcPr>
          <w:p w14:paraId="33DD61C7" w14:textId="2FB4DE20" w:rsidR="00F705EF" w:rsidRPr="005E544E" w:rsidRDefault="00F705EF" w:rsidP="00FC74E2">
            <w:pPr>
              <w:rPr>
                <w:rFonts w:asciiTheme="majorHAnsi" w:hAnsiTheme="majorHAnsi"/>
                <w:i/>
                <w:sz w:val="18"/>
              </w:rPr>
            </w:pPr>
            <w:r w:rsidRPr="005E544E">
              <w:rPr>
                <w:rFonts w:asciiTheme="majorHAnsi" w:hAnsiTheme="majorHAnsi"/>
                <w:i/>
                <w:sz w:val="18"/>
              </w:rPr>
              <w:t>Fig 14, Sorey et al</w:t>
            </w:r>
            <w:r w:rsidR="00656A6E">
              <w:rPr>
                <w:rFonts w:asciiTheme="majorHAnsi" w:hAnsiTheme="majorHAnsi"/>
                <w:i/>
                <w:sz w:val="18"/>
              </w:rPr>
              <w:t>.</w:t>
            </w:r>
            <w:r w:rsidRPr="005E544E">
              <w:rPr>
                <w:rFonts w:asciiTheme="majorHAnsi" w:hAnsiTheme="majorHAnsi"/>
                <w:i/>
                <w:sz w:val="18"/>
              </w:rPr>
              <w:t>, 1983</w:t>
            </w:r>
          </w:p>
        </w:tc>
        <w:tc>
          <w:tcPr>
            <w:tcW w:w="1055" w:type="dxa"/>
          </w:tcPr>
          <w:p w14:paraId="4EFCF186" w14:textId="77777777" w:rsidR="00F705EF" w:rsidRPr="00617790" w:rsidRDefault="00F705EF" w:rsidP="00FC74E2">
            <w:pPr>
              <w:rPr>
                <w:rFonts w:asciiTheme="majorHAnsi" w:hAnsiTheme="majorHAnsi"/>
              </w:rPr>
            </w:pPr>
            <w:r w:rsidRPr="00617790">
              <w:rPr>
                <w:rFonts w:asciiTheme="majorHAnsi" w:hAnsiTheme="majorHAnsi"/>
              </w:rPr>
              <w:t xml:space="preserve">DA189 </w:t>
            </w:r>
            <w:r w:rsidRPr="005E544E">
              <w:rPr>
                <w:rFonts w:asciiTheme="majorHAnsi" w:hAnsiTheme="majorHAnsi"/>
                <w:i/>
                <w:sz w:val="18"/>
              </w:rPr>
              <w:t>(assigned by the authors)</w:t>
            </w:r>
          </w:p>
        </w:tc>
        <w:tc>
          <w:tcPr>
            <w:tcW w:w="1209" w:type="dxa"/>
          </w:tcPr>
          <w:p w14:paraId="58CA808A" w14:textId="77777777" w:rsidR="00F705EF" w:rsidRPr="00617790" w:rsidRDefault="00F705EF" w:rsidP="00FC74E2">
            <w:pPr>
              <w:rPr>
                <w:rFonts w:asciiTheme="majorHAnsi" w:hAnsiTheme="majorHAnsi"/>
              </w:rPr>
            </w:pPr>
            <w:r w:rsidRPr="00617790">
              <w:rPr>
                <w:rFonts w:asciiTheme="majorHAnsi" w:hAnsiTheme="majorHAnsi"/>
              </w:rPr>
              <w:t xml:space="preserve">910/2440 </w:t>
            </w:r>
            <w:r w:rsidRPr="005E544E">
              <w:rPr>
                <w:rFonts w:asciiTheme="majorHAnsi" w:hAnsiTheme="majorHAnsi"/>
                <w:i/>
                <w:sz w:val="18"/>
              </w:rPr>
              <w:t>(Nelson &amp; Santus, 1988)</w:t>
            </w:r>
            <w:r w:rsidRPr="005E544E">
              <w:rPr>
                <w:rStyle w:val="EndnoteReference"/>
                <w:rFonts w:asciiTheme="majorHAnsi" w:hAnsiTheme="majorHAnsi"/>
                <w:sz w:val="18"/>
              </w:rPr>
              <w:t xml:space="preserve"> </w:t>
            </w:r>
          </w:p>
        </w:tc>
        <w:tc>
          <w:tcPr>
            <w:tcW w:w="1473" w:type="dxa"/>
          </w:tcPr>
          <w:p w14:paraId="23506175" w14:textId="77777777" w:rsidR="00617790" w:rsidRDefault="00F705EF" w:rsidP="00FC74E2">
            <w:pPr>
              <w:rPr>
                <w:rFonts w:asciiTheme="majorHAnsi" w:hAnsiTheme="majorHAnsi"/>
              </w:rPr>
            </w:pPr>
            <w:r w:rsidRPr="00617790">
              <w:rPr>
                <w:rFonts w:asciiTheme="majorHAnsi" w:hAnsiTheme="majorHAnsi"/>
              </w:rPr>
              <w:t xml:space="preserve">80 </w:t>
            </w:r>
          </w:p>
          <w:p w14:paraId="6BB20652" w14:textId="10F5416E" w:rsidR="00F705EF" w:rsidRPr="0015489A" w:rsidRDefault="00F705EF" w:rsidP="00FC74E2">
            <w:pPr>
              <w:rPr>
                <w:rFonts w:asciiTheme="majorHAnsi" w:hAnsiTheme="majorHAnsi"/>
                <w:i/>
              </w:rPr>
            </w:pPr>
            <w:r w:rsidRPr="0015489A">
              <w:rPr>
                <w:rFonts w:asciiTheme="majorHAnsi" w:hAnsiTheme="majorHAnsi"/>
                <w:i/>
                <w:sz w:val="18"/>
              </w:rPr>
              <w:t xml:space="preserve">(Table 7, Sorey </w:t>
            </w:r>
            <w:r w:rsidR="00656A6E">
              <w:rPr>
                <w:rFonts w:asciiTheme="majorHAnsi" w:hAnsiTheme="majorHAnsi"/>
                <w:i/>
                <w:sz w:val="18"/>
              </w:rPr>
              <w:t>et al.,</w:t>
            </w:r>
            <w:r w:rsidRPr="0015489A">
              <w:rPr>
                <w:rFonts w:asciiTheme="majorHAnsi" w:hAnsiTheme="majorHAnsi"/>
                <w:i/>
                <w:sz w:val="18"/>
              </w:rPr>
              <w:t xml:space="preserve"> 1983)</w:t>
            </w:r>
          </w:p>
        </w:tc>
        <w:tc>
          <w:tcPr>
            <w:tcW w:w="1189" w:type="dxa"/>
          </w:tcPr>
          <w:p w14:paraId="27A96FFA" w14:textId="01F34EC9" w:rsidR="00F705EF" w:rsidRPr="00617790" w:rsidRDefault="00F705EF" w:rsidP="00FC74E2">
            <w:pPr>
              <w:rPr>
                <w:rFonts w:asciiTheme="majorHAnsi" w:hAnsiTheme="majorHAnsi"/>
              </w:rPr>
            </w:pPr>
            <w:r w:rsidRPr="00617790">
              <w:rPr>
                <w:rFonts w:asciiTheme="majorHAnsi" w:hAnsiTheme="majorHAnsi"/>
              </w:rPr>
              <w:t xml:space="preserve">801 </w:t>
            </w:r>
            <w:r w:rsidRPr="0015489A">
              <w:rPr>
                <w:rFonts w:asciiTheme="majorHAnsi" w:hAnsiTheme="majorHAnsi"/>
                <w:i/>
                <w:sz w:val="18"/>
              </w:rPr>
              <w:t xml:space="preserve">(calculated from values in Sorey </w:t>
            </w:r>
            <w:r w:rsidR="00656A6E">
              <w:rPr>
                <w:rFonts w:asciiTheme="majorHAnsi" w:hAnsiTheme="majorHAnsi"/>
                <w:i/>
                <w:sz w:val="18"/>
              </w:rPr>
              <w:t>et al.,</w:t>
            </w:r>
            <w:r w:rsidRPr="0015489A">
              <w:rPr>
                <w:rFonts w:asciiTheme="majorHAnsi" w:hAnsiTheme="majorHAnsi"/>
                <w:i/>
                <w:sz w:val="18"/>
              </w:rPr>
              <w:t xml:space="preserve"> 1983)</w:t>
            </w:r>
          </w:p>
        </w:tc>
        <w:tc>
          <w:tcPr>
            <w:tcW w:w="1091" w:type="dxa"/>
          </w:tcPr>
          <w:p w14:paraId="65AE936F" w14:textId="77777777" w:rsidR="00F00CA7" w:rsidRDefault="00F705EF" w:rsidP="00FC74E2">
            <w:pPr>
              <w:rPr>
                <w:rFonts w:asciiTheme="majorHAnsi" w:hAnsiTheme="majorHAnsi"/>
              </w:rPr>
            </w:pPr>
            <w:r w:rsidRPr="00617790">
              <w:rPr>
                <w:rFonts w:asciiTheme="majorHAnsi" w:hAnsiTheme="majorHAnsi"/>
              </w:rPr>
              <w:t xml:space="preserve">1 </w:t>
            </w:r>
          </w:p>
          <w:p w14:paraId="2A398AC9" w14:textId="2BDBCB17" w:rsidR="00F705EF" w:rsidRPr="0015489A" w:rsidRDefault="00F705EF" w:rsidP="00FC74E2">
            <w:pPr>
              <w:rPr>
                <w:rFonts w:asciiTheme="majorHAnsi" w:hAnsiTheme="majorHAnsi"/>
                <w:i/>
              </w:rPr>
            </w:pPr>
            <w:r w:rsidRPr="0015489A">
              <w:rPr>
                <w:rFonts w:asciiTheme="majorHAnsi" w:hAnsiTheme="majorHAnsi"/>
                <w:i/>
                <w:sz w:val="18"/>
              </w:rPr>
              <w:t xml:space="preserve">(Table 7, Sorey </w:t>
            </w:r>
            <w:r w:rsidR="00656A6E">
              <w:rPr>
                <w:rFonts w:asciiTheme="majorHAnsi" w:hAnsiTheme="majorHAnsi"/>
                <w:i/>
                <w:sz w:val="18"/>
              </w:rPr>
              <w:t>et al.,</w:t>
            </w:r>
            <w:r w:rsidRPr="0015489A">
              <w:rPr>
                <w:rFonts w:asciiTheme="majorHAnsi" w:hAnsiTheme="majorHAnsi"/>
                <w:i/>
                <w:sz w:val="18"/>
              </w:rPr>
              <w:t xml:space="preserve"> 1983)</w:t>
            </w:r>
          </w:p>
        </w:tc>
        <w:tc>
          <w:tcPr>
            <w:tcW w:w="1153" w:type="dxa"/>
          </w:tcPr>
          <w:p w14:paraId="1241162A" w14:textId="77777777" w:rsidR="00F00CA7" w:rsidRDefault="00F705EF" w:rsidP="00FC74E2">
            <w:pPr>
              <w:rPr>
                <w:rFonts w:asciiTheme="majorHAnsi" w:hAnsiTheme="majorHAnsi"/>
              </w:rPr>
            </w:pPr>
            <w:r w:rsidRPr="00617790">
              <w:rPr>
                <w:rFonts w:asciiTheme="majorHAnsi" w:hAnsiTheme="majorHAnsi"/>
              </w:rPr>
              <w:t xml:space="preserve">480 </w:t>
            </w:r>
          </w:p>
          <w:p w14:paraId="7C8E0700" w14:textId="2A0AF8B0" w:rsidR="00F705EF" w:rsidRPr="0015489A" w:rsidRDefault="00F705EF" w:rsidP="00FC74E2">
            <w:pPr>
              <w:rPr>
                <w:rFonts w:asciiTheme="majorHAnsi" w:hAnsiTheme="majorHAnsi"/>
                <w:i/>
              </w:rPr>
            </w:pPr>
            <w:r w:rsidRPr="0015489A">
              <w:rPr>
                <w:rFonts w:asciiTheme="majorHAnsi" w:hAnsiTheme="majorHAnsi"/>
                <w:i/>
                <w:sz w:val="18"/>
              </w:rPr>
              <w:t xml:space="preserve">(Table 7, Sorey </w:t>
            </w:r>
            <w:r w:rsidR="00656A6E">
              <w:rPr>
                <w:rFonts w:asciiTheme="majorHAnsi" w:hAnsiTheme="majorHAnsi"/>
                <w:i/>
                <w:sz w:val="18"/>
              </w:rPr>
              <w:t>et al.,</w:t>
            </w:r>
            <w:r w:rsidRPr="0015489A">
              <w:rPr>
                <w:rFonts w:asciiTheme="majorHAnsi" w:hAnsiTheme="majorHAnsi"/>
                <w:i/>
                <w:sz w:val="18"/>
              </w:rPr>
              <w:t xml:space="preserve"> 1983)</w:t>
            </w:r>
          </w:p>
        </w:tc>
      </w:tr>
      <w:tr w:rsidR="00F705EF" w:rsidRPr="00617790" w14:paraId="62F16A88" w14:textId="77777777" w:rsidTr="00FC74E2">
        <w:tc>
          <w:tcPr>
            <w:tcW w:w="1351" w:type="dxa"/>
          </w:tcPr>
          <w:p w14:paraId="3A7C72A8" w14:textId="77777777" w:rsidR="00F705EF" w:rsidRPr="00617790" w:rsidRDefault="00F705EF" w:rsidP="00FC74E2">
            <w:pPr>
              <w:rPr>
                <w:rFonts w:asciiTheme="majorHAnsi" w:hAnsiTheme="majorHAnsi"/>
              </w:rPr>
            </w:pPr>
            <w:r w:rsidRPr="00617790">
              <w:rPr>
                <w:rFonts w:asciiTheme="majorHAnsi" w:hAnsiTheme="majorHAnsi"/>
              </w:rPr>
              <w:t>Tensleep aquifer in Big Horn Basin</w:t>
            </w:r>
          </w:p>
        </w:tc>
        <w:tc>
          <w:tcPr>
            <w:tcW w:w="1055" w:type="dxa"/>
          </w:tcPr>
          <w:p w14:paraId="53477C1C" w14:textId="6E221623" w:rsidR="00F705EF" w:rsidRPr="005E544E" w:rsidRDefault="00F705EF" w:rsidP="00FC74E2">
            <w:pPr>
              <w:rPr>
                <w:rFonts w:asciiTheme="majorHAnsi" w:hAnsiTheme="majorHAnsi"/>
                <w:i/>
                <w:sz w:val="18"/>
              </w:rPr>
            </w:pPr>
            <w:r w:rsidRPr="005E544E">
              <w:rPr>
                <w:rFonts w:asciiTheme="majorHAnsi" w:hAnsiTheme="majorHAnsi"/>
                <w:i/>
                <w:sz w:val="18"/>
              </w:rPr>
              <w:t xml:space="preserve">Fig 14, Sorey </w:t>
            </w:r>
            <w:r w:rsidR="00656A6E">
              <w:rPr>
                <w:rFonts w:asciiTheme="majorHAnsi" w:hAnsiTheme="majorHAnsi"/>
                <w:i/>
                <w:sz w:val="18"/>
              </w:rPr>
              <w:t>et al.,</w:t>
            </w:r>
            <w:r w:rsidRPr="005E544E">
              <w:rPr>
                <w:rFonts w:asciiTheme="majorHAnsi" w:hAnsiTheme="majorHAnsi"/>
                <w:i/>
                <w:sz w:val="18"/>
              </w:rPr>
              <w:t xml:space="preserve"> 1983</w:t>
            </w:r>
          </w:p>
        </w:tc>
        <w:tc>
          <w:tcPr>
            <w:tcW w:w="1055" w:type="dxa"/>
          </w:tcPr>
          <w:p w14:paraId="78711948" w14:textId="77777777" w:rsidR="00F705EF" w:rsidRPr="00617790" w:rsidRDefault="00F705EF" w:rsidP="00FC74E2">
            <w:pPr>
              <w:rPr>
                <w:rFonts w:asciiTheme="majorHAnsi" w:hAnsiTheme="majorHAnsi"/>
              </w:rPr>
            </w:pPr>
            <w:r w:rsidRPr="00617790">
              <w:rPr>
                <w:rFonts w:asciiTheme="majorHAnsi" w:hAnsiTheme="majorHAnsi"/>
              </w:rPr>
              <w:t xml:space="preserve">DA 185 </w:t>
            </w:r>
            <w:r w:rsidRPr="005E544E">
              <w:rPr>
                <w:rFonts w:asciiTheme="majorHAnsi" w:hAnsiTheme="majorHAnsi"/>
                <w:i/>
                <w:sz w:val="18"/>
              </w:rPr>
              <w:t>(assigned by the authors)</w:t>
            </w:r>
          </w:p>
        </w:tc>
        <w:tc>
          <w:tcPr>
            <w:tcW w:w="1209" w:type="dxa"/>
          </w:tcPr>
          <w:p w14:paraId="25E3DA91" w14:textId="77777777" w:rsidR="00F705EF" w:rsidRPr="00617790" w:rsidRDefault="00F705EF" w:rsidP="00FC74E2">
            <w:pPr>
              <w:rPr>
                <w:rFonts w:asciiTheme="majorHAnsi" w:hAnsiTheme="majorHAnsi"/>
              </w:rPr>
            </w:pPr>
            <w:r w:rsidRPr="00617790">
              <w:rPr>
                <w:rFonts w:asciiTheme="majorHAnsi" w:hAnsiTheme="majorHAnsi"/>
              </w:rPr>
              <w:t xml:space="preserve">180/305 </w:t>
            </w:r>
            <w:r w:rsidRPr="005E544E">
              <w:rPr>
                <w:rFonts w:asciiTheme="majorHAnsi" w:hAnsiTheme="majorHAnsi"/>
                <w:i/>
                <w:sz w:val="18"/>
              </w:rPr>
              <w:t>(Cooley, 1986)</w:t>
            </w:r>
            <w:r w:rsidRPr="005E544E">
              <w:rPr>
                <w:rStyle w:val="EndnoteReference"/>
                <w:rFonts w:asciiTheme="majorHAnsi" w:hAnsiTheme="majorHAnsi"/>
                <w:sz w:val="18"/>
              </w:rPr>
              <w:t xml:space="preserve"> </w:t>
            </w:r>
          </w:p>
        </w:tc>
        <w:tc>
          <w:tcPr>
            <w:tcW w:w="1473" w:type="dxa"/>
          </w:tcPr>
          <w:p w14:paraId="627DE8CB" w14:textId="77777777" w:rsidR="00617790" w:rsidRDefault="00F705EF" w:rsidP="00FC74E2">
            <w:pPr>
              <w:rPr>
                <w:rFonts w:asciiTheme="majorHAnsi" w:hAnsiTheme="majorHAnsi"/>
              </w:rPr>
            </w:pPr>
            <w:r w:rsidRPr="00617790">
              <w:rPr>
                <w:rFonts w:asciiTheme="majorHAnsi" w:hAnsiTheme="majorHAnsi"/>
              </w:rPr>
              <w:t xml:space="preserve">43 </w:t>
            </w:r>
          </w:p>
          <w:p w14:paraId="3144A672" w14:textId="2CB8217F" w:rsidR="00F705EF" w:rsidRPr="005E544E" w:rsidRDefault="00F705EF" w:rsidP="00FC74E2">
            <w:pPr>
              <w:rPr>
                <w:rFonts w:asciiTheme="majorHAnsi" w:hAnsiTheme="majorHAnsi"/>
                <w:i/>
              </w:rPr>
            </w:pPr>
            <w:r w:rsidRPr="005E544E">
              <w:rPr>
                <w:rFonts w:asciiTheme="majorHAnsi" w:hAnsiTheme="majorHAnsi"/>
                <w:i/>
                <w:sz w:val="18"/>
              </w:rPr>
              <w:t xml:space="preserve">(Table 7, Sorey </w:t>
            </w:r>
            <w:r w:rsidR="00656A6E">
              <w:rPr>
                <w:rFonts w:asciiTheme="majorHAnsi" w:hAnsiTheme="majorHAnsi"/>
                <w:i/>
                <w:sz w:val="18"/>
              </w:rPr>
              <w:t>et al.,</w:t>
            </w:r>
            <w:r w:rsidRPr="005E544E">
              <w:rPr>
                <w:rFonts w:asciiTheme="majorHAnsi" w:hAnsiTheme="majorHAnsi"/>
                <w:i/>
                <w:sz w:val="18"/>
              </w:rPr>
              <w:t xml:space="preserve"> 1983)</w:t>
            </w:r>
          </w:p>
        </w:tc>
        <w:tc>
          <w:tcPr>
            <w:tcW w:w="1189" w:type="dxa"/>
          </w:tcPr>
          <w:p w14:paraId="31B23EFA" w14:textId="66655669" w:rsidR="00F705EF" w:rsidRPr="00617790" w:rsidRDefault="00F705EF" w:rsidP="00FC74E2">
            <w:pPr>
              <w:rPr>
                <w:rFonts w:asciiTheme="majorHAnsi" w:hAnsiTheme="majorHAnsi"/>
              </w:rPr>
            </w:pPr>
            <w:r w:rsidRPr="00617790">
              <w:rPr>
                <w:rFonts w:asciiTheme="majorHAnsi" w:hAnsiTheme="majorHAnsi"/>
              </w:rPr>
              <w:t xml:space="preserve">732 </w:t>
            </w:r>
            <w:r w:rsidRPr="0015489A">
              <w:rPr>
                <w:rFonts w:asciiTheme="majorHAnsi" w:hAnsiTheme="majorHAnsi"/>
                <w:i/>
                <w:sz w:val="18"/>
              </w:rPr>
              <w:t xml:space="preserve">(calculated from values in Sorey </w:t>
            </w:r>
            <w:r w:rsidR="00656A6E">
              <w:rPr>
                <w:rFonts w:asciiTheme="majorHAnsi" w:hAnsiTheme="majorHAnsi"/>
                <w:i/>
                <w:sz w:val="18"/>
              </w:rPr>
              <w:t>et al.,</w:t>
            </w:r>
            <w:r w:rsidRPr="0015489A">
              <w:rPr>
                <w:rFonts w:asciiTheme="majorHAnsi" w:hAnsiTheme="majorHAnsi"/>
                <w:i/>
                <w:sz w:val="18"/>
              </w:rPr>
              <w:t xml:space="preserve"> 1983)</w:t>
            </w:r>
          </w:p>
        </w:tc>
        <w:tc>
          <w:tcPr>
            <w:tcW w:w="1091" w:type="dxa"/>
          </w:tcPr>
          <w:p w14:paraId="3D2DD862" w14:textId="77777777" w:rsidR="00F00CA7" w:rsidRDefault="00F705EF" w:rsidP="00FC74E2">
            <w:pPr>
              <w:rPr>
                <w:rFonts w:asciiTheme="majorHAnsi" w:hAnsiTheme="majorHAnsi"/>
              </w:rPr>
            </w:pPr>
            <w:r w:rsidRPr="00617790">
              <w:rPr>
                <w:rFonts w:asciiTheme="majorHAnsi" w:hAnsiTheme="majorHAnsi"/>
              </w:rPr>
              <w:t xml:space="preserve">0.4 </w:t>
            </w:r>
          </w:p>
          <w:p w14:paraId="1E26D550" w14:textId="2EE9DB61" w:rsidR="00F705EF" w:rsidRPr="0015489A" w:rsidRDefault="00F705EF" w:rsidP="00FC74E2">
            <w:pPr>
              <w:rPr>
                <w:rFonts w:asciiTheme="majorHAnsi" w:hAnsiTheme="majorHAnsi"/>
                <w:i/>
              </w:rPr>
            </w:pPr>
            <w:r w:rsidRPr="0015489A">
              <w:rPr>
                <w:rFonts w:asciiTheme="majorHAnsi" w:hAnsiTheme="majorHAnsi"/>
                <w:i/>
                <w:sz w:val="18"/>
              </w:rPr>
              <w:t xml:space="preserve">(Table 7, Sorey </w:t>
            </w:r>
            <w:r w:rsidR="00656A6E">
              <w:rPr>
                <w:rFonts w:asciiTheme="majorHAnsi" w:hAnsiTheme="majorHAnsi"/>
                <w:i/>
                <w:sz w:val="18"/>
              </w:rPr>
              <w:t>et al.,</w:t>
            </w:r>
            <w:r w:rsidRPr="0015489A">
              <w:rPr>
                <w:rFonts w:asciiTheme="majorHAnsi" w:hAnsiTheme="majorHAnsi"/>
                <w:i/>
                <w:sz w:val="18"/>
              </w:rPr>
              <w:t xml:space="preserve"> 1983)</w:t>
            </w:r>
          </w:p>
        </w:tc>
        <w:tc>
          <w:tcPr>
            <w:tcW w:w="1153" w:type="dxa"/>
          </w:tcPr>
          <w:p w14:paraId="11EFE962" w14:textId="77777777" w:rsidR="00F00CA7" w:rsidRDefault="00F705EF" w:rsidP="00FC74E2">
            <w:pPr>
              <w:rPr>
                <w:rFonts w:asciiTheme="majorHAnsi" w:hAnsiTheme="majorHAnsi"/>
              </w:rPr>
            </w:pPr>
            <w:r w:rsidRPr="00617790">
              <w:rPr>
                <w:rFonts w:asciiTheme="majorHAnsi" w:hAnsiTheme="majorHAnsi"/>
              </w:rPr>
              <w:t xml:space="preserve">158 </w:t>
            </w:r>
          </w:p>
          <w:p w14:paraId="52D22565" w14:textId="5C91F4B3" w:rsidR="00F705EF" w:rsidRPr="0015489A" w:rsidRDefault="00F705EF" w:rsidP="00FC74E2">
            <w:pPr>
              <w:rPr>
                <w:rFonts w:asciiTheme="majorHAnsi" w:hAnsiTheme="majorHAnsi"/>
                <w:i/>
              </w:rPr>
            </w:pPr>
            <w:r w:rsidRPr="0015489A">
              <w:rPr>
                <w:rFonts w:asciiTheme="majorHAnsi" w:hAnsiTheme="majorHAnsi"/>
                <w:i/>
                <w:sz w:val="18"/>
              </w:rPr>
              <w:t xml:space="preserve">(Table 7, Sorey </w:t>
            </w:r>
            <w:r w:rsidR="00656A6E">
              <w:rPr>
                <w:rFonts w:asciiTheme="majorHAnsi" w:hAnsiTheme="majorHAnsi"/>
                <w:i/>
                <w:sz w:val="18"/>
              </w:rPr>
              <w:t>et al.,</w:t>
            </w:r>
            <w:r w:rsidRPr="0015489A">
              <w:rPr>
                <w:rFonts w:asciiTheme="majorHAnsi" w:hAnsiTheme="majorHAnsi"/>
                <w:i/>
                <w:sz w:val="18"/>
              </w:rPr>
              <w:t xml:space="preserve"> 1983)</w:t>
            </w:r>
          </w:p>
        </w:tc>
      </w:tr>
      <w:tr w:rsidR="00F705EF" w:rsidRPr="00617790" w14:paraId="4DD006F5" w14:textId="77777777" w:rsidTr="00FC74E2">
        <w:tc>
          <w:tcPr>
            <w:tcW w:w="1351" w:type="dxa"/>
          </w:tcPr>
          <w:p w14:paraId="6290D140" w14:textId="77777777" w:rsidR="00F705EF" w:rsidRPr="00617790" w:rsidRDefault="00F705EF" w:rsidP="00FC74E2">
            <w:pPr>
              <w:rPr>
                <w:rFonts w:asciiTheme="majorHAnsi" w:hAnsiTheme="majorHAnsi"/>
              </w:rPr>
            </w:pPr>
            <w:r w:rsidRPr="00617790">
              <w:rPr>
                <w:rFonts w:asciiTheme="majorHAnsi" w:hAnsiTheme="majorHAnsi"/>
              </w:rPr>
              <w:t>Tensleep aquifer in Wind River Basin</w:t>
            </w:r>
          </w:p>
        </w:tc>
        <w:tc>
          <w:tcPr>
            <w:tcW w:w="1055" w:type="dxa"/>
          </w:tcPr>
          <w:p w14:paraId="68B86907" w14:textId="58B0DCC0" w:rsidR="00F705EF" w:rsidRPr="005E544E" w:rsidRDefault="00F705EF" w:rsidP="00FC74E2">
            <w:pPr>
              <w:rPr>
                <w:rFonts w:asciiTheme="majorHAnsi" w:hAnsiTheme="majorHAnsi"/>
                <w:i/>
                <w:sz w:val="18"/>
              </w:rPr>
            </w:pPr>
            <w:r w:rsidRPr="005E544E">
              <w:rPr>
                <w:rFonts w:asciiTheme="majorHAnsi" w:hAnsiTheme="majorHAnsi"/>
                <w:i/>
                <w:sz w:val="18"/>
              </w:rPr>
              <w:t xml:space="preserve">Fig 14, Sorey </w:t>
            </w:r>
            <w:r w:rsidR="00656A6E">
              <w:rPr>
                <w:rFonts w:asciiTheme="majorHAnsi" w:hAnsiTheme="majorHAnsi"/>
                <w:i/>
                <w:sz w:val="18"/>
              </w:rPr>
              <w:t>et al.,</w:t>
            </w:r>
            <w:r w:rsidRPr="005E544E">
              <w:rPr>
                <w:rFonts w:asciiTheme="majorHAnsi" w:hAnsiTheme="majorHAnsi"/>
                <w:i/>
                <w:sz w:val="18"/>
              </w:rPr>
              <w:t xml:space="preserve"> 1983</w:t>
            </w:r>
          </w:p>
        </w:tc>
        <w:tc>
          <w:tcPr>
            <w:tcW w:w="1055" w:type="dxa"/>
          </w:tcPr>
          <w:p w14:paraId="05A21726" w14:textId="77777777" w:rsidR="00F705EF" w:rsidRPr="00617790" w:rsidRDefault="00F705EF" w:rsidP="00FC74E2">
            <w:pPr>
              <w:rPr>
                <w:rFonts w:asciiTheme="majorHAnsi" w:hAnsiTheme="majorHAnsi"/>
              </w:rPr>
            </w:pPr>
            <w:r w:rsidRPr="00617790">
              <w:rPr>
                <w:rFonts w:asciiTheme="majorHAnsi" w:hAnsiTheme="majorHAnsi"/>
              </w:rPr>
              <w:t xml:space="preserve">DA186 </w:t>
            </w:r>
            <w:r w:rsidRPr="005E544E">
              <w:rPr>
                <w:rFonts w:asciiTheme="majorHAnsi" w:hAnsiTheme="majorHAnsi"/>
                <w:i/>
                <w:sz w:val="18"/>
              </w:rPr>
              <w:t>(assigned by the authors)</w:t>
            </w:r>
          </w:p>
        </w:tc>
        <w:tc>
          <w:tcPr>
            <w:tcW w:w="1209" w:type="dxa"/>
          </w:tcPr>
          <w:p w14:paraId="365ECBF8" w14:textId="77777777" w:rsidR="00F705EF" w:rsidRPr="00617790" w:rsidRDefault="00F705EF" w:rsidP="00FC74E2">
            <w:pPr>
              <w:rPr>
                <w:rFonts w:asciiTheme="majorHAnsi" w:hAnsiTheme="majorHAnsi"/>
              </w:rPr>
            </w:pPr>
            <w:r w:rsidRPr="00617790">
              <w:rPr>
                <w:rFonts w:asciiTheme="majorHAnsi" w:hAnsiTheme="majorHAnsi"/>
              </w:rPr>
              <w:t xml:space="preserve">3000 </w:t>
            </w:r>
            <w:r w:rsidRPr="005E544E">
              <w:rPr>
                <w:rFonts w:asciiTheme="majorHAnsi" w:hAnsiTheme="majorHAnsi"/>
                <w:i/>
                <w:sz w:val="18"/>
              </w:rPr>
              <w:t>(Keefer, 1970)</w:t>
            </w:r>
            <w:r w:rsidRPr="005E544E">
              <w:rPr>
                <w:rStyle w:val="EndnoteReference"/>
                <w:rFonts w:asciiTheme="majorHAnsi" w:hAnsiTheme="majorHAnsi"/>
                <w:sz w:val="18"/>
              </w:rPr>
              <w:t xml:space="preserve"> </w:t>
            </w:r>
          </w:p>
        </w:tc>
        <w:tc>
          <w:tcPr>
            <w:tcW w:w="1473" w:type="dxa"/>
          </w:tcPr>
          <w:p w14:paraId="4AAEFD76" w14:textId="77777777" w:rsidR="00617790" w:rsidRDefault="00F705EF" w:rsidP="00FC74E2">
            <w:pPr>
              <w:rPr>
                <w:rFonts w:asciiTheme="majorHAnsi" w:hAnsiTheme="majorHAnsi"/>
              </w:rPr>
            </w:pPr>
            <w:r w:rsidRPr="00617790">
              <w:rPr>
                <w:rFonts w:asciiTheme="majorHAnsi" w:hAnsiTheme="majorHAnsi"/>
              </w:rPr>
              <w:t>65</w:t>
            </w:r>
          </w:p>
          <w:p w14:paraId="6DC3C7A7" w14:textId="14118D17" w:rsidR="00F705EF" w:rsidRPr="005E544E" w:rsidRDefault="00F705EF" w:rsidP="00FC74E2">
            <w:pPr>
              <w:rPr>
                <w:rFonts w:asciiTheme="majorHAnsi" w:hAnsiTheme="majorHAnsi"/>
                <w:i/>
              </w:rPr>
            </w:pPr>
            <w:r w:rsidRPr="005E544E">
              <w:rPr>
                <w:rFonts w:asciiTheme="majorHAnsi" w:hAnsiTheme="majorHAnsi"/>
                <w:i/>
                <w:sz w:val="18"/>
              </w:rPr>
              <w:t xml:space="preserve">(Table 7, Sorey </w:t>
            </w:r>
            <w:r w:rsidR="00656A6E">
              <w:rPr>
                <w:rFonts w:asciiTheme="majorHAnsi" w:hAnsiTheme="majorHAnsi"/>
                <w:i/>
                <w:sz w:val="18"/>
              </w:rPr>
              <w:t>et al.,</w:t>
            </w:r>
            <w:r w:rsidRPr="005E544E">
              <w:rPr>
                <w:rFonts w:asciiTheme="majorHAnsi" w:hAnsiTheme="majorHAnsi"/>
                <w:i/>
                <w:sz w:val="18"/>
              </w:rPr>
              <w:t xml:space="preserve"> 1983)</w:t>
            </w:r>
          </w:p>
        </w:tc>
        <w:tc>
          <w:tcPr>
            <w:tcW w:w="1189" w:type="dxa"/>
          </w:tcPr>
          <w:p w14:paraId="0ACF345A" w14:textId="52FE319B" w:rsidR="00F705EF" w:rsidRPr="00617790" w:rsidRDefault="00F705EF" w:rsidP="00FC74E2">
            <w:pPr>
              <w:rPr>
                <w:rFonts w:asciiTheme="majorHAnsi" w:hAnsiTheme="majorHAnsi"/>
              </w:rPr>
            </w:pPr>
            <w:r w:rsidRPr="00617790">
              <w:rPr>
                <w:rFonts w:asciiTheme="majorHAnsi" w:hAnsiTheme="majorHAnsi"/>
              </w:rPr>
              <w:t xml:space="preserve">525 </w:t>
            </w:r>
            <w:r w:rsidRPr="0015489A">
              <w:rPr>
                <w:rFonts w:asciiTheme="majorHAnsi" w:hAnsiTheme="majorHAnsi"/>
                <w:i/>
                <w:sz w:val="18"/>
              </w:rPr>
              <w:t xml:space="preserve">(calculated from values in Sorey </w:t>
            </w:r>
            <w:r w:rsidR="00656A6E">
              <w:rPr>
                <w:rFonts w:asciiTheme="majorHAnsi" w:hAnsiTheme="majorHAnsi"/>
                <w:i/>
                <w:sz w:val="18"/>
              </w:rPr>
              <w:t>et al.,</w:t>
            </w:r>
            <w:r w:rsidRPr="0015489A">
              <w:rPr>
                <w:rFonts w:asciiTheme="majorHAnsi" w:hAnsiTheme="majorHAnsi"/>
                <w:i/>
                <w:sz w:val="18"/>
              </w:rPr>
              <w:t xml:space="preserve"> 1983)</w:t>
            </w:r>
          </w:p>
        </w:tc>
        <w:tc>
          <w:tcPr>
            <w:tcW w:w="1091" w:type="dxa"/>
          </w:tcPr>
          <w:p w14:paraId="148C167C" w14:textId="77777777" w:rsidR="00F00CA7" w:rsidRDefault="00F705EF" w:rsidP="00FC74E2">
            <w:pPr>
              <w:rPr>
                <w:rFonts w:asciiTheme="majorHAnsi" w:hAnsiTheme="majorHAnsi"/>
              </w:rPr>
            </w:pPr>
            <w:r w:rsidRPr="00617790">
              <w:rPr>
                <w:rFonts w:asciiTheme="majorHAnsi" w:hAnsiTheme="majorHAnsi"/>
              </w:rPr>
              <w:t xml:space="preserve">1 </w:t>
            </w:r>
          </w:p>
          <w:p w14:paraId="4A181CB6" w14:textId="005E6EF2" w:rsidR="00F705EF" w:rsidRPr="0015489A" w:rsidRDefault="00F705EF" w:rsidP="00FC74E2">
            <w:pPr>
              <w:rPr>
                <w:rFonts w:asciiTheme="majorHAnsi" w:hAnsiTheme="majorHAnsi"/>
                <w:i/>
              </w:rPr>
            </w:pPr>
            <w:r w:rsidRPr="0015489A">
              <w:rPr>
                <w:rFonts w:asciiTheme="majorHAnsi" w:hAnsiTheme="majorHAnsi"/>
                <w:i/>
                <w:sz w:val="18"/>
              </w:rPr>
              <w:t xml:space="preserve">(Table 7, Sorey </w:t>
            </w:r>
            <w:r w:rsidR="00656A6E">
              <w:rPr>
                <w:rFonts w:asciiTheme="majorHAnsi" w:hAnsiTheme="majorHAnsi"/>
                <w:i/>
                <w:sz w:val="18"/>
              </w:rPr>
              <w:t>et al.,</w:t>
            </w:r>
            <w:r w:rsidRPr="0015489A">
              <w:rPr>
                <w:rFonts w:asciiTheme="majorHAnsi" w:hAnsiTheme="majorHAnsi"/>
                <w:i/>
                <w:sz w:val="18"/>
              </w:rPr>
              <w:t xml:space="preserve"> 1983)</w:t>
            </w:r>
          </w:p>
        </w:tc>
        <w:tc>
          <w:tcPr>
            <w:tcW w:w="1153" w:type="dxa"/>
          </w:tcPr>
          <w:p w14:paraId="0F9EFE5F" w14:textId="77777777" w:rsidR="00F00CA7" w:rsidRDefault="00F705EF" w:rsidP="00FC74E2">
            <w:pPr>
              <w:rPr>
                <w:rFonts w:asciiTheme="majorHAnsi" w:hAnsiTheme="majorHAnsi"/>
              </w:rPr>
            </w:pPr>
            <w:r w:rsidRPr="00617790">
              <w:rPr>
                <w:rFonts w:asciiTheme="majorHAnsi" w:hAnsiTheme="majorHAnsi"/>
              </w:rPr>
              <w:t xml:space="preserve">430 </w:t>
            </w:r>
          </w:p>
          <w:p w14:paraId="1A125EEA" w14:textId="41D2E73F" w:rsidR="00F705EF" w:rsidRPr="0015489A" w:rsidRDefault="00F705EF" w:rsidP="00FC74E2">
            <w:pPr>
              <w:rPr>
                <w:rFonts w:asciiTheme="majorHAnsi" w:hAnsiTheme="majorHAnsi"/>
                <w:i/>
              </w:rPr>
            </w:pPr>
            <w:r w:rsidRPr="0015489A">
              <w:rPr>
                <w:rFonts w:asciiTheme="majorHAnsi" w:hAnsiTheme="majorHAnsi"/>
                <w:i/>
                <w:sz w:val="18"/>
              </w:rPr>
              <w:t xml:space="preserve">(Table 7, Sorey </w:t>
            </w:r>
            <w:r w:rsidR="00656A6E">
              <w:rPr>
                <w:rFonts w:asciiTheme="majorHAnsi" w:hAnsiTheme="majorHAnsi"/>
                <w:i/>
                <w:sz w:val="18"/>
              </w:rPr>
              <w:t>et al.,</w:t>
            </w:r>
            <w:r w:rsidRPr="0015489A">
              <w:rPr>
                <w:rFonts w:asciiTheme="majorHAnsi" w:hAnsiTheme="majorHAnsi"/>
                <w:i/>
                <w:sz w:val="18"/>
              </w:rPr>
              <w:t xml:space="preserve"> 1983)</w:t>
            </w:r>
          </w:p>
        </w:tc>
      </w:tr>
    </w:tbl>
    <w:p w14:paraId="19E9EEB9" w14:textId="77777777" w:rsidR="00F705EF" w:rsidRDefault="00F705EF" w:rsidP="00EF6D48"/>
    <w:p w14:paraId="5965E857" w14:textId="7CC1E7BD" w:rsidR="00EF6D48" w:rsidRPr="00B97E25" w:rsidRDefault="00440684" w:rsidP="00D509D4">
      <w:pPr>
        <w:pStyle w:val="Heading3"/>
        <w:rPr>
          <w:rFonts w:ascii="Times New Roman" w:eastAsia="Times New Roman" w:hAnsi="Times New Roman" w:cs="Times New Roman"/>
          <w:color w:val="auto"/>
        </w:rPr>
      </w:pPr>
      <w:r>
        <w:lastRenderedPageBreak/>
        <w:t>3</w:t>
      </w:r>
      <w:r w:rsidR="00EF6D48" w:rsidRPr="00B97E25">
        <w:t>.</w:t>
      </w:r>
      <w:r w:rsidR="001F1816">
        <w:t>3</w:t>
      </w:r>
      <w:r w:rsidR="00AC2100">
        <w:t>.1</w:t>
      </w:r>
      <w:r w:rsidR="00EF6D48" w:rsidRPr="00B97E25">
        <w:t xml:space="preserve"> Location </w:t>
      </w:r>
    </w:p>
    <w:p w14:paraId="602FEE54" w14:textId="67CA44F9" w:rsidR="008879EE" w:rsidRDefault="00EF6D48" w:rsidP="008879EE">
      <w:r>
        <w:t xml:space="preserve">Most of the locations for hydrothermal systems were derived directly from USGS Circular 790 (Muffler 1979), USGS Circular 892 report (Reed 1983), and the </w:t>
      </w:r>
      <w:r w:rsidR="000641E8">
        <w:t xml:space="preserve">data supporting the </w:t>
      </w:r>
      <w:r>
        <w:t xml:space="preserve">USGS 2008 Fact Sheet (Williams </w:t>
      </w:r>
      <w:r w:rsidR="00367E6F">
        <w:t>et al.</w:t>
      </w:r>
      <w:r>
        <w:t xml:space="preserve"> </w:t>
      </w:r>
      <w:r w:rsidRPr="00AC2100">
        <w:t>2008)</w:t>
      </w:r>
      <w:r w:rsidRPr="00D509D4">
        <w:t xml:space="preserve">. </w:t>
      </w:r>
      <w:r w:rsidR="008879EE" w:rsidRPr="00A942AD">
        <w:t>A</w:t>
      </w:r>
      <w:r w:rsidR="008879EE" w:rsidRPr="00AC2100">
        <w:t xml:space="preserve"> few locations</w:t>
      </w:r>
      <w:r w:rsidR="008879EE">
        <w:t xml:space="preserve"> required additional research (Korose</w:t>
      </w:r>
      <w:r w:rsidR="000641E8">
        <w:t xml:space="preserve">c </w:t>
      </w:r>
      <w:r w:rsidR="00367E6F">
        <w:t>et al.</w:t>
      </w:r>
      <w:r w:rsidR="000641E8">
        <w:t xml:space="preserve"> 1983) in order to </w:t>
      </w:r>
      <w:r w:rsidR="008879EE">
        <w:t>locate well</w:t>
      </w:r>
      <w:r w:rsidR="000641E8">
        <w:t>s</w:t>
      </w:r>
      <w:r w:rsidR="008879EE">
        <w:t xml:space="preserve"> from known coordinates or township and range grids. </w:t>
      </w:r>
    </w:p>
    <w:p w14:paraId="36B7270E" w14:textId="77777777" w:rsidR="008879EE" w:rsidRDefault="008879EE" w:rsidP="008879EE"/>
    <w:p w14:paraId="307F07BE" w14:textId="55C4ED5B" w:rsidR="00EF6D48" w:rsidRDefault="008879EE" w:rsidP="00EF6D48">
      <w:r>
        <w:t xml:space="preserve">All isolated systems from these reports were treated as point source reservoirs and compiled to a point shapefile using the latitude and longitude. All other system types (delineated areas, sedimentary basins, and coastal plains) were compiled to a polygon shapefile using a variety of methods. For some larger sedimentary basins and coastal plain reservoirs, we were able to digitize boundaries from paper maps provided in the source studies. For most other features, we performed a combination of supplemental literature </w:t>
      </w:r>
      <w:r w:rsidR="001E02A5">
        <w:t xml:space="preserve">searches </w:t>
      </w:r>
      <w:r>
        <w:t>and geospatial analys</w:t>
      </w:r>
      <w:r w:rsidR="001E02A5">
        <w:t>e</w:t>
      </w:r>
      <w:r>
        <w:t>s to approximate reservoir boundaries. For any polygon-type system where only point well locations were given, polygon</w:t>
      </w:r>
      <w:r w:rsidR="000641E8">
        <w:t>s</w:t>
      </w:r>
      <w:r>
        <w:t xml:space="preserve"> were created around the known well and spring points to represent the boundaries of t</w:t>
      </w:r>
      <w:r w:rsidR="000641E8">
        <w:t>he resource area. These boundaries</w:t>
      </w:r>
      <w:r>
        <w:t xml:space="preserve"> were generated using a variety of geospatial methods, including square buffer grids and buffered convex hulls, depending on the resource type and known characteristics. Where necessary, slight adjustments were made to constrain locations to the reported counties or cities and within the boundaries of a single aquifer. </w:t>
      </w:r>
    </w:p>
    <w:p w14:paraId="1458D7DF" w14:textId="303FEBFE" w:rsidR="00EF6D48" w:rsidRPr="00B97E25" w:rsidRDefault="00440684" w:rsidP="00D509D4">
      <w:pPr>
        <w:pStyle w:val="Heading3"/>
        <w:rPr>
          <w:rFonts w:ascii="Times New Roman" w:eastAsia="Times New Roman" w:hAnsi="Times New Roman" w:cs="Times New Roman"/>
          <w:color w:val="auto"/>
        </w:rPr>
      </w:pPr>
      <w:r>
        <w:t>3</w:t>
      </w:r>
      <w:r w:rsidR="001F1816">
        <w:t>.3</w:t>
      </w:r>
      <w:r w:rsidR="00AC2100">
        <w:t>.2</w:t>
      </w:r>
      <w:r w:rsidR="00EF6D48" w:rsidRPr="00B97E25">
        <w:t xml:space="preserve"> Reservoir Area </w:t>
      </w:r>
    </w:p>
    <w:p w14:paraId="47097E70" w14:textId="67222845" w:rsidR="00F705EF" w:rsidRDefault="001E02A5" w:rsidP="00F705EF">
      <w:pPr>
        <w:rPr>
          <w:b/>
          <w:sz w:val="22"/>
          <w:szCs w:val="22"/>
        </w:rPr>
      </w:pPr>
      <w:r>
        <w:t>R</w:t>
      </w:r>
      <w:r w:rsidR="00EF6D48">
        <w:t xml:space="preserve">eservoir area is used to calculate the </w:t>
      </w:r>
      <w:r w:rsidR="00D86D95">
        <w:t>accessible resource base, resource, and</w:t>
      </w:r>
      <w:r w:rsidR="00EF6D48">
        <w:t xml:space="preserve"> beneficial heat for each </w:t>
      </w:r>
      <w:r w:rsidR="00D86D95">
        <w:t>reservoir</w:t>
      </w:r>
      <w:r w:rsidR="00EF6D48">
        <w:t xml:space="preserve">. </w:t>
      </w:r>
      <w:r w:rsidR="00F705EF">
        <w:t>For all isolated systems derived from USGS Circular 892, this study assumes a constant area of 1 km</w:t>
      </w:r>
      <w:r>
        <w:t xml:space="preserve">, </w:t>
      </w:r>
      <w:r w:rsidR="00F705EF">
        <w:t>depth of 1 km, and volume of 1 km</w:t>
      </w:r>
      <w:r w:rsidR="00F705EF">
        <w:rPr>
          <w:vertAlign w:val="superscript"/>
        </w:rPr>
        <w:t>3</w:t>
      </w:r>
      <w:r w:rsidR="00F705EF">
        <w:t xml:space="preserve">. These assumptions are consistent with the </w:t>
      </w:r>
      <w:r>
        <w:t>methods of the source studies</w:t>
      </w:r>
      <w:r w:rsidR="00F705EF">
        <w:t xml:space="preserve">. For all isolated systems derived from USGS Circular 790, which does not document the </w:t>
      </w:r>
      <w:r>
        <w:t xml:space="preserve">resource </w:t>
      </w:r>
      <w:r w:rsidR="00F705EF">
        <w:t>areas, we applied the same assumptions of area, depth, and volume. Isolated systems extracted from Williams et al</w:t>
      </w:r>
      <w:r w:rsidR="00367E6F">
        <w:t>.</w:t>
      </w:r>
      <w:r w:rsidR="00F705EF">
        <w:t xml:space="preserve"> (2008) included estimated volumes, but not areas. Nearly all of these systems were reported to have volumes less than 10 km</w:t>
      </w:r>
      <w:r w:rsidR="00F705EF">
        <w:rPr>
          <w:vertAlign w:val="superscript"/>
        </w:rPr>
        <w:t>3</w:t>
      </w:r>
      <w:r w:rsidR="00F705EF">
        <w:t>, with the vast majority below 2 km</w:t>
      </w:r>
      <w:r w:rsidR="00F705EF">
        <w:rPr>
          <w:vertAlign w:val="superscript"/>
        </w:rPr>
        <w:t>3</w:t>
      </w:r>
      <w:r w:rsidR="00F705EF">
        <w:t>. Due to the lack of area information, and for consistency with other isolated systems, we treat</w:t>
      </w:r>
      <w:r>
        <w:t>ed</w:t>
      </w:r>
      <w:r w:rsidR="00F705EF">
        <w:t xml:space="preserve"> the isolated systems from Williams et al. (2008) as single point locations, but used the reported volumes rather than the generic assumption of 1 km</w:t>
      </w:r>
      <w:r w:rsidR="00F705EF">
        <w:rPr>
          <w:vertAlign w:val="superscript"/>
        </w:rPr>
        <w:t>3</w:t>
      </w:r>
      <w:r w:rsidR="00F705EF" w:rsidRPr="00A942AD">
        <w:rPr>
          <w:sz w:val="22"/>
          <w:szCs w:val="22"/>
        </w:rPr>
        <w:t>.</w:t>
      </w:r>
    </w:p>
    <w:p w14:paraId="718EBE28" w14:textId="77777777" w:rsidR="0077004B" w:rsidRDefault="0077004B" w:rsidP="00EF6D48"/>
    <w:p w14:paraId="5C841DC3" w14:textId="705FCD35" w:rsidR="00D509D4" w:rsidRPr="00074B90" w:rsidRDefault="00E23CEF" w:rsidP="00007C2F">
      <w:pPr>
        <w:pStyle w:val="Heading2"/>
        <w:keepNext w:val="0"/>
        <w:keepLines w:val="0"/>
        <w:spacing w:before="0"/>
        <w:rPr>
          <w:rFonts w:ascii="Times New Roman" w:hAnsi="Times New Roman" w:cs="Times New Roman"/>
          <w:b w:val="0"/>
          <w:i w:val="0"/>
          <w:szCs w:val="24"/>
        </w:rPr>
      </w:pPr>
      <w:r w:rsidRPr="00007C2F">
        <w:rPr>
          <w:rFonts w:ascii="Times New Roman" w:eastAsia="Times New Roman" w:hAnsi="Times New Roman" w:cs="Times New Roman"/>
          <w:b w:val="0"/>
          <w:bCs w:val="0"/>
          <w:i w:val="0"/>
          <w:szCs w:val="24"/>
        </w:rPr>
        <w:t xml:space="preserve">For all other </w:t>
      </w:r>
      <w:r w:rsidR="00EF6D48" w:rsidRPr="00007C2F">
        <w:rPr>
          <w:rFonts w:ascii="Times New Roman" w:eastAsia="Times New Roman" w:hAnsi="Times New Roman" w:cs="Times New Roman"/>
          <w:b w:val="0"/>
          <w:bCs w:val="0"/>
          <w:i w:val="0"/>
          <w:szCs w:val="24"/>
        </w:rPr>
        <w:t>hydrothermal system</w:t>
      </w:r>
      <w:r w:rsidR="001E02A5" w:rsidRPr="00007C2F">
        <w:rPr>
          <w:rFonts w:ascii="Times New Roman" w:eastAsia="Times New Roman" w:hAnsi="Times New Roman" w:cs="Times New Roman"/>
          <w:b w:val="0"/>
          <w:bCs w:val="0"/>
          <w:i w:val="0"/>
          <w:szCs w:val="24"/>
        </w:rPr>
        <w:t>s</w:t>
      </w:r>
      <w:r w:rsidRPr="00007C2F">
        <w:rPr>
          <w:rFonts w:ascii="Times New Roman" w:eastAsia="Times New Roman" w:hAnsi="Times New Roman" w:cs="Times New Roman"/>
          <w:b w:val="0"/>
          <w:bCs w:val="0"/>
          <w:i w:val="0"/>
          <w:szCs w:val="24"/>
        </w:rPr>
        <w:t xml:space="preserve">, </w:t>
      </w:r>
      <w:r w:rsidR="00EF6D48" w:rsidRPr="00007C2F">
        <w:rPr>
          <w:rFonts w:ascii="Times New Roman" w:eastAsia="Times New Roman" w:hAnsi="Times New Roman" w:cs="Times New Roman"/>
          <w:b w:val="0"/>
          <w:bCs w:val="0"/>
          <w:i w:val="0"/>
          <w:szCs w:val="24"/>
        </w:rPr>
        <w:t>different methods were used to determine the area of a given system</w:t>
      </w:r>
      <w:r w:rsidR="00074B90" w:rsidRPr="00007C2F">
        <w:rPr>
          <w:rFonts w:ascii="Times New Roman" w:eastAsia="Times New Roman" w:hAnsi="Times New Roman" w:cs="Times New Roman"/>
          <w:b w:val="0"/>
          <w:bCs w:val="0"/>
          <w:i w:val="0"/>
          <w:szCs w:val="24"/>
        </w:rPr>
        <w:t>, dep</w:t>
      </w:r>
      <w:r w:rsidR="00074B90" w:rsidRPr="00074B90">
        <w:rPr>
          <w:rFonts w:ascii="Times New Roman" w:hAnsi="Times New Roman" w:cs="Times New Roman"/>
          <w:b w:val="0"/>
          <w:i w:val="0"/>
          <w:szCs w:val="24"/>
        </w:rPr>
        <w:t>ending on t</w:t>
      </w:r>
      <w:r w:rsidR="00074B90">
        <w:rPr>
          <w:rFonts w:ascii="Times New Roman" w:hAnsi="Times New Roman" w:cs="Times New Roman"/>
          <w:b w:val="0"/>
          <w:i w:val="0"/>
          <w:szCs w:val="24"/>
        </w:rPr>
        <w:t>he nature of the data collected</w:t>
      </w:r>
      <w:r w:rsidR="00EF6D48" w:rsidRPr="00074B90">
        <w:rPr>
          <w:rFonts w:ascii="Times New Roman" w:hAnsi="Times New Roman" w:cs="Times New Roman"/>
          <w:b w:val="0"/>
          <w:i w:val="0"/>
          <w:szCs w:val="24"/>
        </w:rPr>
        <w:t xml:space="preserve">. For the sedimentary basins and coastal plain boundaries that were digitized directly from source maps in USGS Circular 892, new </w:t>
      </w:r>
      <w:r w:rsidR="00007C2F" w:rsidRPr="00007C2F">
        <w:rPr>
          <w:rFonts w:ascii="Times New Roman" w:hAnsi="Times New Roman" w:cs="Times New Roman"/>
          <w:b w:val="0"/>
          <w:i w:val="0"/>
          <w:szCs w:val="24"/>
        </w:rPr>
        <w:t>geographic information system</w:t>
      </w:r>
      <w:r w:rsidR="00EF6D48" w:rsidRPr="00074B90">
        <w:rPr>
          <w:rFonts w:ascii="Times New Roman" w:hAnsi="Times New Roman" w:cs="Times New Roman"/>
          <w:b w:val="0"/>
          <w:i w:val="0"/>
          <w:szCs w:val="24"/>
        </w:rPr>
        <w:t>-derived areas were calculated from the digitized data, replacing the values originally reported</w:t>
      </w:r>
      <w:r w:rsidR="00B9510A" w:rsidRPr="00074B90">
        <w:rPr>
          <w:rFonts w:ascii="Times New Roman" w:hAnsi="Times New Roman" w:cs="Times New Roman"/>
          <w:b w:val="0"/>
          <w:i w:val="0"/>
          <w:szCs w:val="24"/>
        </w:rPr>
        <w:t xml:space="preserve"> (which were estimated based on 1:250,000-scale maps) </w:t>
      </w:r>
      <w:r w:rsidR="00EF6D48" w:rsidRPr="00074B90">
        <w:rPr>
          <w:rFonts w:ascii="Times New Roman" w:hAnsi="Times New Roman" w:cs="Times New Roman"/>
          <w:b w:val="0"/>
          <w:i w:val="0"/>
          <w:szCs w:val="24"/>
        </w:rPr>
        <w:t>with</w:t>
      </w:r>
      <w:r w:rsidR="00B9510A" w:rsidRPr="00074B90">
        <w:rPr>
          <w:rFonts w:ascii="Times New Roman" w:hAnsi="Times New Roman" w:cs="Times New Roman"/>
          <w:b w:val="0"/>
          <w:i w:val="0"/>
          <w:szCs w:val="24"/>
        </w:rPr>
        <w:t xml:space="preserve"> precise value</w:t>
      </w:r>
      <w:r w:rsidR="001E02A5" w:rsidRPr="00CD188D">
        <w:rPr>
          <w:rFonts w:ascii="Times New Roman" w:hAnsi="Times New Roman" w:cs="Times New Roman"/>
          <w:b w:val="0"/>
          <w:i w:val="0"/>
          <w:szCs w:val="24"/>
        </w:rPr>
        <w:t>s</w:t>
      </w:r>
      <w:r w:rsidR="00B9510A" w:rsidRPr="00074B90">
        <w:rPr>
          <w:rFonts w:ascii="Times New Roman" w:hAnsi="Times New Roman" w:cs="Times New Roman"/>
          <w:b w:val="0"/>
          <w:i w:val="0"/>
          <w:szCs w:val="24"/>
        </w:rPr>
        <w:t xml:space="preserve"> derived from</w:t>
      </w:r>
      <w:r w:rsidR="00EF6D48" w:rsidRPr="00074B90">
        <w:rPr>
          <w:rFonts w:ascii="Times New Roman" w:hAnsi="Times New Roman" w:cs="Times New Roman"/>
          <w:b w:val="0"/>
          <w:i w:val="0"/>
          <w:szCs w:val="24"/>
        </w:rPr>
        <w:t xml:space="preserve"> the </w:t>
      </w:r>
      <w:r w:rsidR="00B9510A" w:rsidRPr="00074B90">
        <w:rPr>
          <w:rFonts w:ascii="Times New Roman" w:hAnsi="Times New Roman" w:cs="Times New Roman"/>
          <w:b w:val="0"/>
          <w:i w:val="0"/>
          <w:szCs w:val="24"/>
        </w:rPr>
        <w:t xml:space="preserve">digitized </w:t>
      </w:r>
      <w:r w:rsidR="00007C2F" w:rsidRPr="00007C2F">
        <w:rPr>
          <w:rFonts w:ascii="Times New Roman" w:hAnsi="Times New Roman" w:cs="Times New Roman"/>
          <w:b w:val="0"/>
          <w:i w:val="0"/>
          <w:szCs w:val="24"/>
        </w:rPr>
        <w:t>geographic information system</w:t>
      </w:r>
      <w:r w:rsidR="00B9510A" w:rsidRPr="00074B90">
        <w:rPr>
          <w:rFonts w:ascii="Times New Roman" w:hAnsi="Times New Roman" w:cs="Times New Roman"/>
          <w:b w:val="0"/>
          <w:i w:val="0"/>
          <w:szCs w:val="24"/>
        </w:rPr>
        <w:t xml:space="preserve"> polygon</w:t>
      </w:r>
      <w:r w:rsidR="00EF6D48" w:rsidRPr="00074B90">
        <w:rPr>
          <w:rFonts w:ascii="Times New Roman" w:hAnsi="Times New Roman" w:cs="Times New Roman"/>
          <w:b w:val="0"/>
          <w:i w:val="0"/>
          <w:szCs w:val="24"/>
        </w:rPr>
        <w:t xml:space="preserve">s. In contrast, for those sedimentary basins and coastal plains whose boundaries were created from point locations, enveloping boundaries were buffered at various intervals and then constrained to the boundaries of aquifers until the areas created aligned with the areas reported in the source USGS Circular 892 report. A similar approach was taken for delineated areas, whereby </w:t>
      </w:r>
      <w:r w:rsidR="00B9510A" w:rsidRPr="00074B90">
        <w:rPr>
          <w:rFonts w:ascii="Times New Roman" w:hAnsi="Times New Roman" w:cs="Times New Roman"/>
          <w:b w:val="0"/>
          <w:i w:val="0"/>
          <w:szCs w:val="24"/>
        </w:rPr>
        <w:t xml:space="preserve">a </w:t>
      </w:r>
      <w:r w:rsidR="00EF6D48" w:rsidRPr="00074B90">
        <w:rPr>
          <w:rFonts w:ascii="Times New Roman" w:hAnsi="Times New Roman" w:cs="Times New Roman"/>
          <w:b w:val="0"/>
          <w:i w:val="0"/>
          <w:szCs w:val="24"/>
        </w:rPr>
        <w:t>convex hull w</w:t>
      </w:r>
      <w:r w:rsidR="00B9510A" w:rsidRPr="00074B90">
        <w:rPr>
          <w:rFonts w:ascii="Times New Roman" w:hAnsi="Times New Roman" w:cs="Times New Roman"/>
          <w:b w:val="0"/>
          <w:i w:val="0"/>
          <w:szCs w:val="24"/>
        </w:rPr>
        <w:t>as</w:t>
      </w:r>
      <w:r w:rsidR="00EF6D48" w:rsidRPr="00074B90">
        <w:rPr>
          <w:rFonts w:ascii="Times New Roman" w:hAnsi="Times New Roman" w:cs="Times New Roman"/>
          <w:b w:val="0"/>
          <w:i w:val="0"/>
          <w:szCs w:val="24"/>
        </w:rPr>
        <w:t xml:space="preserve"> generated </w:t>
      </w:r>
      <w:r w:rsidR="00B9510A" w:rsidRPr="00074B90">
        <w:rPr>
          <w:rFonts w:ascii="Times New Roman" w:hAnsi="Times New Roman" w:cs="Times New Roman"/>
          <w:b w:val="0"/>
          <w:i w:val="0"/>
          <w:szCs w:val="24"/>
        </w:rPr>
        <w:t>from the wells comprising each system</w:t>
      </w:r>
      <w:r w:rsidR="00EF6D48" w:rsidRPr="00074B90">
        <w:rPr>
          <w:rFonts w:ascii="Times New Roman" w:hAnsi="Times New Roman" w:cs="Times New Roman"/>
          <w:b w:val="0"/>
          <w:i w:val="0"/>
          <w:szCs w:val="24"/>
        </w:rPr>
        <w:t xml:space="preserve"> and then buffered </w:t>
      </w:r>
      <w:r w:rsidR="00B9510A" w:rsidRPr="00074B90">
        <w:rPr>
          <w:rFonts w:ascii="Times New Roman" w:hAnsi="Times New Roman" w:cs="Times New Roman"/>
          <w:b w:val="0"/>
          <w:i w:val="0"/>
          <w:szCs w:val="24"/>
        </w:rPr>
        <w:t xml:space="preserve">incrementally </w:t>
      </w:r>
      <w:r w:rsidR="00EF6D48" w:rsidRPr="00074B90">
        <w:rPr>
          <w:rFonts w:ascii="Times New Roman" w:hAnsi="Times New Roman" w:cs="Times New Roman"/>
          <w:b w:val="0"/>
          <w:i w:val="0"/>
          <w:szCs w:val="24"/>
        </w:rPr>
        <w:t xml:space="preserve">until the </w:t>
      </w:r>
      <w:r w:rsidR="00B9510A" w:rsidRPr="00074B90">
        <w:rPr>
          <w:rFonts w:ascii="Times New Roman" w:hAnsi="Times New Roman" w:cs="Times New Roman"/>
          <w:b w:val="0"/>
          <w:i w:val="0"/>
          <w:szCs w:val="24"/>
        </w:rPr>
        <w:t xml:space="preserve">area was </w:t>
      </w:r>
      <w:r w:rsidR="00EF6D48" w:rsidRPr="00074B90">
        <w:rPr>
          <w:rFonts w:ascii="Times New Roman" w:hAnsi="Times New Roman" w:cs="Times New Roman"/>
          <w:b w:val="0"/>
          <w:i w:val="0"/>
          <w:szCs w:val="24"/>
        </w:rPr>
        <w:t xml:space="preserve">within </w:t>
      </w:r>
      <w:r w:rsidR="00EF6D48" w:rsidRPr="00074B90">
        <w:rPr>
          <w:rFonts w:ascii="Times New Roman" w:eastAsia="MS Gothic" w:hAnsi="Times New Roman" w:cs="Times New Roman"/>
          <w:b w:val="0"/>
          <w:i w:val="0"/>
          <w:szCs w:val="24"/>
        </w:rPr>
        <w:t>±</w:t>
      </w:r>
      <w:r w:rsidR="00EF6D48" w:rsidRPr="00074B90">
        <w:rPr>
          <w:rFonts w:ascii="Times New Roman" w:hAnsi="Times New Roman" w:cs="Times New Roman"/>
          <w:b w:val="0"/>
          <w:i w:val="0"/>
          <w:szCs w:val="24"/>
        </w:rPr>
        <w:t xml:space="preserve">10% of the original reported area. It is important to note, however, that there were a few cases where the reported well locations created convex hull boundaries with significantly larger areas than those originally reported. For these locations, we adjusted the </w:t>
      </w:r>
      <w:r w:rsidR="00EF6D48" w:rsidRPr="00074B90">
        <w:rPr>
          <w:rFonts w:ascii="Times New Roman" w:hAnsi="Times New Roman" w:cs="Times New Roman"/>
          <w:b w:val="0"/>
          <w:i w:val="0"/>
          <w:szCs w:val="24"/>
        </w:rPr>
        <w:lastRenderedPageBreak/>
        <w:t xml:space="preserve">approach and investigated the </w:t>
      </w:r>
      <w:r w:rsidR="00FC7ECB">
        <w:rPr>
          <w:rFonts w:ascii="Times New Roman" w:hAnsi="Times New Roman" w:cs="Times New Roman"/>
          <w:b w:val="0"/>
          <w:i w:val="0"/>
          <w:szCs w:val="24"/>
        </w:rPr>
        <w:t>e</w:t>
      </w:r>
      <w:r w:rsidR="00EF6D48" w:rsidRPr="00074B90">
        <w:rPr>
          <w:rFonts w:ascii="Times New Roman" w:hAnsi="Times New Roman" w:cs="Times New Roman"/>
          <w:b w:val="0"/>
          <w:i w:val="0"/>
          <w:szCs w:val="24"/>
        </w:rPr>
        <w:t xml:space="preserve">ffects of different methods, such as deleting </w:t>
      </w:r>
      <w:r w:rsidR="00B9510A" w:rsidRPr="00074B90">
        <w:rPr>
          <w:rFonts w:ascii="Times New Roman" w:hAnsi="Times New Roman" w:cs="Times New Roman"/>
          <w:b w:val="0"/>
          <w:i w:val="0"/>
          <w:szCs w:val="24"/>
        </w:rPr>
        <w:t xml:space="preserve">apparent </w:t>
      </w:r>
      <w:r w:rsidR="00EF6D48" w:rsidRPr="00074B90">
        <w:rPr>
          <w:rFonts w:ascii="Times New Roman" w:hAnsi="Times New Roman" w:cs="Times New Roman"/>
          <w:b w:val="0"/>
          <w:i w:val="0"/>
          <w:szCs w:val="24"/>
        </w:rPr>
        <w:t xml:space="preserve">outlier well locations, creating concave hulls as opposed to convex hulls, and constraining generated boundaries to the boundaries of aquifers—until we could appropriately emulate the areas reported within a larger margin of </w:t>
      </w:r>
      <w:r w:rsidR="00EF6D48" w:rsidRPr="00074B90">
        <w:rPr>
          <w:rFonts w:ascii="Times New Roman" w:eastAsia="MS Gothic" w:hAnsi="Times New Roman" w:cs="Times New Roman"/>
          <w:b w:val="0"/>
          <w:i w:val="0"/>
          <w:szCs w:val="24"/>
        </w:rPr>
        <w:t>±</w:t>
      </w:r>
      <w:r w:rsidR="00EF6D48" w:rsidRPr="00074B90">
        <w:rPr>
          <w:rFonts w:ascii="Times New Roman" w:hAnsi="Times New Roman" w:cs="Times New Roman"/>
          <w:b w:val="0"/>
          <w:i w:val="0"/>
          <w:szCs w:val="24"/>
        </w:rPr>
        <w:t xml:space="preserve">25%. In many cases, adopting this new approach resulted in areas that </w:t>
      </w:r>
      <w:r w:rsidR="00F275D1" w:rsidRPr="00074B90">
        <w:rPr>
          <w:rFonts w:ascii="Times New Roman" w:hAnsi="Times New Roman" w:cs="Times New Roman"/>
          <w:b w:val="0"/>
          <w:i w:val="0"/>
          <w:szCs w:val="24"/>
        </w:rPr>
        <w:t xml:space="preserve">approximate </w:t>
      </w:r>
      <w:r w:rsidR="00EF6D48" w:rsidRPr="00074B90">
        <w:rPr>
          <w:rFonts w:ascii="Times New Roman" w:hAnsi="Times New Roman" w:cs="Times New Roman"/>
          <w:b w:val="0"/>
          <w:i w:val="0"/>
          <w:szCs w:val="24"/>
        </w:rPr>
        <w:t>the source reported values</w:t>
      </w:r>
      <w:r w:rsidR="00F275D1" w:rsidRPr="00074B90">
        <w:rPr>
          <w:rFonts w:ascii="Times New Roman" w:hAnsi="Times New Roman" w:cs="Times New Roman"/>
          <w:b w:val="0"/>
          <w:i w:val="0"/>
          <w:szCs w:val="24"/>
        </w:rPr>
        <w:t>;</w:t>
      </w:r>
      <w:r w:rsidR="00EF6D48" w:rsidRPr="00074B90">
        <w:rPr>
          <w:rFonts w:ascii="Times New Roman" w:hAnsi="Times New Roman" w:cs="Times New Roman"/>
          <w:b w:val="0"/>
          <w:i w:val="0"/>
          <w:szCs w:val="24"/>
        </w:rPr>
        <w:t xml:space="preserve"> however</w:t>
      </w:r>
      <w:r w:rsidR="00007C2F">
        <w:rPr>
          <w:rFonts w:ascii="Times New Roman" w:hAnsi="Times New Roman" w:cs="Times New Roman"/>
          <w:b w:val="0"/>
          <w:i w:val="0"/>
          <w:szCs w:val="24"/>
        </w:rPr>
        <w:t>,</w:t>
      </w:r>
      <w:r w:rsidR="00EF6D48" w:rsidRPr="00074B90">
        <w:rPr>
          <w:rFonts w:ascii="Times New Roman" w:hAnsi="Times New Roman" w:cs="Times New Roman"/>
          <w:b w:val="0"/>
          <w:i w:val="0"/>
          <w:szCs w:val="24"/>
        </w:rPr>
        <w:t xml:space="preserve"> there are a few instances where delineated area systems were excluded altogether from the analysis due to large differences in the areas calculated versus those reported.</w:t>
      </w:r>
    </w:p>
    <w:p w14:paraId="34B4C084" w14:textId="26506703" w:rsidR="00EF6D48" w:rsidRDefault="00007C2F" w:rsidP="00D814CB">
      <w:pPr>
        <w:pStyle w:val="Heading2"/>
        <w:rPr>
          <w:i w:val="0"/>
        </w:rPr>
      </w:pPr>
      <w:r>
        <w:t>3</w:t>
      </w:r>
      <w:r w:rsidR="00EF6D48">
        <w:t>.</w:t>
      </w:r>
      <w:r w:rsidR="001F1816">
        <w:t>4</w:t>
      </w:r>
      <w:r w:rsidR="00D814CB">
        <w:t xml:space="preserve"> </w:t>
      </w:r>
      <w:r w:rsidR="00EF6D48">
        <w:t xml:space="preserve">EGS Resource </w:t>
      </w:r>
      <w:r w:rsidR="00B4006F">
        <w:t>Methodology</w:t>
      </w:r>
    </w:p>
    <w:p w14:paraId="2F601354" w14:textId="758CA232" w:rsidR="00D14FE6" w:rsidRPr="00BD3D1B" w:rsidRDefault="00007C2F" w:rsidP="00D509D4">
      <w:pPr>
        <w:pStyle w:val="Heading3"/>
      </w:pPr>
      <w:r>
        <w:t>3</w:t>
      </w:r>
      <w:r w:rsidR="001F1816">
        <w:t>.4</w:t>
      </w:r>
      <w:r w:rsidR="00D14FE6" w:rsidRPr="00BD3D1B">
        <w:t>.1 EGS Sedimentary Basins</w:t>
      </w:r>
    </w:p>
    <w:p w14:paraId="1474C8F0" w14:textId="2F375CA3" w:rsidR="00B857AD" w:rsidRDefault="000F1784" w:rsidP="00D509D4">
      <w:r>
        <w:t>For EGS sedimentary basins, we focused solely on the study by Porro et al. (</w:t>
      </w:r>
      <w:r w:rsidR="00D02BA7">
        <w:t>2011</w:t>
      </w:r>
      <w:r>
        <w:t xml:space="preserve">), which assessed </w:t>
      </w:r>
      <w:r w:rsidR="002005AF">
        <w:t xml:space="preserve">the accessible resource (i.e., heat-in-place) for </w:t>
      </w:r>
      <w:r w:rsidR="008227A5">
        <w:t>15 large sedimentary basins in the U</w:t>
      </w:r>
      <w:r w:rsidR="00FC7ECB">
        <w:t xml:space="preserve">nited </w:t>
      </w:r>
      <w:r w:rsidR="008227A5">
        <w:t>S</w:t>
      </w:r>
      <w:r w:rsidR="00FC7ECB">
        <w:t>tates</w:t>
      </w:r>
      <w:r w:rsidR="008227A5">
        <w:t xml:space="preserve">. </w:t>
      </w:r>
      <w:r w:rsidR="00B857AD">
        <w:t xml:space="preserve">Although the authors did not explicitly identify their focus on EGS </w:t>
      </w:r>
      <w:r w:rsidR="00122C14">
        <w:t>resources</w:t>
      </w:r>
      <w:r w:rsidR="00B857AD">
        <w:t>, language in the report indicates that recovery of heat from basins in the study would require “injection and extraction of fluid” and potentially “</w:t>
      </w:r>
      <w:r w:rsidR="00B857AD" w:rsidRPr="000F63E1">
        <w:t>stimulation and enhanced recovery methods</w:t>
      </w:r>
      <w:r w:rsidR="006328A4">
        <w:t>.”</w:t>
      </w:r>
      <w:r w:rsidR="00B857AD">
        <w:t xml:space="preserve"> Therefore, we treated this study as an EGS resource </w:t>
      </w:r>
      <w:r w:rsidR="00122C14">
        <w:t>assessment</w:t>
      </w:r>
      <w:r w:rsidR="00B857AD">
        <w:t>.</w:t>
      </w:r>
    </w:p>
    <w:p w14:paraId="3388DF85" w14:textId="77777777" w:rsidR="00B857AD" w:rsidRDefault="00B857AD" w:rsidP="00D509D4"/>
    <w:p w14:paraId="23303AB7" w14:textId="21B385A1" w:rsidR="00D14FE6" w:rsidRDefault="008227A5" w:rsidP="00D509D4">
      <w:r>
        <w:t>We acquired data from the study</w:t>
      </w:r>
      <w:r w:rsidR="00D02BA7">
        <w:t>,</w:t>
      </w:r>
      <w:r w:rsidR="00122C14">
        <w:t xml:space="preserve"> </w:t>
      </w:r>
      <w:r>
        <w:t>includi</w:t>
      </w:r>
      <w:r w:rsidR="005E544E">
        <w:t>ng existing polygon shapefiles of</w:t>
      </w:r>
      <w:r>
        <w:t xml:space="preserve"> basin boundaries. Porro et al. (</w:t>
      </w:r>
      <w:r w:rsidR="00D02BA7">
        <w:t>2011</w:t>
      </w:r>
      <w:r>
        <w:t xml:space="preserve">) focused on temperatures above </w:t>
      </w:r>
      <w:r w:rsidRPr="000F63E1">
        <w:t>100°</w:t>
      </w:r>
      <w:r>
        <w:t xml:space="preserve"> </w:t>
      </w:r>
      <w:r w:rsidRPr="000F63E1">
        <w:t>C</w:t>
      </w:r>
      <w:r w:rsidR="005E544E">
        <w:t>, with no upper bound. T</w:t>
      </w:r>
      <w:r>
        <w:t xml:space="preserve">herefore, for consistency with our focus on </w:t>
      </w:r>
      <w:r w:rsidR="003158EC">
        <w:t>low-T</w:t>
      </w:r>
      <w:r>
        <w:t xml:space="preserve"> resources, we </w:t>
      </w:r>
      <w:r w:rsidR="00D94B55">
        <w:t>filtered</w:t>
      </w:r>
      <w:r>
        <w:t xml:space="preserve"> the resources identified by the authors </w:t>
      </w:r>
      <w:r w:rsidR="00D94B55">
        <w:t>to consider only those in the</w:t>
      </w:r>
      <w:r>
        <w:t xml:space="preserve"> range of </w:t>
      </w:r>
      <w:r w:rsidRPr="000F63E1">
        <w:t>100</w:t>
      </w:r>
      <w:r w:rsidR="00D02BA7">
        <w:t>°</w:t>
      </w:r>
      <w:r>
        <w:t xml:space="preserve"> to 150</w:t>
      </w:r>
      <w:r w:rsidRPr="000F63E1">
        <w:t>°C</w:t>
      </w:r>
      <w:r>
        <w:t xml:space="preserve">. </w:t>
      </w:r>
      <w:r w:rsidR="00D94B55">
        <w:t>Furthermore</w:t>
      </w:r>
      <w:r>
        <w:t xml:space="preserve">, </w:t>
      </w:r>
      <w:r w:rsidR="00D94B55">
        <w:t>Porro et al. (</w:t>
      </w:r>
      <w:r w:rsidR="00D02BA7">
        <w:t>2011</w:t>
      </w:r>
      <w:r w:rsidR="00D94B55">
        <w:t>)</w:t>
      </w:r>
      <w:r>
        <w:t xml:space="preserve"> used a specific heat constant of 2.876 </w:t>
      </w:r>
      <w:r w:rsidR="00957271">
        <w:rPr>
          <w:rFonts w:eastAsiaTheme="majorEastAsia"/>
        </w:rPr>
        <w:t>J/cm</w:t>
      </w:r>
      <w:r w:rsidR="00957271" w:rsidRPr="00D77989">
        <w:rPr>
          <w:rFonts w:eastAsiaTheme="majorEastAsia"/>
          <w:vertAlign w:val="superscript"/>
        </w:rPr>
        <w:t>3</w:t>
      </w:r>
      <w:r w:rsidR="00957271">
        <w:rPr>
          <w:rFonts w:eastAsiaTheme="majorEastAsia"/>
        </w:rPr>
        <w:t xml:space="preserve"> </w:t>
      </w:r>
      <w:r w:rsidR="00957271" w:rsidRPr="00624757">
        <w:rPr>
          <w:rFonts w:ascii="Wingdings" w:hAnsi="Wingdings"/>
          <w:color w:val="000000"/>
        </w:rPr>
        <w:t></w:t>
      </w:r>
      <w:r w:rsidR="00957271">
        <w:rPr>
          <w:rFonts w:eastAsiaTheme="majorEastAsia"/>
        </w:rPr>
        <w:t xml:space="preserve"> </w:t>
      </w:r>
      <w:r w:rsidR="00957271" w:rsidRPr="009C1FC0">
        <w:rPr>
          <w:color w:val="000000"/>
        </w:rPr>
        <w:t>°</w:t>
      </w:r>
      <w:r w:rsidR="005E544E">
        <w:rPr>
          <w:color w:val="000000"/>
        </w:rPr>
        <w:t xml:space="preserve"> C</w:t>
      </w:r>
      <w:r w:rsidR="00C60199">
        <w:rPr>
          <w:color w:val="000000"/>
        </w:rPr>
        <w:t xml:space="preserve">. </w:t>
      </w:r>
      <w:r w:rsidR="005E544E">
        <w:rPr>
          <w:color w:val="000000"/>
        </w:rPr>
        <w:t>F</w:t>
      </w:r>
      <w:r w:rsidR="00957271">
        <w:rPr>
          <w:color w:val="000000"/>
        </w:rPr>
        <w:t xml:space="preserve">or consistency with the rest of our assessments, we recalculated the accessible heat for each reservoir using the slightly lower specific heat constant of 2.6 </w:t>
      </w:r>
      <w:r w:rsidR="00957271">
        <w:rPr>
          <w:rFonts w:eastAsiaTheme="majorEastAsia"/>
        </w:rPr>
        <w:t>J/cm</w:t>
      </w:r>
      <w:r w:rsidR="00957271" w:rsidRPr="00D77989">
        <w:rPr>
          <w:rFonts w:eastAsiaTheme="majorEastAsia"/>
          <w:vertAlign w:val="superscript"/>
        </w:rPr>
        <w:t>3</w:t>
      </w:r>
      <w:r w:rsidR="00957271">
        <w:rPr>
          <w:rFonts w:eastAsiaTheme="majorEastAsia"/>
        </w:rPr>
        <w:t xml:space="preserve"> </w:t>
      </w:r>
      <w:r w:rsidR="00957271" w:rsidRPr="00624757">
        <w:rPr>
          <w:rFonts w:ascii="Wingdings" w:hAnsi="Wingdings"/>
          <w:color w:val="000000"/>
        </w:rPr>
        <w:t></w:t>
      </w:r>
      <w:r w:rsidR="00957271">
        <w:rPr>
          <w:rFonts w:eastAsiaTheme="majorEastAsia"/>
        </w:rPr>
        <w:t xml:space="preserve"> </w:t>
      </w:r>
      <w:r w:rsidR="00957271" w:rsidRPr="009C1FC0">
        <w:rPr>
          <w:color w:val="000000"/>
        </w:rPr>
        <w:t>°</w:t>
      </w:r>
      <w:r w:rsidR="0015489A">
        <w:rPr>
          <w:color w:val="000000"/>
        </w:rPr>
        <w:t>C presented in Sorey et al.</w:t>
      </w:r>
      <w:r w:rsidR="00957271">
        <w:rPr>
          <w:color w:val="000000"/>
        </w:rPr>
        <w:t xml:space="preserve"> </w:t>
      </w:r>
      <w:r w:rsidR="0015489A">
        <w:rPr>
          <w:color w:val="000000"/>
        </w:rPr>
        <w:t>(</w:t>
      </w:r>
      <w:r w:rsidR="00957271">
        <w:rPr>
          <w:color w:val="000000"/>
        </w:rPr>
        <w:t>1983</w:t>
      </w:r>
      <w:r w:rsidR="0015489A">
        <w:rPr>
          <w:color w:val="000000"/>
        </w:rPr>
        <w:t>)</w:t>
      </w:r>
      <w:r w:rsidR="00957271">
        <w:rPr>
          <w:color w:val="000000"/>
        </w:rPr>
        <w:t>.</w:t>
      </w:r>
    </w:p>
    <w:p w14:paraId="0A8F6D4F" w14:textId="2B0E5220" w:rsidR="00D14FE6" w:rsidRPr="00D509D4" w:rsidRDefault="00007C2F" w:rsidP="00D509D4">
      <w:pPr>
        <w:pStyle w:val="Heading3"/>
      </w:pPr>
      <w:r>
        <w:t>3</w:t>
      </w:r>
      <w:r w:rsidR="001F1816">
        <w:t>.4</w:t>
      </w:r>
      <w:r w:rsidR="00D14FE6">
        <w:t xml:space="preserve">.2 EGS </w:t>
      </w:r>
      <w:r w:rsidR="00375C4B">
        <w:t>HDR</w:t>
      </w:r>
    </w:p>
    <w:p w14:paraId="154A67CA" w14:textId="31901F8D" w:rsidR="00EF6D48" w:rsidRPr="00D77989" w:rsidRDefault="00EF6D48" w:rsidP="00EF6D48">
      <w:r>
        <w:t xml:space="preserve">As noted </w:t>
      </w:r>
      <w:r w:rsidR="00122C14">
        <w:t xml:space="preserve">previously, </w:t>
      </w:r>
      <w:r>
        <w:t xml:space="preserve">the geothermal resources available </w:t>
      </w:r>
      <w:r w:rsidR="00122C14">
        <w:t>from</w:t>
      </w:r>
      <w:r>
        <w:t xml:space="preserve"> shallow (</w:t>
      </w:r>
      <w:r w:rsidRPr="00EC5270">
        <w:rPr>
          <w:rFonts w:ascii="MS Gothic" w:eastAsia="MS Gothic"/>
          <w:color w:val="000000"/>
        </w:rPr>
        <w:t>≤</w:t>
      </w:r>
      <w:r>
        <w:t xml:space="preserve"> 3km) EGS </w:t>
      </w:r>
      <w:r w:rsidR="00562EC4">
        <w:t xml:space="preserve">HDR </w:t>
      </w:r>
      <w:r>
        <w:t xml:space="preserve">systems have not been studied in the same detail as either </w:t>
      </w:r>
      <w:r w:rsidR="003158EC">
        <w:t>low-T</w:t>
      </w:r>
      <w:r>
        <w:t xml:space="preserve"> hydrothermal systems or deep</w:t>
      </w:r>
      <w:r w:rsidR="00122C14">
        <w:t>er</w:t>
      </w:r>
      <w:r>
        <w:t xml:space="preserve"> EGS systems. Though SMU has produced reliable, high-quality temperature-at-depth maps for the deep lithosphere (</w:t>
      </w:r>
      <w:r w:rsidRPr="009F1B9D">
        <w:rPr>
          <w:rFonts w:ascii="MS Gothic" w:eastAsia="MS Gothic"/>
          <w:color w:val="000000"/>
        </w:rPr>
        <w:t>≥</w:t>
      </w:r>
      <w:r>
        <w:t xml:space="preserve"> 3 km) (</w:t>
      </w:r>
      <w:r w:rsidR="00774D34">
        <w:t>Blackwell et al. 2011</w:t>
      </w:r>
      <w:r>
        <w:t xml:space="preserve">), equivalent studies have not been performed at shallower depths, due </w:t>
      </w:r>
      <w:r w:rsidR="00122C14">
        <w:t xml:space="preserve">at least in part </w:t>
      </w:r>
      <w:r>
        <w:t xml:space="preserve">to uncertainties regarding </w:t>
      </w:r>
      <w:r w:rsidRPr="00486D3C">
        <w:t>water intrusion</w:t>
      </w:r>
      <w:r w:rsidR="00122C14">
        <w:t xml:space="preserve"> and aquifer</w:t>
      </w:r>
      <w:r w:rsidRPr="00486D3C">
        <w:t xml:space="preserve"> effects at these depths. Despite these uncertainties, we address</w:t>
      </w:r>
      <w:r w:rsidR="0015489A">
        <w:t>ed</w:t>
      </w:r>
      <w:r w:rsidRPr="00486D3C">
        <w:t xml:space="preserve"> the lack of existing data for shallow EGS resources by developing a preliminary, </w:t>
      </w:r>
      <w:r w:rsidR="00122C14">
        <w:t>basic</w:t>
      </w:r>
      <w:r w:rsidRPr="00486D3C">
        <w:t xml:space="preserve"> resource assessment from readily available datasets. Specifically, we applied geostatistical interpolation methods to publicly available bottom hole temperature (BHT) data from oil, gas, and water wells to infer approximate temperature at depth contours for the U</w:t>
      </w:r>
      <w:r w:rsidR="00FC7ECB">
        <w:t xml:space="preserve">nited </w:t>
      </w:r>
      <w:r w:rsidRPr="00486D3C">
        <w:t>S</w:t>
      </w:r>
      <w:r w:rsidR="00FC7ECB">
        <w:t>tates</w:t>
      </w:r>
      <w:r w:rsidRPr="00486D3C">
        <w:t xml:space="preserve"> at multiple depth intervals. From these contours, a rough estimate of the </w:t>
      </w:r>
      <w:r w:rsidR="003B541B">
        <w:t xml:space="preserve">shallow </w:t>
      </w:r>
      <w:r w:rsidR="005557E6">
        <w:t>(</w:t>
      </w:r>
      <w:r w:rsidR="005557E6" w:rsidRPr="00EC5270">
        <w:rPr>
          <w:rFonts w:ascii="MS Gothic" w:eastAsia="MS Gothic"/>
          <w:color w:val="000000"/>
        </w:rPr>
        <w:t>≤</w:t>
      </w:r>
      <w:r w:rsidR="005557E6">
        <w:t> 3km</w:t>
      </w:r>
      <w:r w:rsidR="003B541B">
        <w:t xml:space="preserve">), </w:t>
      </w:r>
      <w:r w:rsidR="003158EC">
        <w:t>low-T</w:t>
      </w:r>
      <w:r w:rsidR="005557E6">
        <w:t xml:space="preserve"> (30</w:t>
      </w:r>
      <w:r w:rsidR="00375C4B">
        <w:t>°–</w:t>
      </w:r>
      <w:r w:rsidR="005557E6">
        <w:t>150</w:t>
      </w:r>
      <w:r w:rsidR="005557E6" w:rsidRPr="009C1FC0">
        <w:rPr>
          <w:color w:val="000000"/>
        </w:rPr>
        <w:t>°</w:t>
      </w:r>
      <w:r w:rsidR="005557E6">
        <w:rPr>
          <w:color w:val="000000"/>
        </w:rPr>
        <w:t>C</w:t>
      </w:r>
      <w:r w:rsidR="005557E6">
        <w:t xml:space="preserve">) </w:t>
      </w:r>
      <w:r w:rsidRPr="006E5F0A">
        <w:t>accessible resource</w:t>
      </w:r>
      <w:r w:rsidRPr="00B46099">
        <w:t xml:space="preserve"> </w:t>
      </w:r>
      <w:r w:rsidRPr="00D37D5D">
        <w:t xml:space="preserve">was estimated </w:t>
      </w:r>
      <w:r w:rsidR="005557E6" w:rsidRPr="007C0DAE">
        <w:t>for the a spatial grid covering the continental U</w:t>
      </w:r>
      <w:r w:rsidR="00FC7ECB">
        <w:t xml:space="preserve">nited </w:t>
      </w:r>
      <w:r w:rsidR="005557E6" w:rsidRPr="007C0DAE">
        <w:t>S</w:t>
      </w:r>
      <w:r w:rsidR="00FC7ECB">
        <w:t>tates</w:t>
      </w:r>
      <w:r w:rsidR="005557E6" w:rsidRPr="007C0DAE">
        <w:t xml:space="preserve"> at a resolution of </w:t>
      </w:r>
      <w:r w:rsidR="003B541B" w:rsidRPr="007701DC">
        <w:t xml:space="preserve">approximately </w:t>
      </w:r>
      <w:r w:rsidRPr="00D509D4">
        <w:t xml:space="preserve">4 km </w:t>
      </w:r>
      <w:r w:rsidR="002C4125" w:rsidRPr="00D509D4">
        <w:t>by</w:t>
      </w:r>
      <w:r w:rsidRPr="00D509D4">
        <w:t xml:space="preserve"> 4 km</w:t>
      </w:r>
      <w:r w:rsidRPr="000308ED">
        <w:t>.</w:t>
      </w:r>
      <w:r w:rsidRPr="00D77989">
        <w:t xml:space="preserve"> </w:t>
      </w:r>
    </w:p>
    <w:p w14:paraId="627C7012" w14:textId="77777777" w:rsidR="00EF6D48" w:rsidRPr="00486D3C" w:rsidRDefault="00EF6D48" w:rsidP="00EF6D48"/>
    <w:p w14:paraId="5AE44B83" w14:textId="6CEDAB97" w:rsidR="00EF6D48" w:rsidRDefault="00EF6D48" w:rsidP="00EF6D48">
      <w:r w:rsidRPr="00D77989">
        <w:t>It is important to note that previous EGS</w:t>
      </w:r>
      <w:r w:rsidR="00F7083D">
        <w:t xml:space="preserve"> </w:t>
      </w:r>
      <w:r w:rsidRPr="00D77989">
        <w:t>assessments have omitted resources shallower than 3 km because vertical and horizontal extrapolations at shallow depths are prone to significant error and uncertainty. </w:t>
      </w:r>
      <w:r w:rsidR="0015489A">
        <w:t>Therefore</w:t>
      </w:r>
      <w:r>
        <w:t>, we selected geostatistical techniques that produced uncertainty maps asso</w:t>
      </w:r>
      <w:r w:rsidR="0015489A">
        <w:t>ciated with each temperature-at-depth map. T</w:t>
      </w:r>
      <w:r>
        <w:t xml:space="preserve">hese uncertainty maps highlight the variation in </w:t>
      </w:r>
      <w:r>
        <w:lastRenderedPageBreak/>
        <w:t>statistical c</w:t>
      </w:r>
      <w:r w:rsidR="0015489A">
        <w:t>onfidence of our temperature</w:t>
      </w:r>
      <w:r>
        <w:t xml:space="preserve"> estimates and emphasize the challenges in quantify</w:t>
      </w:r>
      <w:r w:rsidR="0015489A">
        <w:t>ing</w:t>
      </w:r>
      <w:r>
        <w:t xml:space="preserve"> shallow EGS resources.</w:t>
      </w:r>
      <w:r w:rsidR="0015489A">
        <w:t xml:space="preserve"> T</w:t>
      </w:r>
      <w:r w:rsidRPr="00D77989">
        <w:t xml:space="preserve">he assessment </w:t>
      </w:r>
      <w:r>
        <w:t>described here</w:t>
      </w:r>
      <w:r w:rsidRPr="00D77989">
        <w:t xml:space="preserve"> fills an important gap by providing </w:t>
      </w:r>
      <w:r>
        <w:t xml:space="preserve">preliminary </w:t>
      </w:r>
      <w:r w:rsidRPr="00D77989">
        <w:t xml:space="preserve">estimates of the shallow </w:t>
      </w:r>
      <w:r>
        <w:t>geothermal</w:t>
      </w:r>
      <w:r w:rsidRPr="00D77989">
        <w:t xml:space="preserve"> resources</w:t>
      </w:r>
      <w:r w:rsidR="0015489A">
        <w:t>,</w:t>
      </w:r>
      <w:r w:rsidRPr="00D77989">
        <w:t xml:space="preserve"> which can be used to help identify areas </w:t>
      </w:r>
      <w:r w:rsidR="0015489A">
        <w:t>to target additional research.</w:t>
      </w:r>
    </w:p>
    <w:p w14:paraId="0331CCCA" w14:textId="77777777" w:rsidR="00EF6D48" w:rsidRDefault="00EF6D48" w:rsidP="00EF6D48"/>
    <w:p w14:paraId="288A1FF3" w14:textId="405050A7" w:rsidR="00EF6D48" w:rsidRDefault="00EF6D48" w:rsidP="00EF6D48">
      <w:r>
        <w:t>The process of EGS</w:t>
      </w:r>
      <w:r w:rsidR="00694F55">
        <w:t xml:space="preserve"> HDR</w:t>
      </w:r>
      <w:r>
        <w:t xml:space="preserve"> resource estimation involved three major components:</w:t>
      </w:r>
    </w:p>
    <w:p w14:paraId="210AB5B5" w14:textId="77777777" w:rsidR="00375C4B" w:rsidRDefault="00375C4B" w:rsidP="00EF6D48"/>
    <w:p w14:paraId="55F87A74" w14:textId="01173D3E" w:rsidR="00EF6D48" w:rsidRDefault="00EF6D48" w:rsidP="00EF6D48">
      <w:pPr>
        <w:pStyle w:val="ListParagraph"/>
        <w:numPr>
          <w:ilvl w:val="0"/>
          <w:numId w:val="8"/>
        </w:numPr>
      </w:pPr>
      <w:r>
        <w:t xml:space="preserve">Collection, cleaning, </w:t>
      </w:r>
      <w:r w:rsidR="0015489A">
        <w:t>and standardization of datasets</w:t>
      </w:r>
    </w:p>
    <w:p w14:paraId="387EA86E" w14:textId="73951EE7" w:rsidR="00EF6D48" w:rsidRDefault="00266C6F" w:rsidP="00EF6D48">
      <w:pPr>
        <w:pStyle w:val="ListParagraph"/>
        <w:numPr>
          <w:ilvl w:val="0"/>
          <w:numId w:val="8"/>
        </w:numPr>
      </w:pPr>
      <w:r>
        <w:t>Estimates</w:t>
      </w:r>
      <w:r w:rsidR="00EF6D48">
        <w:t xml:space="preserve"> of temperature at depth </w:t>
      </w:r>
      <w:r w:rsidR="0015489A">
        <w:t>from BHT and ancillary datasets</w:t>
      </w:r>
    </w:p>
    <w:p w14:paraId="6E105A33" w14:textId="0F2B0583" w:rsidR="00EF6D48" w:rsidRDefault="00266C6F" w:rsidP="00EF6D48">
      <w:pPr>
        <w:pStyle w:val="ListParagraph"/>
        <w:numPr>
          <w:ilvl w:val="0"/>
          <w:numId w:val="8"/>
        </w:numPr>
      </w:pPr>
      <w:r>
        <w:t>Estimate</w:t>
      </w:r>
      <w:r w:rsidR="00EF6D48">
        <w:t>s of total resource</w:t>
      </w:r>
      <w:r w:rsidR="00D4352C">
        <w:t>s</w:t>
      </w:r>
      <w:r w:rsidR="00EF6D48">
        <w:t xml:space="preserve"> to depths of 3 km from the temperature maps.</w:t>
      </w:r>
    </w:p>
    <w:p w14:paraId="4AD1BC85" w14:textId="77777777" w:rsidR="00375C4B" w:rsidRDefault="00375C4B" w:rsidP="00EF6D48"/>
    <w:p w14:paraId="0461595B" w14:textId="77777777" w:rsidR="00EF6D48" w:rsidRDefault="00EF6D48" w:rsidP="00EF6D48">
      <w:r>
        <w:t>Each of these components is described in the following subsections.</w:t>
      </w:r>
    </w:p>
    <w:p w14:paraId="25ADB13B" w14:textId="3ACF8AA4" w:rsidR="00EF6D48" w:rsidRDefault="00007C2F" w:rsidP="00BD3D1B">
      <w:pPr>
        <w:pStyle w:val="Heading4"/>
      </w:pPr>
      <w:r>
        <w:t>3</w:t>
      </w:r>
      <w:r w:rsidR="001F1816">
        <w:t>.4</w:t>
      </w:r>
      <w:r w:rsidR="00EF6D48">
        <w:t>.</w:t>
      </w:r>
      <w:r w:rsidR="00BD3D1B">
        <w:t>2.1</w:t>
      </w:r>
      <w:r w:rsidR="00EF6D48">
        <w:t xml:space="preserve"> EGS </w:t>
      </w:r>
      <w:r w:rsidR="008E15FE">
        <w:t xml:space="preserve">HDR </w:t>
      </w:r>
      <w:r w:rsidR="00EF6D48">
        <w:t>Datasets</w:t>
      </w:r>
    </w:p>
    <w:p w14:paraId="1374EE9E" w14:textId="4019E0D4" w:rsidR="00EF6D48" w:rsidRDefault="00EF6D48" w:rsidP="00EF6D48">
      <w:r>
        <w:t xml:space="preserve">Our assessment of EGS </w:t>
      </w:r>
      <w:r w:rsidR="008E15FE">
        <w:t xml:space="preserve">HDR </w:t>
      </w:r>
      <w:r>
        <w:t>resource</w:t>
      </w:r>
      <w:r w:rsidR="00122C14">
        <w:t>s</w:t>
      </w:r>
      <w:r>
        <w:t xml:space="preserve"> was based on two primary datasets:</w:t>
      </w:r>
    </w:p>
    <w:p w14:paraId="2326DDFA" w14:textId="77777777" w:rsidR="00375C4B" w:rsidRDefault="00375C4B" w:rsidP="00EF6D48"/>
    <w:p w14:paraId="07F2D022" w14:textId="47068B39" w:rsidR="00EF6D48" w:rsidRDefault="009D44EC" w:rsidP="00EF6D48">
      <w:pPr>
        <w:pStyle w:val="ListParagraph"/>
        <w:numPr>
          <w:ilvl w:val="0"/>
          <w:numId w:val="7"/>
        </w:numPr>
      </w:pPr>
      <w:r>
        <w:t>A gridded temperature-at-3.5</w:t>
      </w:r>
      <w:r w:rsidR="00375C4B">
        <w:t>-</w:t>
      </w:r>
      <w:r w:rsidR="00EF6D48">
        <w:t>km map developed by SMU (Blackwell et al. 2011)</w:t>
      </w:r>
    </w:p>
    <w:p w14:paraId="09276CB1" w14:textId="6117D4C9" w:rsidR="00EF6D48" w:rsidRDefault="00EF6D48" w:rsidP="00B25BCA">
      <w:pPr>
        <w:pStyle w:val="ListParagraph"/>
        <w:numPr>
          <w:ilvl w:val="0"/>
          <w:numId w:val="7"/>
        </w:numPr>
      </w:pPr>
      <w:r>
        <w:t>A</w:t>
      </w:r>
      <w:r w:rsidR="009D44EC">
        <w:t>n NREL</w:t>
      </w:r>
      <w:r>
        <w:t xml:space="preserve"> compilation of BHT datasets acquired from </w:t>
      </w:r>
      <w:r w:rsidR="007B30E5">
        <w:t xml:space="preserve">the AASG </w:t>
      </w:r>
      <w:r w:rsidR="00B25BCA" w:rsidRPr="00B25BCA">
        <w:t>Geothermal Data Repository</w:t>
      </w:r>
      <w:r>
        <w:t xml:space="preserve"> (AASG 2012) and SMU Geothermal Laboratory (Blackwell</w:t>
      </w:r>
      <w:r w:rsidR="00375C4B">
        <w:t xml:space="preserve"> et al.</w:t>
      </w:r>
      <w:r>
        <w:t xml:space="preserve"> 2014).</w:t>
      </w:r>
    </w:p>
    <w:p w14:paraId="48816897" w14:textId="77777777" w:rsidR="00EF6D48" w:rsidRDefault="00EF6D48" w:rsidP="00EF6D48"/>
    <w:p w14:paraId="27963BBA" w14:textId="6A4AFD02" w:rsidR="00EF6D48" w:rsidRDefault="009D44EC" w:rsidP="00EF6D48">
      <w:r>
        <w:t>The temperature-at-3.5</w:t>
      </w:r>
      <w:r w:rsidR="00375C4B">
        <w:t>-</w:t>
      </w:r>
      <w:r w:rsidR="00EF6D48">
        <w:t xml:space="preserve">km dataset was purchased by NREL from the SMU Geothermal </w:t>
      </w:r>
      <w:r w:rsidR="00EF6D48" w:rsidRPr="0077004B">
        <w:t>Laboratory (Blackwell et al. 2011). It provides an estimate of the temperature at 3.5 km below</w:t>
      </w:r>
      <w:r w:rsidR="006E5F0A" w:rsidRPr="0077004B">
        <w:t xml:space="preserve"> </w:t>
      </w:r>
      <w:r w:rsidR="00EF6D48" w:rsidRPr="0077004B">
        <w:t>the earth’s surface for the continental U</w:t>
      </w:r>
      <w:r w:rsidR="000330B3">
        <w:t xml:space="preserve">nited </w:t>
      </w:r>
      <w:r w:rsidR="00EF6D48" w:rsidRPr="0077004B">
        <w:t>S</w:t>
      </w:r>
      <w:r w:rsidR="000330B3">
        <w:t>tates</w:t>
      </w:r>
      <w:r w:rsidR="00EF6D48" w:rsidRPr="0077004B">
        <w:t xml:space="preserve"> at a spatial resolution of 0.0415 degrees </w:t>
      </w:r>
      <w:r w:rsidR="000308ED" w:rsidRPr="00D509D4">
        <w:t>by</w:t>
      </w:r>
      <w:r w:rsidR="00EF6D48" w:rsidRPr="00D509D4">
        <w:t xml:space="preserve"> 0.0415 degrees (~ 4 km</w:t>
      </w:r>
      <w:r w:rsidR="00EF6D48" w:rsidRPr="00D509D4">
        <w:rPr>
          <w:vertAlign w:val="superscript"/>
        </w:rPr>
        <w:t xml:space="preserve"> </w:t>
      </w:r>
      <w:r w:rsidR="00EF6D48" w:rsidRPr="00D509D4">
        <w:t>x 4 km).</w:t>
      </w:r>
      <w:r w:rsidR="00EF6D48">
        <w:t xml:space="preserve"> </w:t>
      </w:r>
    </w:p>
    <w:p w14:paraId="497E245D" w14:textId="77777777" w:rsidR="00EF6D48" w:rsidRDefault="00EF6D48" w:rsidP="00EF6D48"/>
    <w:p w14:paraId="0745DCCE" w14:textId="4A0AF132" w:rsidR="00EF6D48" w:rsidRDefault="00EF6D48" w:rsidP="00EF6D48">
      <w:r>
        <w:t>The second dataset</w:t>
      </w:r>
      <w:r w:rsidR="00375C4B">
        <w:t>,</w:t>
      </w:r>
      <w:r>
        <w:t xml:space="preserve"> </w:t>
      </w:r>
      <w:r w:rsidR="000330B3">
        <w:t>comp</w:t>
      </w:r>
      <w:r w:rsidR="00375C4B">
        <w:t>o</w:t>
      </w:r>
      <w:r w:rsidR="000330B3">
        <w:t xml:space="preserve">sed of </w:t>
      </w:r>
      <w:r>
        <w:t>BHT data</w:t>
      </w:r>
      <w:r w:rsidR="00375C4B">
        <w:t>,</w:t>
      </w:r>
      <w:r>
        <w:t xml:space="preserve"> required several steps to retrieve, merge, and clean into a standardized and complete format for analysis. The data retrieval effort required downloading 47 datasets from two different sources: the </w:t>
      </w:r>
      <w:r w:rsidR="000330B3">
        <w:t xml:space="preserve">AASG </w:t>
      </w:r>
      <w:r w:rsidR="00B25BCA" w:rsidRPr="00B25BCA">
        <w:t>Geothermal Data Repository</w:t>
      </w:r>
      <w:r>
        <w:t xml:space="preserve"> (AASG 2012) and the SMU Geothermal Laboratory (Blackwell 2014). The AASG repository included borehole temperature information from 46 states in separate files; the SMU repository included a single file representing data from 49 states. </w:t>
      </w:r>
    </w:p>
    <w:p w14:paraId="1E347639" w14:textId="77777777" w:rsidR="00EF6D48" w:rsidRDefault="00EF6D48" w:rsidP="00EF6D48"/>
    <w:p w14:paraId="5DA822B3" w14:textId="36E2E896" w:rsidR="00EF6D48" w:rsidRDefault="00EF6D48" w:rsidP="00EF6D48">
      <w:r>
        <w:t xml:space="preserve">All of the AASG and SMU datasets were downloaded in the standardized format defined by the AASG Borehole Temperature Observation Content Model. As a result, all datasets shared the same </w:t>
      </w:r>
      <w:r w:rsidR="009D44EC">
        <w:t>column names and descriptions</w:t>
      </w:r>
      <w:r w:rsidR="00C60199">
        <w:t xml:space="preserve">. </w:t>
      </w:r>
      <w:r w:rsidR="009D44EC">
        <w:t>H</w:t>
      </w:r>
      <w:r>
        <w:t>owever, the conventions used to provide values in each column and the completeness of various columns varied substantially across datasets. Therefore, d</w:t>
      </w:r>
      <w:r w:rsidR="009D44EC">
        <w:t xml:space="preserve">espite the consistent format, </w:t>
      </w:r>
      <w:r>
        <w:t>significant effort was required to clean and standardize the data before merging into a single compiled dataset.</w:t>
      </w:r>
      <w:r w:rsidR="00134829">
        <w:t xml:space="preserve"> The data was standardized in the following ways:</w:t>
      </w:r>
    </w:p>
    <w:p w14:paraId="54136771" w14:textId="77777777" w:rsidR="00134829" w:rsidRDefault="00134829" w:rsidP="009251C2">
      <w:pPr>
        <w:ind w:left="720"/>
      </w:pPr>
    </w:p>
    <w:p w14:paraId="743629F1" w14:textId="1FF25BAD" w:rsidR="00134829" w:rsidRDefault="00134829" w:rsidP="00B1669C">
      <w:pPr>
        <w:pStyle w:val="CommentText"/>
        <w:numPr>
          <w:ilvl w:val="0"/>
          <w:numId w:val="18"/>
        </w:numPr>
        <w:ind w:left="720" w:hanging="390"/>
      </w:pPr>
      <w:r>
        <w:t xml:space="preserve">All missing data </w:t>
      </w:r>
      <w:r w:rsidR="00582376">
        <w:t xml:space="preserve">were </w:t>
      </w:r>
      <w:r>
        <w:t xml:space="preserve">converted to </w:t>
      </w:r>
      <w:r w:rsidR="00582376">
        <w:t xml:space="preserve">standardized </w:t>
      </w:r>
      <w:r>
        <w:t>null value</w:t>
      </w:r>
      <w:r w:rsidR="00582376">
        <w:t>s</w:t>
      </w:r>
      <w:r w:rsidR="00B1669C">
        <w:t>.</w:t>
      </w:r>
    </w:p>
    <w:p w14:paraId="5CF3E9CD" w14:textId="20D3E23C" w:rsidR="00134829" w:rsidRDefault="00134829" w:rsidP="00B1669C">
      <w:pPr>
        <w:pStyle w:val="CommentText"/>
        <w:numPr>
          <w:ilvl w:val="0"/>
          <w:numId w:val="18"/>
        </w:numPr>
        <w:ind w:left="720" w:hanging="390"/>
      </w:pPr>
      <w:r>
        <w:t>Depth and temperature</w:t>
      </w:r>
      <w:r w:rsidR="00582376">
        <w:t xml:space="preserve"> were converted</w:t>
      </w:r>
      <w:r>
        <w:t xml:space="preserve"> to standard units</w:t>
      </w:r>
      <w:r w:rsidR="00582376">
        <w:t xml:space="preserve"> (meters and </w:t>
      </w:r>
      <w:r w:rsidR="00B1669C">
        <w:t>temperature in degrees Celsius</w:t>
      </w:r>
      <w:r w:rsidR="00582376">
        <w:t>)</w:t>
      </w:r>
      <w:r w:rsidR="00B1669C">
        <w:t>.</w:t>
      </w:r>
    </w:p>
    <w:p w14:paraId="618A07EF" w14:textId="7B9ACDD1" w:rsidR="00134829" w:rsidRDefault="00582376" w:rsidP="00B1669C">
      <w:pPr>
        <w:pStyle w:val="ListParagraph"/>
        <w:numPr>
          <w:ilvl w:val="0"/>
          <w:numId w:val="18"/>
        </w:numPr>
        <w:ind w:left="720"/>
      </w:pPr>
      <w:r>
        <w:lastRenderedPageBreak/>
        <w:t xml:space="preserve">Duplicate entries </w:t>
      </w:r>
      <w:r w:rsidR="00B1669C">
        <w:t>were s</w:t>
      </w:r>
      <w:r>
        <w:t>creened on the basis of latitude/longitude and reported BHT</w:t>
      </w:r>
      <w:r w:rsidR="00B1669C">
        <w:t>.</w:t>
      </w:r>
      <w:r>
        <w:rPr>
          <w:rStyle w:val="FootnoteReference"/>
        </w:rPr>
        <w:footnoteReference w:id="1"/>
      </w:r>
    </w:p>
    <w:p w14:paraId="16481D7F" w14:textId="77777777" w:rsidR="00EF6D48" w:rsidRDefault="00EF6D48" w:rsidP="00EF6D48"/>
    <w:p w14:paraId="7FF36B2B" w14:textId="5146B4B7" w:rsidR="00EF6D48" w:rsidRDefault="00582376" w:rsidP="00EF6D48">
      <w:r>
        <w:t>Finally, t</w:t>
      </w:r>
      <w:r w:rsidR="00EF6D48">
        <w:t>he AASG BHT content model include</w:t>
      </w:r>
      <w:r w:rsidR="00122C14">
        <w:t>s</w:t>
      </w:r>
      <w:r w:rsidR="00EF6D48">
        <w:t xml:space="preserve"> multiple</w:t>
      </w:r>
      <w:r w:rsidR="00735C9F">
        <w:t xml:space="preserve"> columns</w:t>
      </w:r>
      <w:r w:rsidR="00EF6D48">
        <w:t xml:space="preserve"> </w:t>
      </w:r>
      <w:r w:rsidR="00122C14">
        <w:t>for reporting</w:t>
      </w:r>
      <w:r w:rsidR="00EF6D48">
        <w:t xml:space="preserve"> depth (</w:t>
      </w:r>
      <w:r w:rsidR="00EF6D48" w:rsidRPr="00D77989">
        <w:t>DepthOfMeasurement</w:t>
      </w:r>
      <w:r w:rsidR="00EF6D48">
        <w:t xml:space="preserve">, </w:t>
      </w:r>
      <w:r w:rsidR="00EF6D48" w:rsidRPr="00D77989">
        <w:t>TrueVerticalDepth</w:t>
      </w:r>
      <w:r w:rsidR="00735C9F">
        <w:t xml:space="preserve">, and DrillerTotalDepth) and </w:t>
      </w:r>
      <w:r w:rsidR="00EF6D48">
        <w:t xml:space="preserve">temperature (MeasuredTemperature and CorrectedTemperature). </w:t>
      </w:r>
      <w:r w:rsidR="00735C9F">
        <w:t>Therefore</w:t>
      </w:r>
      <w:r w:rsidR="00EF6D48">
        <w:t xml:space="preserve">, our next step was to consolidate the information from these various </w:t>
      </w:r>
      <w:r w:rsidR="00735C9F">
        <w:t>columns</w:t>
      </w:r>
      <w:r w:rsidR="00EF6D48">
        <w:t xml:space="preserve"> into </w:t>
      </w:r>
      <w:r w:rsidR="00735C9F">
        <w:t>a single,</w:t>
      </w:r>
      <w:r w:rsidR="00EF6D48">
        <w:t xml:space="preserve"> standardized column each for the measure</w:t>
      </w:r>
      <w:r>
        <w:t>ment</w:t>
      </w:r>
      <w:r w:rsidR="00EF6D48">
        <w:t xml:space="preserve"> depth and corrected temperature.</w:t>
      </w:r>
    </w:p>
    <w:p w14:paraId="38634D61" w14:textId="77777777" w:rsidR="00EF6D48" w:rsidRDefault="00EF6D48" w:rsidP="00EF6D48"/>
    <w:p w14:paraId="549C4659" w14:textId="6EA1C9A4" w:rsidR="00EF6D48" w:rsidRDefault="00EF6D48" w:rsidP="00EF6D48">
      <w:r>
        <w:t xml:space="preserve">As a standard measurement depth, we used the minimum depth reported between the </w:t>
      </w:r>
      <w:r w:rsidRPr="00D77989">
        <w:t>DepthOfMeasurement</w:t>
      </w:r>
      <w:r>
        <w:t xml:space="preserve"> field and the </w:t>
      </w:r>
      <w:r w:rsidRPr="00D77989">
        <w:t>TrueVerticalDepth</w:t>
      </w:r>
      <w:r>
        <w:t xml:space="preserve"> field. This rule was based on logical assumptions that the </w:t>
      </w:r>
      <w:r w:rsidR="001B3FD3">
        <w:t xml:space="preserve">depth associated with each BHT </w:t>
      </w:r>
      <w:r>
        <w:t xml:space="preserve">should never exceed the actual vertical depth of the well. For temperature measurements, we </w:t>
      </w:r>
      <w:r w:rsidR="00735C9F">
        <w:t>targeted</w:t>
      </w:r>
      <w:r>
        <w:t xml:space="preserve"> cor</w:t>
      </w:r>
      <w:r w:rsidR="00735C9F">
        <w:t>rected temperatures. B</w:t>
      </w:r>
      <w:r>
        <w:t xml:space="preserve">ecause the data did not report the type of correction used to derive the CorrectedTemperature field, we applied the Harrison temperature correction (Harrison et al. 1983) to all </w:t>
      </w:r>
      <w:r w:rsidRPr="00D77989">
        <w:t>MeasuredTemperature</w:t>
      </w:r>
      <w:r>
        <w:t xml:space="preserve"> values to ensure standardization. The Harrison correction is an empirical correction factor developed to correct temperature values based on the depth of measurement. </w:t>
      </w:r>
      <w:r w:rsidR="001B3FD3">
        <w:t xml:space="preserve">This correction is necessary due to the temperature-disturbing effects of drilling fluid circulation during well drilling. </w:t>
      </w:r>
      <w:r>
        <w:t xml:space="preserve">The </w:t>
      </w:r>
      <w:r w:rsidR="001B3FD3">
        <w:t xml:space="preserve">Harrison correction </w:t>
      </w:r>
      <w:r>
        <w:t>equation is given below, where the correction factor (ΔT) is calculated based on depth of measurement (</w:t>
      </w:r>
      <w:r w:rsidRPr="009251C2">
        <w:rPr>
          <w:i/>
        </w:rPr>
        <w:t>z</w:t>
      </w:r>
      <w:r>
        <w:t xml:space="preserve">) and added to the original </w:t>
      </w:r>
      <w:r w:rsidRPr="00D77989">
        <w:t>MeasuredTemperature</w:t>
      </w:r>
      <w:r>
        <w:t xml:space="preserve"> value.</w:t>
      </w:r>
    </w:p>
    <w:p w14:paraId="0A43A272" w14:textId="77777777" w:rsidR="00EF6D48" w:rsidRDefault="00EF6D48" w:rsidP="00EF6D48"/>
    <w:p w14:paraId="5FBBA848" w14:textId="77777777" w:rsidR="00EF6D48" w:rsidRPr="00735C9F" w:rsidRDefault="00EF6D48" w:rsidP="00EF6D48">
      <w:pPr>
        <w:rPr>
          <w:sz w:val="22"/>
        </w:rPr>
      </w:pPr>
      <m:oMathPara>
        <m:oMath>
          <m:r>
            <w:rPr>
              <w:rFonts w:ascii="Cambria Math" w:hAnsi="Cambria Math"/>
              <w:sz w:val="22"/>
            </w:rPr>
            <m:t>ΔT=</m:t>
          </m:r>
          <m:d>
            <m:dPr>
              <m:ctrlPr>
                <w:rPr>
                  <w:rFonts w:ascii="Cambria Math" w:hAnsi="Cambria Math"/>
                  <w:i/>
                  <w:sz w:val="22"/>
                </w:rPr>
              </m:ctrlPr>
            </m:dPr>
            <m:e>
              <m:r>
                <w:rPr>
                  <w:rFonts w:ascii="Cambria Math" w:hAnsi="Cambria Math"/>
                  <w:sz w:val="22"/>
                </w:rPr>
                <m:t>-2.3449</m:t>
              </m:r>
              <m:sSup>
                <m:sSupPr>
                  <m:ctrlPr>
                    <w:rPr>
                      <w:rFonts w:ascii="Cambria Math" w:hAnsi="Cambria Math"/>
                      <w:i/>
                      <w:sz w:val="22"/>
                    </w:rPr>
                  </m:ctrlPr>
                </m:sSupPr>
                <m:e>
                  <m:r>
                    <w:rPr>
                      <w:rFonts w:ascii="Cambria Math" w:hAnsi="Cambria Math"/>
                      <w:sz w:val="22"/>
                    </w:rPr>
                    <m:t>e</m:t>
                  </m:r>
                </m:e>
                <m:sup>
                  <m:r>
                    <w:rPr>
                      <w:rFonts w:ascii="Cambria Math" w:hAnsi="Cambria Math"/>
                      <w:sz w:val="22"/>
                    </w:rPr>
                    <m:t>-6</m:t>
                  </m:r>
                </m:sup>
              </m:sSup>
            </m:e>
          </m:d>
          <m:r>
            <w:rPr>
              <w:rFonts w:ascii="Cambria Math" w:hAnsi="Cambria Math"/>
              <w:sz w:val="22"/>
            </w:rPr>
            <m:t xml:space="preserve"> </m:t>
          </m:r>
          <m:sSup>
            <m:sSupPr>
              <m:ctrlPr>
                <w:rPr>
                  <w:rFonts w:ascii="Cambria Math" w:hAnsi="Cambria Math"/>
                  <w:i/>
                  <w:sz w:val="22"/>
                </w:rPr>
              </m:ctrlPr>
            </m:sSupPr>
            <m:e>
              <m:r>
                <w:rPr>
                  <w:rFonts w:ascii="Cambria Math" w:hAnsi="Cambria Math"/>
                  <w:sz w:val="22"/>
                </w:rPr>
                <m:t>z</m:t>
              </m:r>
            </m:e>
            <m:sup>
              <m:r>
                <w:rPr>
                  <w:rFonts w:ascii="Cambria Math" w:hAnsi="Cambria Math"/>
                  <w:sz w:val="22"/>
                </w:rPr>
                <m:t>2</m:t>
              </m:r>
            </m:sup>
          </m:sSup>
          <m:r>
            <w:rPr>
              <w:rFonts w:ascii="Cambria Math" w:hAnsi="Cambria Math"/>
              <w:sz w:val="22"/>
            </w:rPr>
            <m:t>+0.018268 z-16.512</m:t>
          </m:r>
        </m:oMath>
      </m:oMathPara>
    </w:p>
    <w:p w14:paraId="3D33CD30" w14:textId="77777777" w:rsidR="00EF6D48" w:rsidRDefault="00EF6D48" w:rsidP="00EF6D48"/>
    <w:p w14:paraId="07538E05" w14:textId="7825F617" w:rsidR="00EF6D48" w:rsidRDefault="001B3FD3" w:rsidP="00EF6D48">
      <w:r>
        <w:t>In rare cases w</w:t>
      </w:r>
      <w:r w:rsidR="00EF6D48">
        <w:t xml:space="preserve">here MeasuredTemperature was not provided but CorrectedTemperature </w:t>
      </w:r>
      <w:r>
        <w:t>was,</w:t>
      </w:r>
      <w:r w:rsidR="00EF6D48">
        <w:t xml:space="preserve"> we defaulted to the </w:t>
      </w:r>
      <w:r w:rsidR="00EF6D48" w:rsidRPr="00D77989">
        <w:t>CorrectedTemperature</w:t>
      </w:r>
      <w:r w:rsidR="00EF6D48">
        <w:rPr>
          <w:b/>
        </w:rPr>
        <w:t xml:space="preserve"> </w:t>
      </w:r>
      <w:r w:rsidR="00EF6D48">
        <w:t>value without any modifications. As a final step in data cleaning, we removed all BHT observations shallower than 300 m and deeper than 3.25 km to minimize the impacts of near-surface geologic processes and confounding effects of very deep wells.</w:t>
      </w:r>
    </w:p>
    <w:p w14:paraId="2B7C18A7" w14:textId="77777777" w:rsidR="00EF6D48" w:rsidRDefault="00EF6D48" w:rsidP="00EF6D48"/>
    <w:p w14:paraId="52CA9968" w14:textId="57C0806E" w:rsidR="00EF6D48" w:rsidRDefault="00EF6D48" w:rsidP="00EF6D48">
      <w:r>
        <w:t xml:space="preserve">Through this process of data retrieval, cleaning, and standardization, we compiled a dataset consisting of approximately </w:t>
      </w:r>
      <w:r w:rsidR="002C1818">
        <w:t>300,000</w:t>
      </w:r>
      <w:r>
        <w:t xml:space="preserve"> BHT observations, with data describing the latitude, longitude, depth, and temperature for each observation. This was a reduction from the approximate 590,000 original entries, the difference representing the re</w:t>
      </w:r>
      <w:r w:rsidR="001B3FD3">
        <w:t xml:space="preserve">moval of duplicates </w:t>
      </w:r>
      <w:r>
        <w:t xml:space="preserve">as well as </w:t>
      </w:r>
      <w:r w:rsidR="001B3FD3">
        <w:t xml:space="preserve">entries </w:t>
      </w:r>
      <w:r>
        <w:t>with incomplete information.</w:t>
      </w:r>
      <w:r w:rsidR="00B46099">
        <w:t xml:space="preserve"> The spatial coverage of these 300,000 BHT observations </w:t>
      </w:r>
      <w:r w:rsidR="007A5B83">
        <w:t>is</w:t>
      </w:r>
      <w:r w:rsidR="00B46099">
        <w:t xml:space="preserve"> shown in F</w:t>
      </w:r>
      <w:r w:rsidR="00132AB8">
        <w:t>igure 1</w:t>
      </w:r>
      <w:r w:rsidR="00B46099">
        <w:t>.</w:t>
      </w:r>
    </w:p>
    <w:p w14:paraId="4CA113A3" w14:textId="77777777" w:rsidR="00792673" w:rsidRDefault="00830836" w:rsidP="00792673">
      <w:pPr>
        <w:keepNext/>
      </w:pPr>
      <w:r>
        <w:rPr>
          <w:noProof/>
        </w:rPr>
        <w:lastRenderedPageBreak/>
        <w:drawing>
          <wp:inline distT="0" distB="0" distL="0" distR="0" wp14:anchorId="01CFB680" wp14:editId="3945A69A">
            <wp:extent cx="5486400" cy="3657600"/>
            <wp:effectExtent l="0" t="0" r="0" b="0"/>
            <wp:docPr id="17" name="Picture 17" descr="Staff:mgleason:dGeo:Graphics:for_resource_paper:bht_well_cover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ff:mgleason:dGeo:Graphics:for_resource_paper:bht_well_coverag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4C76AFF" w14:textId="67F866D3" w:rsidR="00193A34" w:rsidRPr="00792673" w:rsidRDefault="00792673" w:rsidP="00792673">
      <w:pPr>
        <w:pStyle w:val="Caption"/>
        <w:rPr>
          <w:color w:val="auto"/>
          <w:sz w:val="20"/>
          <w:szCs w:val="20"/>
        </w:rPr>
      </w:pPr>
      <w:proofErr w:type="gramStart"/>
      <w:r w:rsidRPr="00792673">
        <w:rPr>
          <w:color w:val="auto"/>
          <w:sz w:val="20"/>
          <w:szCs w:val="20"/>
        </w:rPr>
        <w:t xml:space="preserve">Figure </w:t>
      </w:r>
      <w:r w:rsidRPr="00792673">
        <w:rPr>
          <w:color w:val="auto"/>
          <w:sz w:val="20"/>
          <w:szCs w:val="20"/>
        </w:rPr>
        <w:fldChar w:fldCharType="begin"/>
      </w:r>
      <w:r w:rsidRPr="00792673">
        <w:rPr>
          <w:color w:val="auto"/>
          <w:sz w:val="20"/>
          <w:szCs w:val="20"/>
        </w:rPr>
        <w:instrText xml:space="preserve"> SEQ Figure \* ARABIC </w:instrText>
      </w:r>
      <w:r w:rsidRPr="00792673">
        <w:rPr>
          <w:color w:val="auto"/>
          <w:sz w:val="20"/>
          <w:szCs w:val="20"/>
        </w:rPr>
        <w:fldChar w:fldCharType="separate"/>
      </w:r>
      <w:r w:rsidR="00A231CE">
        <w:rPr>
          <w:noProof/>
          <w:color w:val="auto"/>
          <w:sz w:val="20"/>
          <w:szCs w:val="20"/>
        </w:rPr>
        <w:t>2</w:t>
      </w:r>
      <w:r w:rsidRPr="00792673">
        <w:rPr>
          <w:color w:val="auto"/>
          <w:sz w:val="20"/>
          <w:szCs w:val="20"/>
        </w:rPr>
        <w:fldChar w:fldCharType="end"/>
      </w:r>
      <w:r>
        <w:rPr>
          <w:color w:val="auto"/>
          <w:sz w:val="20"/>
          <w:szCs w:val="20"/>
        </w:rPr>
        <w:t>.</w:t>
      </w:r>
      <w:proofErr w:type="gramEnd"/>
      <w:r w:rsidRPr="00792673">
        <w:rPr>
          <w:color w:val="auto"/>
          <w:sz w:val="20"/>
          <w:szCs w:val="20"/>
        </w:rPr>
        <w:t xml:space="preserve"> </w:t>
      </w:r>
      <w:r w:rsidRPr="00792673">
        <w:rPr>
          <w:b w:val="0"/>
          <w:color w:val="auto"/>
          <w:sz w:val="20"/>
          <w:szCs w:val="20"/>
        </w:rPr>
        <w:t>Spatial coverage of ~300,000 BHT observations compiled for EGS HDR analysis.</w:t>
      </w:r>
    </w:p>
    <w:p w14:paraId="416C0359" w14:textId="589B7FD9" w:rsidR="00EF6D48" w:rsidRPr="00BD3D1B" w:rsidRDefault="00007C2F" w:rsidP="00D509D4">
      <w:pPr>
        <w:pStyle w:val="Heading4"/>
      </w:pPr>
      <w:r>
        <w:t>3</w:t>
      </w:r>
      <w:r w:rsidR="001F1816">
        <w:t>.4</w:t>
      </w:r>
      <w:r w:rsidR="00EF6D48" w:rsidRPr="00BD3D1B">
        <w:t>.2</w:t>
      </w:r>
      <w:r w:rsidR="00BD3D1B">
        <w:t>.2</w:t>
      </w:r>
      <w:r w:rsidR="00EF6D48" w:rsidRPr="00BD3D1B">
        <w:t xml:space="preserve"> Estimation of Temperature at Depth Maps</w:t>
      </w:r>
    </w:p>
    <w:p w14:paraId="67C93BA1" w14:textId="48F3B61A" w:rsidR="00EF6D48" w:rsidRDefault="00193A34" w:rsidP="00EF6D48">
      <w:r>
        <w:t>We used the SMU 3.5</w:t>
      </w:r>
      <w:r w:rsidR="005645E7">
        <w:t>-</w:t>
      </w:r>
      <w:r w:rsidR="00EF6D48">
        <w:t>km</w:t>
      </w:r>
      <w:r w:rsidR="0079519E">
        <w:t>-depth</w:t>
      </w:r>
      <w:r w:rsidR="00EF6D48">
        <w:t xml:space="preserve"> temperature map </w:t>
      </w:r>
      <w:r>
        <w:t>and</w:t>
      </w:r>
      <w:r w:rsidR="00EF6D48">
        <w:t xml:space="preserve"> the BHT data compilation to develop a series of temperature at depth maps at </w:t>
      </w:r>
      <w:r w:rsidR="00792673">
        <w:t>500-</w:t>
      </w:r>
      <w:r w:rsidR="001B3FD3">
        <w:t xml:space="preserve">meter </w:t>
      </w:r>
      <w:r w:rsidR="00EF6D48">
        <w:t>intervals (0.5 km, 1 km, 1</w:t>
      </w:r>
      <w:r>
        <w:t>.5 km, 2 km, 2.5 km, and 3</w:t>
      </w:r>
      <w:r w:rsidR="005645E7">
        <w:t xml:space="preserve"> </w:t>
      </w:r>
      <w:r>
        <w:t xml:space="preserve">km). To develop these maps, we used regression kriging, </w:t>
      </w:r>
      <w:r w:rsidR="00EF6D48">
        <w:t xml:space="preserve">a geostatistical methodology that involves three steps: </w:t>
      </w:r>
    </w:p>
    <w:p w14:paraId="0C3E3303" w14:textId="77777777" w:rsidR="00B1669C" w:rsidRDefault="00B1669C" w:rsidP="00EF6D48"/>
    <w:p w14:paraId="2E018893" w14:textId="60848F28" w:rsidR="00EF6D48" w:rsidRDefault="00EF6D48" w:rsidP="00EF6D48">
      <w:pPr>
        <w:pStyle w:val="ListParagraph"/>
        <w:numPr>
          <w:ilvl w:val="0"/>
          <w:numId w:val="9"/>
        </w:numPr>
      </w:pPr>
      <w:r>
        <w:t xml:space="preserve">Derive a </w:t>
      </w:r>
      <w:r w:rsidR="0079519E">
        <w:t>regression model to predict the variable of interest (temperature)</w:t>
      </w:r>
      <w:r>
        <w:t xml:space="preserve"> based on data </w:t>
      </w:r>
      <w:r w:rsidR="0079519E">
        <w:t>that completely covers</w:t>
      </w:r>
      <w:r>
        <w:t xml:space="preserve"> the area of interest (in this case, the </w:t>
      </w:r>
      <w:r w:rsidR="001B3FD3">
        <w:t>3.5</w:t>
      </w:r>
      <w:r w:rsidR="0055560E">
        <w:t>-</w:t>
      </w:r>
      <w:r w:rsidR="001B3FD3">
        <w:t>km</w:t>
      </w:r>
      <w:r w:rsidR="0079519E">
        <w:t>-depth</w:t>
      </w:r>
      <w:r w:rsidR="001B3FD3">
        <w:t xml:space="preserve"> temperature map covering the </w:t>
      </w:r>
      <w:r>
        <w:t>continental U</w:t>
      </w:r>
      <w:r w:rsidR="00EC6437">
        <w:t xml:space="preserve">nited </w:t>
      </w:r>
      <w:r>
        <w:t>S</w:t>
      </w:r>
      <w:r w:rsidR="00EC6437">
        <w:t>tates</w:t>
      </w:r>
      <w:r>
        <w:t>)</w:t>
      </w:r>
    </w:p>
    <w:p w14:paraId="0BE13743" w14:textId="5874DDE0" w:rsidR="00EF6D48" w:rsidRDefault="00EF6D48" w:rsidP="00EF6D48">
      <w:pPr>
        <w:pStyle w:val="ListParagraph"/>
        <w:numPr>
          <w:ilvl w:val="0"/>
          <w:numId w:val="9"/>
        </w:numPr>
      </w:pPr>
      <w:r>
        <w:t>To improve the local fit of the regression model across the</w:t>
      </w:r>
      <w:r w:rsidR="0079519E">
        <w:t xml:space="preserve"> local</w:t>
      </w:r>
      <w:r>
        <w:t xml:space="preserve"> region of interest, apply ordinary kriging to the model residuals to interpolate the regression residuals across the complete area of interest</w:t>
      </w:r>
    </w:p>
    <w:p w14:paraId="5A11C03B" w14:textId="1670CD3E" w:rsidR="00EF6D48" w:rsidRDefault="00EF6D48" w:rsidP="00EF6D48">
      <w:pPr>
        <w:pStyle w:val="ListParagraph"/>
        <w:numPr>
          <w:ilvl w:val="0"/>
          <w:numId w:val="9"/>
        </w:numPr>
      </w:pPr>
      <w:r>
        <w:t>Calculate predictions from the regression model for a grid covering the full region of interest and sum the regression predictions with the kriged residuals to deri</w:t>
      </w:r>
      <w:r w:rsidR="001B3FD3">
        <w:t>v</w:t>
      </w:r>
      <w:r>
        <w:t>e the final estimates for the variable of interest.</w:t>
      </w:r>
    </w:p>
    <w:p w14:paraId="2138BAC1" w14:textId="77777777" w:rsidR="00B1669C" w:rsidRDefault="00B1669C" w:rsidP="00EF6D48"/>
    <w:p w14:paraId="76088ECB" w14:textId="007E8876" w:rsidR="00EF6D48" w:rsidRDefault="00EF6D48" w:rsidP="00EF6D48">
      <w:r>
        <w:t>This technique is especially well</w:t>
      </w:r>
      <w:r w:rsidR="005645E7">
        <w:t xml:space="preserve"> </w:t>
      </w:r>
      <w:r>
        <w:t xml:space="preserve">suited to interpolation of point datasets like the BHT observations where there is (a) some underlying trend in the variable of interest that results in violation of the assumption of stationarity (e.g., underlying geologic structure and differences in well depth); and (b) a secondary </w:t>
      </w:r>
      <w:r w:rsidR="005E406D">
        <w:t>dataset</w:t>
      </w:r>
      <w:r>
        <w:t xml:space="preserve"> with complete coverage across the interpolation region that can be used to help constrain estimates in areas with sparse sampling (e.g., a map of temperatures at another fixed depth and fixed values for the depth intervals of interest). This </w:t>
      </w:r>
      <w:r>
        <w:lastRenderedPageBreak/>
        <w:t xml:space="preserve">method improves over simple linear regression alone because it can leverage the model residuals at observed BHT locations to improve the quality of nearby predictions. </w:t>
      </w:r>
    </w:p>
    <w:p w14:paraId="415AE926" w14:textId="77777777" w:rsidR="00EF6D48" w:rsidRDefault="00EF6D48" w:rsidP="00EF6D48"/>
    <w:p w14:paraId="57AF23C1" w14:textId="77777777" w:rsidR="00EF6D48" w:rsidRDefault="00EF6D48" w:rsidP="00EF6D48">
      <w:r>
        <w:t>Prior to selecting this methodology, we evaluated alternative options, including:</w:t>
      </w:r>
    </w:p>
    <w:p w14:paraId="19F54181" w14:textId="77777777" w:rsidR="0055560E" w:rsidRDefault="0055560E" w:rsidP="00EF6D48"/>
    <w:p w14:paraId="74FB91DB" w14:textId="1145CE8B" w:rsidR="00EF6D48" w:rsidRDefault="00EF6D48" w:rsidP="00EF6D48">
      <w:pPr>
        <w:pStyle w:val="ListParagraph"/>
        <w:numPr>
          <w:ilvl w:val="0"/>
          <w:numId w:val="10"/>
        </w:numPr>
      </w:pPr>
      <w:r>
        <w:t>Simple ordinary kriging of the BHT point locations</w:t>
      </w:r>
    </w:p>
    <w:p w14:paraId="72176A3A" w14:textId="562863BF" w:rsidR="00EF6D48" w:rsidRDefault="00EF6D48" w:rsidP="00EF6D48">
      <w:pPr>
        <w:pStyle w:val="ListParagraph"/>
        <w:numPr>
          <w:ilvl w:val="0"/>
          <w:numId w:val="10"/>
        </w:numPr>
      </w:pPr>
      <w:r>
        <w:t xml:space="preserve">Simple linear regression of temperature at depth as a function of the SMU </w:t>
      </w:r>
      <w:r w:rsidR="008B77D9">
        <w:t>3.5</w:t>
      </w:r>
      <w:r w:rsidR="00EC6437">
        <w:t xml:space="preserve"> </w:t>
      </w:r>
      <w:r w:rsidR="008B77D9">
        <w:t xml:space="preserve">km-depth </w:t>
      </w:r>
      <w:r>
        <w:t>temperature and the depth of the well.</w:t>
      </w:r>
    </w:p>
    <w:p w14:paraId="05803904" w14:textId="77777777" w:rsidR="0055560E" w:rsidRDefault="0055560E" w:rsidP="00EF6D48"/>
    <w:p w14:paraId="70FF7F9C" w14:textId="6BB263E8" w:rsidR="00EF6D48" w:rsidRDefault="00EF6D48" w:rsidP="00EF6D48">
      <w:r>
        <w:t xml:space="preserve">Simple ordinary kriging proved to be insufficient due to underlying but unobserved geologic trends in the data that resulted in non-stationarity of the data. Simple linear regression </w:t>
      </w:r>
      <w:r w:rsidR="001406D0">
        <w:t xml:space="preserve">also </w:t>
      </w:r>
      <w:r>
        <w:t>proved equally unsuitable for modeling temperature at depth. Specifically, we observed spatial clustering and spatial autocorrelation in the residuals of simple linear regression, suggesting that</w:t>
      </w:r>
      <w:r w:rsidR="008B77D9">
        <w:t xml:space="preserve"> regression alone would produce biased</w:t>
      </w:r>
      <w:r>
        <w:t xml:space="preserve"> results in many regions of the U</w:t>
      </w:r>
      <w:r w:rsidR="00EC6437">
        <w:t xml:space="preserve">nited </w:t>
      </w:r>
      <w:r>
        <w:t>S</w:t>
      </w:r>
      <w:r w:rsidR="00EC6437">
        <w:t>tates</w:t>
      </w:r>
      <w:r>
        <w:t>. Based on these findings, we chose to apply the two methods in conjunction in the form of regression kriging.</w:t>
      </w:r>
    </w:p>
    <w:p w14:paraId="7968E5A5" w14:textId="77777777" w:rsidR="002C1818" w:rsidRDefault="002C1818" w:rsidP="00EF6D48"/>
    <w:p w14:paraId="483EDD6F" w14:textId="3E115C66" w:rsidR="002C1818" w:rsidRDefault="002C1818" w:rsidP="00EF6D48">
      <w:r>
        <w:t xml:space="preserve">Prior to performing regression kriging, the BHT dataset required some additional processing. Initial experimental analysis with the observed BHT temperatures revealed a very large nugget effect, followed by an initial decrease in semivariance over short distances (&lt;100 km). We interpreted this pattern as an indication of </w:t>
      </w:r>
      <w:r w:rsidR="00226044">
        <w:t>substantial</w:t>
      </w:r>
      <w:r>
        <w:t xml:space="preserve"> measurement error in the BHT data. To resolve this issue, we first calibrated the temperature values for each BHT observation to the nearest 500 m depth interval (500, 1</w:t>
      </w:r>
      <w:r w:rsidR="0055560E">
        <w:t>,</w:t>
      </w:r>
      <w:r>
        <w:t>000, 1</w:t>
      </w:r>
      <w:r w:rsidR="0055560E">
        <w:t>,</w:t>
      </w:r>
      <w:r>
        <w:t>500, 2</w:t>
      </w:r>
      <w:r w:rsidR="0055560E">
        <w:t>,</w:t>
      </w:r>
      <w:r>
        <w:t>000, 2</w:t>
      </w:r>
      <w:r w:rsidR="0055560E">
        <w:t>,</w:t>
      </w:r>
      <w:r>
        <w:t>500, 3</w:t>
      </w:r>
      <w:r w:rsidR="0055560E">
        <w:t>,</w:t>
      </w:r>
      <w:r>
        <w:t xml:space="preserve">000 m) using a geothermal gradient calculated relative to the temperature at 3.5 km </w:t>
      </w:r>
      <w:r w:rsidR="00226044">
        <w:t>from the</w:t>
      </w:r>
      <w:r>
        <w:t xml:space="preserve"> SMU map. Next, we aggregated the individual observations for each depth interval in each 4 km by 4 km grid cell to a median temperature. The effect of this processing was to downscale the 300,000 BHT observations to a de-noised dataset consisting of 71,000 records at regular spacing and depth intervals</w:t>
      </w:r>
      <w:r w:rsidR="001911CA">
        <w:t xml:space="preserve">. The resulting dataset was found to be </w:t>
      </w:r>
      <w:r w:rsidR="00226044">
        <w:t xml:space="preserve">free from the nugget effect </w:t>
      </w:r>
      <w:r w:rsidR="001911CA">
        <w:t>observed in the individual BHT observations.</w:t>
      </w:r>
    </w:p>
    <w:p w14:paraId="14CF77E3" w14:textId="77777777" w:rsidR="00EF6D48" w:rsidRDefault="00EF6D48" w:rsidP="00EF6D48"/>
    <w:p w14:paraId="76370ED0" w14:textId="33AB9533" w:rsidR="00EF6D48" w:rsidRDefault="002C1818" w:rsidP="00EF6D48">
      <w:r>
        <w:t>Next, f</w:t>
      </w:r>
      <w:r w:rsidR="00EF6D48">
        <w:t xml:space="preserve">or the linear regression component of regression kriging, we calculated a simple linear regression model for temperature </w:t>
      </w:r>
      <w:r w:rsidR="00D60FDE">
        <w:t>(</w:t>
      </w:r>
      <w:r w:rsidR="00D60FDE" w:rsidRPr="009251C2">
        <w:rPr>
          <w:i/>
        </w:rPr>
        <w:t>t</w:t>
      </w:r>
      <w:r w:rsidR="00D60FDE">
        <w:t xml:space="preserve">, </w:t>
      </w:r>
      <w:r w:rsidR="00EF6D48">
        <w:t xml:space="preserve">in </w:t>
      </w:r>
      <w:r w:rsidR="00EF6D48" w:rsidRPr="009C1FC0">
        <w:rPr>
          <w:color w:val="000000"/>
        </w:rPr>
        <w:t>°</w:t>
      </w:r>
      <w:r w:rsidR="00EF6D48">
        <w:rPr>
          <w:color w:val="000000"/>
        </w:rPr>
        <w:t>C</w:t>
      </w:r>
      <w:r w:rsidR="00EF6D48">
        <w:t>) as a function o</w:t>
      </w:r>
      <w:r w:rsidR="008B77D9">
        <w:t>f the depth of measurement (</w:t>
      </w:r>
      <w:r w:rsidR="008B77D9" w:rsidRPr="009251C2">
        <w:rPr>
          <w:i/>
        </w:rPr>
        <w:t>z</w:t>
      </w:r>
      <w:r w:rsidR="008B77D9">
        <w:t xml:space="preserve">, </w:t>
      </w:r>
      <w:r w:rsidR="00EF6D48">
        <w:t>in meters) and the corresponding temperature at 3.5 km (</w:t>
      </w:r>
      <w:r w:rsidR="00EF6D48" w:rsidRPr="009251C2">
        <w:rPr>
          <w:i/>
        </w:rPr>
        <w:t>t</w:t>
      </w:r>
      <w:r w:rsidR="00EF6D48" w:rsidRPr="009251C2">
        <w:rPr>
          <w:i/>
          <w:vertAlign w:val="subscript"/>
        </w:rPr>
        <w:t>3.5km</w:t>
      </w:r>
      <w:r w:rsidR="008B77D9">
        <w:t xml:space="preserve">, </w:t>
      </w:r>
      <w:r w:rsidR="00EF6D48">
        <w:t xml:space="preserve">in </w:t>
      </w:r>
      <w:r w:rsidR="00EF6D48" w:rsidRPr="009C1FC0">
        <w:rPr>
          <w:color w:val="000000"/>
        </w:rPr>
        <w:t>°</w:t>
      </w:r>
      <w:r w:rsidR="00EF6D48">
        <w:rPr>
          <w:color w:val="000000"/>
        </w:rPr>
        <w:t>C</w:t>
      </w:r>
      <w:r w:rsidR="00EF6D48">
        <w:t>), as defined in the SMU map. This approach allowed us to control for well depth, while also leveraging a readily available proxy for underlying geologic factors in the form of the estimated temperature at 3.5 km.</w:t>
      </w:r>
    </w:p>
    <w:p w14:paraId="3940291D" w14:textId="77777777" w:rsidR="00EF6D48" w:rsidRDefault="00EF6D48" w:rsidP="00EF6D48"/>
    <w:p w14:paraId="6D761892" w14:textId="77777777" w:rsidR="00EF6D48" w:rsidRDefault="00EF6D48" w:rsidP="00EF6D48">
      <w:r>
        <w:t>The best-fit regression model was specified as:</w:t>
      </w:r>
    </w:p>
    <w:p w14:paraId="724B481C" w14:textId="77777777" w:rsidR="001B3FD3" w:rsidRDefault="001B3FD3" w:rsidP="00EF6D48"/>
    <w:p w14:paraId="66998D7A" w14:textId="077CF9F0" w:rsidR="00EF6D48" w:rsidRPr="008B77D9" w:rsidRDefault="001A7EC8" w:rsidP="00EF6D48">
      <w:pPr>
        <w:rPr>
          <w:sz w:val="22"/>
        </w:rPr>
      </w:pPr>
      <m:oMathPara>
        <m:oMath>
          <m:sSub>
            <m:sSubPr>
              <m:ctrlPr>
                <w:rPr>
                  <w:rFonts w:ascii="Cambria Math" w:hAnsi="Cambria Math"/>
                  <w:i/>
                  <w:sz w:val="22"/>
                </w:rPr>
              </m:ctrlPr>
            </m:sSubPr>
            <m:e>
              <m:r>
                <w:rPr>
                  <w:rFonts w:ascii="Cambria Math" w:hAnsi="Cambria Math"/>
                  <w:sz w:val="22"/>
                </w:rPr>
                <m:t>t</m:t>
              </m:r>
            </m:e>
            <m:sub>
              <m:r>
                <w:rPr>
                  <w:rFonts w:ascii="Cambria Math" w:hAnsi="Cambria Math"/>
                  <w:sz w:val="22"/>
                </w:rPr>
                <m:t>z</m:t>
              </m:r>
            </m:sub>
          </m:sSub>
          <m:r>
            <w:rPr>
              <w:rFonts w:ascii="Cambria Math" w:hAnsi="Cambria Math"/>
              <w:sz w:val="22"/>
            </w:rPr>
            <m:t xml:space="preserve">= -23.14+0.3345 × </m:t>
          </m:r>
          <m:sSub>
            <m:sSubPr>
              <m:ctrlPr>
                <w:rPr>
                  <w:rFonts w:ascii="Cambria Math" w:hAnsi="Cambria Math"/>
                  <w:i/>
                  <w:sz w:val="22"/>
                </w:rPr>
              </m:ctrlPr>
            </m:sSubPr>
            <m:e>
              <m:r>
                <w:rPr>
                  <w:rFonts w:ascii="Cambria Math" w:hAnsi="Cambria Math"/>
                  <w:sz w:val="22"/>
                </w:rPr>
                <m:t>t</m:t>
              </m:r>
            </m:e>
            <m:sub>
              <m:r>
                <w:rPr>
                  <w:rFonts w:ascii="Cambria Math" w:hAnsi="Cambria Math"/>
                  <w:sz w:val="22"/>
                </w:rPr>
                <m:t>3.5km</m:t>
              </m:r>
            </m:sub>
          </m:sSub>
          <m:r>
            <w:rPr>
              <w:rFonts w:ascii="Cambria Math" w:hAnsi="Cambria Math"/>
              <w:sz w:val="22"/>
            </w:rPr>
            <m:t xml:space="preserve">+0.02994 × z </m:t>
          </m:r>
        </m:oMath>
      </m:oMathPara>
    </w:p>
    <w:p w14:paraId="2BD565A7" w14:textId="77777777" w:rsidR="00EF6D48" w:rsidRDefault="00EF6D48" w:rsidP="00EF6D48"/>
    <w:p w14:paraId="34A97376" w14:textId="3B129959" w:rsidR="00EF6D48" w:rsidRDefault="00EF6D48" w:rsidP="00EF6D48">
      <w:r>
        <w:t>This model yielded strong explanatory power (r</w:t>
      </w:r>
      <w:r w:rsidRPr="00BC00B3">
        <w:rPr>
          <w:vertAlign w:val="superscript"/>
        </w:rPr>
        <w:t>2</w:t>
      </w:r>
      <w:r>
        <w:t xml:space="preserve"> = 0.</w:t>
      </w:r>
      <w:r w:rsidR="00111A76">
        <w:t>7899</w:t>
      </w:r>
      <w:r>
        <w:t xml:space="preserve">) and proved to be well-specified through an inspection of the model residuals (residuals resemble a normal distribution and were not correlated with the independent variables). The residuals of the model displayed a mean error of zero, indicating a lack of bias, and a standard deviation of </w:t>
      </w:r>
      <w:r w:rsidR="00111A76">
        <w:t>13.6</w:t>
      </w:r>
      <w:r>
        <w:t>. This latter</w:t>
      </w:r>
      <w:r w:rsidR="000622D9">
        <w:t xml:space="preserve"> parameter</w:t>
      </w:r>
      <w:r>
        <w:t xml:space="preserve"> suggests that, using the regression alone, the average prediction would have a 95% confidence interval of </w:t>
      </w:r>
      <w:r w:rsidR="00C467B9" w:rsidRPr="00074B90">
        <w:rPr>
          <w:rFonts w:eastAsia="MS Gothic"/>
          <w:b/>
          <w:i/>
        </w:rPr>
        <w:lastRenderedPageBreak/>
        <w:t>±</w:t>
      </w:r>
      <w:r>
        <w:t xml:space="preserve"> </w:t>
      </w:r>
      <w:r w:rsidR="00111A76">
        <w:t>27.</w:t>
      </w:r>
      <w:r w:rsidR="00BD4308">
        <w:t>3</w:t>
      </w:r>
      <w:r w:rsidRPr="009C1FC0">
        <w:rPr>
          <w:color w:val="000000"/>
        </w:rPr>
        <w:t>°</w:t>
      </w:r>
      <w:r>
        <w:rPr>
          <w:color w:val="000000"/>
        </w:rPr>
        <w:t>C</w:t>
      </w:r>
      <w:r>
        <w:t xml:space="preserve"> However, as noted above, the residuals exhibited spatial clustering and spatial autocorrelation, indicating that the model would likely exhibit local bias (i.e., over or under prediction) in many parts of the U</w:t>
      </w:r>
      <w:r w:rsidR="004B1953">
        <w:t xml:space="preserve">nited </w:t>
      </w:r>
      <w:r>
        <w:t>S</w:t>
      </w:r>
      <w:r w:rsidR="004B1953">
        <w:t>tates</w:t>
      </w:r>
      <w:r>
        <w:t xml:space="preserve">. </w:t>
      </w:r>
    </w:p>
    <w:p w14:paraId="63BF4DC2" w14:textId="77777777" w:rsidR="00EF6D48" w:rsidRDefault="00EF6D48" w:rsidP="00EF6D48"/>
    <w:p w14:paraId="3D16E7CA" w14:textId="1820F35C" w:rsidR="00EF6D48" w:rsidRPr="004E0D43" w:rsidRDefault="00EF6D48" w:rsidP="00EF6D48">
      <w:r>
        <w:t>To improve on these estimates, we then applied ordinary kriging to the residuals of the regression model, as measured at each BHT observation location. We fit a</w:t>
      </w:r>
      <w:r w:rsidR="00111A76">
        <w:t xml:space="preserve"> spherical </w:t>
      </w:r>
      <w:r>
        <w:t xml:space="preserve">variogram model to the experimental variogram, with a nugget of </w:t>
      </w:r>
      <w:r w:rsidR="00111A76">
        <w:t>79.8</w:t>
      </w:r>
      <w:r>
        <w:t xml:space="preserve">, sill of </w:t>
      </w:r>
      <w:r w:rsidR="00111A76">
        <w:t>154.3</w:t>
      </w:r>
      <w:r>
        <w:t xml:space="preserve">, </w:t>
      </w:r>
      <w:r w:rsidR="00111A76">
        <w:t xml:space="preserve">and </w:t>
      </w:r>
      <w:r>
        <w:t xml:space="preserve">range of </w:t>
      </w:r>
      <w:r w:rsidR="00111A76">
        <w:t xml:space="preserve">593,282.4 </w:t>
      </w:r>
      <w:r w:rsidR="00111A76" w:rsidRPr="004E0D43">
        <w:t>(</w:t>
      </w:r>
      <w:r w:rsidR="004E0D43" w:rsidRPr="004E0D43">
        <w:fldChar w:fldCharType="begin"/>
      </w:r>
      <w:r w:rsidR="004E0D43" w:rsidRPr="004E0D43">
        <w:instrText xml:space="preserve"> REF _Ref324881600 \h </w:instrText>
      </w:r>
      <w:r w:rsidR="004E0D43" w:rsidRPr="004E0D43">
        <w:fldChar w:fldCharType="separate"/>
      </w:r>
      <w:r w:rsidR="00EB1FBE" w:rsidRPr="00792673">
        <w:rPr>
          <w:sz w:val="20"/>
          <w:szCs w:val="20"/>
        </w:rPr>
        <w:t xml:space="preserve">Figure </w:t>
      </w:r>
      <w:r w:rsidR="00EB1FBE">
        <w:rPr>
          <w:noProof/>
          <w:sz w:val="20"/>
          <w:szCs w:val="20"/>
        </w:rPr>
        <w:t>3</w:t>
      </w:r>
      <w:r w:rsidR="004E0D43" w:rsidRPr="004E0D43">
        <w:fldChar w:fldCharType="end"/>
      </w:r>
      <w:r w:rsidR="00111A76" w:rsidRPr="004E0D43">
        <w:t>).</w:t>
      </w:r>
    </w:p>
    <w:p w14:paraId="63D21A9E" w14:textId="77777777" w:rsidR="00792673" w:rsidRDefault="00EF6D48" w:rsidP="00792673">
      <w:pPr>
        <w:keepNext/>
        <w:jc w:val="center"/>
      </w:pPr>
      <w:r>
        <w:rPr>
          <w:noProof/>
        </w:rPr>
        <w:drawing>
          <wp:inline distT="0" distB="0" distL="0" distR="0" wp14:anchorId="761F89DB" wp14:editId="3C9003F4">
            <wp:extent cx="4251960" cy="2834640"/>
            <wp:effectExtent l="25400" t="25400" r="15240" b="355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gleason:NREL_Projects:Projects:local_data:dgeo_misc:egs_resource:graphics:for_report:vgm_best.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251960" cy="2834640"/>
                    </a:xfrm>
                    <a:prstGeom prst="rect">
                      <a:avLst/>
                    </a:prstGeom>
                    <a:noFill/>
                    <a:ln>
                      <a:solidFill>
                        <a:schemeClr val="tx1"/>
                      </a:solidFill>
                    </a:ln>
                  </pic:spPr>
                </pic:pic>
              </a:graphicData>
            </a:graphic>
          </wp:inline>
        </w:drawing>
      </w:r>
    </w:p>
    <w:p w14:paraId="1C9A3221" w14:textId="682DF933" w:rsidR="00ED5253" w:rsidRPr="00792673" w:rsidRDefault="00792673" w:rsidP="00792673">
      <w:pPr>
        <w:pStyle w:val="Caption"/>
        <w:jc w:val="center"/>
        <w:rPr>
          <w:color w:val="auto"/>
          <w:sz w:val="20"/>
          <w:szCs w:val="20"/>
        </w:rPr>
      </w:pPr>
      <w:bookmarkStart w:id="3" w:name="_Ref324881600"/>
      <w:proofErr w:type="gramStart"/>
      <w:r w:rsidRPr="00792673">
        <w:rPr>
          <w:color w:val="auto"/>
          <w:sz w:val="20"/>
          <w:szCs w:val="20"/>
        </w:rPr>
        <w:t xml:space="preserve">Figure </w:t>
      </w:r>
      <w:r w:rsidRPr="00792673">
        <w:rPr>
          <w:color w:val="auto"/>
          <w:sz w:val="20"/>
          <w:szCs w:val="20"/>
        </w:rPr>
        <w:fldChar w:fldCharType="begin"/>
      </w:r>
      <w:r w:rsidRPr="00792673">
        <w:rPr>
          <w:color w:val="auto"/>
          <w:sz w:val="20"/>
          <w:szCs w:val="20"/>
        </w:rPr>
        <w:instrText xml:space="preserve"> SEQ Figure \* ARABIC </w:instrText>
      </w:r>
      <w:r w:rsidRPr="00792673">
        <w:rPr>
          <w:color w:val="auto"/>
          <w:sz w:val="20"/>
          <w:szCs w:val="20"/>
        </w:rPr>
        <w:fldChar w:fldCharType="separate"/>
      </w:r>
      <w:r w:rsidR="00A231CE">
        <w:rPr>
          <w:noProof/>
          <w:color w:val="auto"/>
          <w:sz w:val="20"/>
          <w:szCs w:val="20"/>
        </w:rPr>
        <w:t>3</w:t>
      </w:r>
      <w:r w:rsidRPr="00792673">
        <w:rPr>
          <w:color w:val="auto"/>
          <w:sz w:val="20"/>
          <w:szCs w:val="20"/>
        </w:rPr>
        <w:fldChar w:fldCharType="end"/>
      </w:r>
      <w:bookmarkEnd w:id="3"/>
      <w:r w:rsidR="00C60199">
        <w:rPr>
          <w:color w:val="auto"/>
          <w:sz w:val="20"/>
          <w:szCs w:val="20"/>
        </w:rPr>
        <w:t>.</w:t>
      </w:r>
      <w:proofErr w:type="gramEnd"/>
      <w:r w:rsidR="00C60199">
        <w:rPr>
          <w:color w:val="auto"/>
          <w:sz w:val="20"/>
          <w:szCs w:val="20"/>
        </w:rPr>
        <w:t xml:space="preserve"> </w:t>
      </w:r>
      <w:r w:rsidRPr="00792673">
        <w:rPr>
          <w:b w:val="0"/>
          <w:color w:val="auto"/>
          <w:sz w:val="20"/>
          <w:szCs w:val="20"/>
        </w:rPr>
        <w:t>Experimental variogram (points) and fitted variogram model (line) for residuals from regression model.</w:t>
      </w:r>
    </w:p>
    <w:p w14:paraId="256054E0" w14:textId="77777777" w:rsidR="00EF6D48" w:rsidRDefault="00EF6D48" w:rsidP="00ED5253">
      <w:pPr>
        <w:jc w:val="center"/>
      </w:pPr>
    </w:p>
    <w:p w14:paraId="7BA4E000" w14:textId="4324D74E" w:rsidR="00EF6D48" w:rsidRDefault="00EF6D48" w:rsidP="00EF6D48">
      <w:r>
        <w:t xml:space="preserve">To test the fit of this model, we ran a 1000-fold kriging cross-validation against the observed regression residuals. This evaluation produced a mean error of </w:t>
      </w:r>
      <w:r w:rsidR="00BD4308">
        <w:t>-</w:t>
      </w:r>
      <w:r>
        <w:t>0.</w:t>
      </w:r>
      <w:r w:rsidR="00BD4308">
        <w:t>005</w:t>
      </w:r>
      <w:r>
        <w:t xml:space="preserve"> and a standard deviation error of about </w:t>
      </w:r>
      <w:r w:rsidR="00BD4308">
        <w:t>10.3</w:t>
      </w:r>
      <w:r w:rsidRPr="009C1FC0">
        <w:rPr>
          <w:color w:val="000000"/>
        </w:rPr>
        <w:t>°</w:t>
      </w:r>
      <w:r>
        <w:rPr>
          <w:color w:val="000000"/>
        </w:rPr>
        <w:t>C</w:t>
      </w:r>
      <w:r>
        <w:t xml:space="preserve">, suggesting very minimal model bias and a 95% confidence interval of </w:t>
      </w:r>
      <w:r w:rsidR="0055560E">
        <w:t>±</w:t>
      </w:r>
      <w:r w:rsidR="00BD4308">
        <w:t>20.6</w:t>
      </w:r>
      <w:r w:rsidRPr="009C1FC0">
        <w:rPr>
          <w:color w:val="000000"/>
        </w:rPr>
        <w:t>°</w:t>
      </w:r>
      <w:r>
        <w:rPr>
          <w:color w:val="000000"/>
        </w:rPr>
        <w:t>C</w:t>
      </w:r>
      <w:r>
        <w:t xml:space="preserve">. Based on these results, we expect the kriging process to not only minimize local bias in our prediction errors, but also improve our confidence in the temperature at depth predictions by narrowing the confidence interval by a factor of about </w:t>
      </w:r>
      <w:r w:rsidR="00BD4308">
        <w:t>1/4</w:t>
      </w:r>
      <w:r>
        <w:t xml:space="preserve">, from </w:t>
      </w:r>
      <w:r w:rsidR="00EB6744">
        <w:t xml:space="preserve">roughly </w:t>
      </w:r>
      <w:r w:rsidR="004E0D43">
        <w:t>27</w:t>
      </w:r>
      <w:r w:rsidRPr="009C1FC0">
        <w:rPr>
          <w:color w:val="000000"/>
        </w:rPr>
        <w:t>°</w:t>
      </w:r>
      <w:r>
        <w:rPr>
          <w:color w:val="000000"/>
        </w:rPr>
        <w:t>C</w:t>
      </w:r>
      <w:r>
        <w:t xml:space="preserve"> (for the regression alone) to about 2</w:t>
      </w:r>
      <w:r w:rsidR="00BD4308">
        <w:t>1</w:t>
      </w:r>
      <w:r w:rsidRPr="009C1FC0">
        <w:rPr>
          <w:color w:val="000000"/>
        </w:rPr>
        <w:t>°</w:t>
      </w:r>
      <w:r>
        <w:rPr>
          <w:color w:val="000000"/>
        </w:rPr>
        <w:t>C</w:t>
      </w:r>
      <w:r>
        <w:t xml:space="preserve"> (for regression kriging).</w:t>
      </w:r>
    </w:p>
    <w:p w14:paraId="7F325CE7" w14:textId="77777777" w:rsidR="00EF6D48" w:rsidRDefault="00EF6D48" w:rsidP="00EF6D48"/>
    <w:p w14:paraId="6D9D9A0F" w14:textId="4675FA33" w:rsidR="00EB6744" w:rsidRDefault="00EF6D48" w:rsidP="00EF6D48">
      <w:r>
        <w:t xml:space="preserve">With confidence in the fit of the </w:t>
      </w:r>
      <w:r w:rsidR="009D19C5">
        <w:t xml:space="preserve">regression </w:t>
      </w:r>
      <w:r>
        <w:t>kriging model, we then produce</w:t>
      </w:r>
      <w:r w:rsidR="009D19C5">
        <w:t>d</w:t>
      </w:r>
      <w:r>
        <w:t xml:space="preserve"> the temperature at depth map for each depth interval (500, 1</w:t>
      </w:r>
      <w:r w:rsidR="0055560E">
        <w:t>,</w:t>
      </w:r>
      <w:r>
        <w:t>000, 1</w:t>
      </w:r>
      <w:r w:rsidR="0055560E">
        <w:t>,</w:t>
      </w:r>
      <w:r>
        <w:t>500, 2</w:t>
      </w:r>
      <w:r w:rsidR="0055560E">
        <w:t>,</w:t>
      </w:r>
      <w:r>
        <w:t>000, 2</w:t>
      </w:r>
      <w:r w:rsidR="0055560E">
        <w:t>,</w:t>
      </w:r>
      <w:r>
        <w:t>500, and 3</w:t>
      </w:r>
      <w:r w:rsidR="0055560E">
        <w:t>,</w:t>
      </w:r>
      <w:r>
        <w:t>000 m). For each location in the SMU map and each depth interval, we produced an estimate of the temperature at depth by calculating the sum of the regression model predictions and the interpolated residuals from kriging. For each location, we also derived the 95% confidence interval (</w:t>
      </w:r>
      <m:oMath>
        <m:sSub>
          <m:sSubPr>
            <m:ctrlPr>
              <w:rPr>
                <w:rFonts w:ascii="Cambria Math" w:hAnsi="Cambria Math"/>
                <w:i/>
              </w:rPr>
            </m:ctrlPr>
          </m:sSubPr>
          <m:e>
            <m:r>
              <w:rPr>
                <w:rFonts w:ascii="Cambria Math" w:hAnsi="Cambria Math"/>
              </w:rPr>
              <m:t>CI</m:t>
            </m:r>
          </m:e>
          <m:sub>
            <m:r>
              <w:rPr>
                <w:rFonts w:ascii="Cambria Math" w:hAnsi="Cambria Math"/>
              </w:rPr>
              <m:t>95%</m:t>
            </m:r>
          </m:sub>
        </m:sSub>
        <m:r>
          <w:rPr>
            <w:rFonts w:ascii="Cambria Math" w:hAnsi="Cambria Math"/>
          </w:rPr>
          <m:t xml:space="preserve">) </m:t>
        </m:r>
      </m:oMath>
      <w:r>
        <w:t>for the corresponding temperature estimate</w:t>
      </w:r>
      <w:r w:rsidR="00D37D5D">
        <w:t>s</w:t>
      </w:r>
      <w:r>
        <w:t>, calculated from the kriging prediction variance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t>) as described below:</w:t>
      </w:r>
    </w:p>
    <w:p w14:paraId="02549E0C" w14:textId="77777777" w:rsidR="00EB6744" w:rsidRPr="00D77989" w:rsidRDefault="00EB6744" w:rsidP="00EF6D48"/>
    <w:p w14:paraId="3C1D2675" w14:textId="77777777" w:rsidR="00EF6D48" w:rsidRPr="00792673" w:rsidRDefault="001A7EC8" w:rsidP="00EF6D48">
      <w:pPr>
        <w:jc w:val="center"/>
        <w:rPr>
          <w:sz w:val="22"/>
        </w:rPr>
      </w:pPr>
      <m:oMath>
        <m:sSub>
          <m:sSubPr>
            <m:ctrlPr>
              <w:rPr>
                <w:rFonts w:ascii="Cambria Math" w:hAnsi="Cambria Math"/>
                <w:i/>
                <w:sz w:val="22"/>
              </w:rPr>
            </m:ctrlPr>
          </m:sSubPr>
          <m:e>
            <m:r>
              <w:rPr>
                <w:rFonts w:ascii="Cambria Math" w:hAnsi="Cambria Math"/>
                <w:sz w:val="22"/>
              </w:rPr>
              <m:t>CI</m:t>
            </m:r>
          </m:e>
          <m:sub>
            <m:r>
              <w:rPr>
                <w:rFonts w:ascii="Cambria Math" w:hAnsi="Cambria Math"/>
                <w:sz w:val="22"/>
              </w:rPr>
              <m:t>95%</m:t>
            </m:r>
          </m:sub>
        </m:sSub>
        <m:r>
          <w:rPr>
            <w:rFonts w:ascii="Cambria Math" w:hAnsi="Cambria Math"/>
            <w:sz w:val="22"/>
          </w:rPr>
          <m:t xml:space="preserve">= 2 × </m:t>
        </m:r>
        <m:rad>
          <m:radPr>
            <m:degHide m:val="1"/>
            <m:ctrlPr>
              <w:rPr>
                <w:rFonts w:ascii="Cambria Math" w:hAnsi="Cambria Math"/>
                <w:i/>
                <w:sz w:val="22"/>
              </w:rPr>
            </m:ctrlPr>
          </m:radPr>
          <m:deg/>
          <m:e>
            <m:sSup>
              <m:sSupPr>
                <m:ctrlPr>
                  <w:rPr>
                    <w:rFonts w:ascii="Cambria Math" w:hAnsi="Cambria Math"/>
                    <w:i/>
                    <w:sz w:val="22"/>
                  </w:rPr>
                </m:ctrlPr>
              </m:sSupPr>
              <m:e>
                <m:r>
                  <w:rPr>
                    <w:rFonts w:ascii="Cambria Math" w:hAnsi="Cambria Math"/>
                    <w:sz w:val="22"/>
                  </w:rPr>
                  <m:t>σ</m:t>
                </m:r>
              </m:e>
              <m:sup>
                <m:r>
                  <w:rPr>
                    <w:rFonts w:ascii="Cambria Math" w:hAnsi="Cambria Math"/>
                    <w:sz w:val="22"/>
                  </w:rPr>
                  <m:t>2</m:t>
                </m:r>
              </m:sup>
            </m:sSup>
          </m:e>
        </m:rad>
      </m:oMath>
      <w:r w:rsidR="00EF6D48" w:rsidRPr="00792673">
        <w:rPr>
          <w:sz w:val="22"/>
        </w:rPr>
        <w:t xml:space="preserve"> </w:t>
      </w:r>
    </w:p>
    <w:p w14:paraId="2422FF01" w14:textId="77777777" w:rsidR="00EB6744" w:rsidRDefault="00EB6744" w:rsidP="00EF6D48">
      <w:pPr>
        <w:jc w:val="center"/>
      </w:pPr>
    </w:p>
    <w:p w14:paraId="45593D75" w14:textId="520BE9DA" w:rsidR="00EF6D48" w:rsidRDefault="00792673" w:rsidP="00EF6D48">
      <w:r>
        <w:t>The resulting temperature-at-</w:t>
      </w:r>
      <w:r w:rsidR="00EF6D48">
        <w:t>depth map</w:t>
      </w:r>
      <w:r w:rsidR="00D37D5D">
        <w:t>s</w:t>
      </w:r>
      <w:r w:rsidR="00EF6D48">
        <w:t xml:space="preserve"> for each depth interval are presented in</w:t>
      </w:r>
      <w:r w:rsidR="004E0D43" w:rsidRPr="004E0D43">
        <w:t xml:space="preserve"> </w:t>
      </w:r>
      <w:r w:rsidR="004E0D43" w:rsidRPr="004E0D43">
        <w:fldChar w:fldCharType="begin"/>
      </w:r>
      <w:r w:rsidR="004E0D43" w:rsidRPr="004E0D43">
        <w:instrText xml:space="preserve"> REF _Ref324881623 \h </w:instrText>
      </w:r>
      <w:r w:rsidR="004E0D43" w:rsidRPr="004E0D43">
        <w:fldChar w:fldCharType="separate"/>
      </w:r>
      <w:r w:rsidR="00EB1FBE" w:rsidRPr="009428A8">
        <w:rPr>
          <w:b/>
          <w:sz w:val="20"/>
          <w:szCs w:val="20"/>
        </w:rPr>
        <w:t xml:space="preserve">Figure </w:t>
      </w:r>
      <w:r w:rsidR="00EB1FBE">
        <w:rPr>
          <w:b/>
          <w:noProof/>
          <w:sz w:val="20"/>
          <w:szCs w:val="20"/>
        </w:rPr>
        <w:t>6</w:t>
      </w:r>
      <w:r w:rsidR="004E0D43" w:rsidRPr="004E0D43">
        <w:fldChar w:fldCharType="end"/>
      </w:r>
      <w:r w:rsidR="00EF6D48" w:rsidRPr="004E0D43">
        <w:t>. As noted at the outset of this section, these maps were intended to</w:t>
      </w:r>
      <w:r w:rsidR="00EF6D48">
        <w:t xml:space="preserve"> provide preliminary, approximate estimates of </w:t>
      </w:r>
      <w:r w:rsidR="00EB6744">
        <w:t>the shallow, accessible resource base for HDR EGS</w:t>
      </w:r>
      <w:r w:rsidR="00EF6D48">
        <w:t xml:space="preserve">, rather than </w:t>
      </w:r>
      <w:r>
        <w:t>accurate</w:t>
      </w:r>
      <w:r w:rsidR="00EF6D48">
        <w:t xml:space="preserve"> </w:t>
      </w:r>
      <w:r>
        <w:t>temperature values</w:t>
      </w:r>
      <w:r w:rsidR="00EF6D48">
        <w:t xml:space="preserve">. The </w:t>
      </w:r>
      <w:r w:rsidR="00D37D5D">
        <w:t>confidenc</w:t>
      </w:r>
      <w:r w:rsidR="00831752">
        <w:t>e</w:t>
      </w:r>
      <w:r w:rsidR="00D37D5D">
        <w:t xml:space="preserve"> interval </w:t>
      </w:r>
      <w:r w:rsidR="00EF6D48" w:rsidRPr="00AE6660">
        <w:t xml:space="preserve">map </w:t>
      </w:r>
      <w:r w:rsidR="00EF6D48" w:rsidRPr="004E0D43">
        <w:t xml:space="preserve">shown in </w:t>
      </w:r>
      <w:r w:rsidR="004E0D43" w:rsidRPr="004E0D43">
        <w:fldChar w:fldCharType="begin"/>
      </w:r>
      <w:r w:rsidR="004E0D43" w:rsidRPr="004E0D43">
        <w:instrText xml:space="preserve"> REF _Ref324881658 \h </w:instrText>
      </w:r>
      <w:r w:rsidR="004E0D43" w:rsidRPr="004E0D43">
        <w:fldChar w:fldCharType="separate"/>
      </w:r>
      <w:r w:rsidR="00EB1FBE" w:rsidRPr="009251C2">
        <w:rPr>
          <w:b/>
          <w:sz w:val="20"/>
          <w:szCs w:val="20"/>
        </w:rPr>
        <w:t xml:space="preserve">Figure </w:t>
      </w:r>
      <w:r w:rsidR="00EB1FBE">
        <w:rPr>
          <w:b/>
          <w:noProof/>
          <w:sz w:val="20"/>
          <w:szCs w:val="20"/>
        </w:rPr>
        <w:t>7</w:t>
      </w:r>
      <w:r w:rsidR="004E0D43" w:rsidRPr="004E0D43">
        <w:fldChar w:fldCharType="end"/>
      </w:r>
      <w:r w:rsidR="001724C7" w:rsidRPr="00AE6660">
        <w:t xml:space="preserve"> </w:t>
      </w:r>
      <w:r w:rsidR="00EF6D48" w:rsidRPr="00AE6660">
        <w:t>reinforce</w:t>
      </w:r>
      <w:r w:rsidR="001724C7" w:rsidRPr="00AE6660">
        <w:t>s</w:t>
      </w:r>
      <w:r w:rsidR="00EF6D48" w:rsidRPr="00AE6660">
        <w:t xml:space="preserve"> this point. For most of the U</w:t>
      </w:r>
      <w:r w:rsidR="004B1953">
        <w:t xml:space="preserve">nited </w:t>
      </w:r>
      <w:r w:rsidR="00EF6D48" w:rsidRPr="00AE6660">
        <w:t>S</w:t>
      </w:r>
      <w:r w:rsidR="004B1953">
        <w:t>tates</w:t>
      </w:r>
      <w:r w:rsidR="00EF6D48" w:rsidRPr="00AE6660">
        <w:t>, the confidence intervals indicate that we would expect</w:t>
      </w:r>
      <w:r w:rsidR="00EF6D48">
        <w:t xml:space="preserve"> that the true temperature at depth at each location in the grid is within </w:t>
      </w:r>
      <w:r w:rsidR="0055560E">
        <w:t>±</w:t>
      </w:r>
      <w:r w:rsidR="00A95917">
        <w:t>20</w:t>
      </w:r>
      <w:r w:rsidR="00EF6D48">
        <w:t xml:space="preserve"> degrees of the estimated temperature at depth shown on the maps</w:t>
      </w:r>
      <w:r w:rsidR="00A95917">
        <w:t>; however, because u</w:t>
      </w:r>
      <w:r w:rsidR="00EF6D48">
        <w:t>ncertainty increases as a function of distance from BHT observations</w:t>
      </w:r>
      <w:r w:rsidR="00A95917">
        <w:t xml:space="preserve">, large confidence intervals in the range of 20 to 26 degrees are found in regions with sparse BHT data. </w:t>
      </w:r>
    </w:p>
    <w:p w14:paraId="0B977B03" w14:textId="2E173187" w:rsidR="00EF6D48" w:rsidRDefault="00007C2F" w:rsidP="00D509D4">
      <w:pPr>
        <w:pStyle w:val="Heading4"/>
      </w:pPr>
      <w:r>
        <w:t>3</w:t>
      </w:r>
      <w:r w:rsidR="001F1816">
        <w:t>.4</w:t>
      </w:r>
      <w:r w:rsidR="00EF6D48">
        <w:t>.</w:t>
      </w:r>
      <w:r w:rsidR="00BD3D1B">
        <w:t>2.3</w:t>
      </w:r>
      <w:r w:rsidR="00EF6D48">
        <w:t xml:space="preserve"> Resou</w:t>
      </w:r>
      <w:r w:rsidR="004E0D43">
        <w:t>rce Estimation from Temperature-at-</w:t>
      </w:r>
      <w:r w:rsidR="00EF6D48">
        <w:t>Depth Maps</w:t>
      </w:r>
    </w:p>
    <w:p w14:paraId="23E3822B" w14:textId="24A51D76" w:rsidR="00EF6D48" w:rsidRDefault="00EF6D48" w:rsidP="00EF6D48">
      <w:pPr>
        <w:rPr>
          <w:color w:val="000000"/>
        </w:rPr>
      </w:pPr>
      <w:r>
        <w:rPr>
          <w:rFonts w:eastAsiaTheme="majorEastAsia"/>
        </w:rPr>
        <w:t>To estimate the resource</w:t>
      </w:r>
      <w:r w:rsidR="00D4352C">
        <w:rPr>
          <w:rFonts w:eastAsiaTheme="majorEastAsia"/>
        </w:rPr>
        <w:t>s</w:t>
      </w:r>
      <w:r>
        <w:rPr>
          <w:rFonts w:eastAsiaTheme="majorEastAsia"/>
        </w:rPr>
        <w:t xml:space="preserve"> avai</w:t>
      </w:r>
      <w:r w:rsidR="004E0D43">
        <w:rPr>
          <w:rFonts w:eastAsiaTheme="majorEastAsia"/>
        </w:rPr>
        <w:t>lable from these temperature-at-</w:t>
      </w:r>
      <w:r>
        <w:rPr>
          <w:rFonts w:eastAsiaTheme="majorEastAsia"/>
        </w:rPr>
        <w:t>depth maps, we applied the methodology for calculating accessible resource base defined in Equation 1 of Sorey et al. (1983)</w:t>
      </w:r>
      <w:r w:rsidR="004E0D43">
        <w:rPr>
          <w:rFonts w:eastAsiaTheme="majorEastAsia"/>
        </w:rPr>
        <w:t xml:space="preserve">, as previously </w:t>
      </w:r>
      <w:r w:rsidR="00144C4A">
        <w:rPr>
          <w:rFonts w:eastAsiaTheme="majorEastAsia"/>
        </w:rPr>
        <w:t>discussed.</w:t>
      </w:r>
      <w:r w:rsidR="00144C4A">
        <w:rPr>
          <w:color w:val="000000"/>
        </w:rPr>
        <w:t xml:space="preserve"> </w:t>
      </w:r>
      <w:r>
        <w:rPr>
          <w:color w:val="000000"/>
        </w:rPr>
        <w:t xml:space="preserve">Using this equation, we calculated the accessible resource base for each grid cell </w:t>
      </w:r>
      <w:r w:rsidR="004E0D43">
        <w:rPr>
          <w:color w:val="000000"/>
        </w:rPr>
        <w:t>and</w:t>
      </w:r>
      <w:r>
        <w:rPr>
          <w:color w:val="000000"/>
        </w:rPr>
        <w:t xml:space="preserve"> </w:t>
      </w:r>
      <w:r w:rsidR="009F75CD">
        <w:rPr>
          <w:color w:val="000000"/>
        </w:rPr>
        <w:t>depth interval</w:t>
      </w:r>
      <w:r>
        <w:rPr>
          <w:color w:val="000000"/>
        </w:rPr>
        <w:t>, assuming a reservoir thickness of 0.5 km for each interval. For example, for the temperature at 2 km, we assume the reservoir spans the 0.5 km of depth from 1.75 to 2.25 km deep. In the case of the 0.5 km map, which spans depths from 0.3 km to 0.75 km, we assumed the reservoir thickness to be 0.45 km</w:t>
      </w:r>
      <w:r w:rsidR="00BB1265">
        <w:rPr>
          <w:color w:val="000000"/>
        </w:rPr>
        <w:t>.</w:t>
      </w:r>
      <w:r w:rsidR="00696920">
        <w:rPr>
          <w:color w:val="000000"/>
        </w:rPr>
        <w:t xml:space="preserve"> </w:t>
      </w:r>
    </w:p>
    <w:p w14:paraId="6A058263" w14:textId="77777777" w:rsidR="00EF6D48" w:rsidRDefault="00EF6D48" w:rsidP="00EF6D48">
      <w:pPr>
        <w:rPr>
          <w:color w:val="000000"/>
        </w:rPr>
      </w:pPr>
    </w:p>
    <w:p w14:paraId="5F757F01" w14:textId="30B26A0E" w:rsidR="00EF6D48" w:rsidRDefault="00EF6D48" w:rsidP="00EF6D48">
      <w:r>
        <w:rPr>
          <w:color w:val="000000"/>
        </w:rPr>
        <w:t>For each grid cell, we calculated and integrated the resources across the six depth slices to determine the estimated accessible resource base. Using the 95% confidence intervals for temperature, we also calculated the 95% confidence intervals for accessible resource</w:t>
      </w:r>
      <w:r w:rsidR="00D4352C">
        <w:rPr>
          <w:color w:val="000000"/>
        </w:rPr>
        <w:t>s</w:t>
      </w:r>
      <w:r>
        <w:rPr>
          <w:color w:val="000000"/>
        </w:rPr>
        <w:t xml:space="preserve">. </w:t>
      </w:r>
      <w:r w:rsidR="00696920">
        <w:rPr>
          <w:color w:val="000000"/>
        </w:rPr>
        <w:t>In these resource calculations, we excluded temperatures outside of our rang</w:t>
      </w:r>
      <w:r w:rsidR="004E0D43">
        <w:rPr>
          <w:color w:val="000000"/>
        </w:rPr>
        <w:t>e of interest (30</w:t>
      </w:r>
      <w:r w:rsidR="00BB1265">
        <w:rPr>
          <w:color w:val="000000"/>
        </w:rPr>
        <w:t>°–</w:t>
      </w:r>
      <w:r w:rsidR="004E0D43">
        <w:rPr>
          <w:color w:val="000000"/>
        </w:rPr>
        <w:t>150</w:t>
      </w:r>
      <w:r w:rsidR="004E0D43" w:rsidRPr="009C1FC0">
        <w:rPr>
          <w:color w:val="000000"/>
        </w:rPr>
        <w:t>°</w:t>
      </w:r>
      <w:r w:rsidR="004E0D43">
        <w:rPr>
          <w:color w:val="000000"/>
        </w:rPr>
        <w:t>C</w:t>
      </w:r>
      <w:r w:rsidR="00696920">
        <w:rPr>
          <w:color w:val="000000"/>
        </w:rPr>
        <w:t xml:space="preserve">); therefore, the total accessible resource base estimated in this analysis is exclusive of additional </w:t>
      </w:r>
      <w:r w:rsidR="00BE197C">
        <w:rPr>
          <w:color w:val="000000"/>
        </w:rPr>
        <w:t>warmer</w:t>
      </w:r>
      <w:r w:rsidR="00696920">
        <w:rPr>
          <w:color w:val="000000"/>
        </w:rPr>
        <w:t xml:space="preserve"> and cooler temperatures that may be present in some regions. </w:t>
      </w:r>
      <w:r>
        <w:rPr>
          <w:color w:val="000000"/>
        </w:rPr>
        <w:t>The resulting estimates</w:t>
      </w:r>
      <w:r w:rsidR="00F75374">
        <w:rPr>
          <w:color w:val="000000"/>
        </w:rPr>
        <w:t>, including upper and lower 95% confidence intervals,</w:t>
      </w:r>
      <w:r>
        <w:rPr>
          <w:color w:val="000000"/>
        </w:rPr>
        <w:t xml:space="preserve"> are </w:t>
      </w:r>
      <w:r w:rsidRPr="004E0D43">
        <w:rPr>
          <w:color w:val="000000"/>
        </w:rPr>
        <w:t xml:space="preserve">presented in </w:t>
      </w:r>
      <w:r w:rsidR="004E0D43" w:rsidRPr="004E0D43">
        <w:rPr>
          <w:color w:val="000000"/>
        </w:rPr>
        <w:fldChar w:fldCharType="begin"/>
      </w:r>
      <w:r w:rsidR="004E0D43" w:rsidRPr="004E0D43">
        <w:rPr>
          <w:color w:val="000000"/>
        </w:rPr>
        <w:instrText xml:space="preserve"> REF _Ref324881882 \h </w:instrText>
      </w:r>
      <w:r w:rsidR="004E0D43" w:rsidRPr="004E0D43">
        <w:rPr>
          <w:color w:val="000000"/>
        </w:rPr>
      </w:r>
      <w:r w:rsidR="004E0D43" w:rsidRPr="004E0D43">
        <w:rPr>
          <w:color w:val="000000"/>
        </w:rPr>
        <w:fldChar w:fldCharType="separate"/>
      </w:r>
      <w:r w:rsidR="00EB1FBE" w:rsidRPr="00CA2178">
        <w:rPr>
          <w:b/>
          <w:sz w:val="20"/>
          <w:szCs w:val="20"/>
        </w:rPr>
        <w:t xml:space="preserve">Figure </w:t>
      </w:r>
      <w:r w:rsidR="00EB1FBE">
        <w:rPr>
          <w:b/>
          <w:noProof/>
          <w:sz w:val="20"/>
          <w:szCs w:val="20"/>
        </w:rPr>
        <w:t>8</w:t>
      </w:r>
      <w:r w:rsidR="004E0D43" w:rsidRPr="004E0D43">
        <w:rPr>
          <w:color w:val="000000"/>
        </w:rPr>
        <w:fldChar w:fldCharType="end"/>
      </w:r>
      <w:r w:rsidRPr="004E0D43">
        <w:rPr>
          <w:color w:val="000000"/>
        </w:rPr>
        <w:t>.</w:t>
      </w:r>
    </w:p>
    <w:p w14:paraId="39962E98" w14:textId="2EBC9DFB" w:rsidR="00EF6D48" w:rsidRPr="00480BFE" w:rsidRDefault="00007C2F" w:rsidP="00480BFE">
      <w:pPr>
        <w:pStyle w:val="Heading1"/>
      </w:pPr>
      <w:bookmarkStart w:id="4" w:name="_Ref324787242"/>
      <w:r>
        <w:t>4</w:t>
      </w:r>
      <w:r w:rsidRPr="00480BFE">
        <w:t xml:space="preserve"> </w:t>
      </w:r>
      <w:r w:rsidR="00EF6D48" w:rsidRPr="00480BFE">
        <w:t>Results</w:t>
      </w:r>
      <w:bookmarkEnd w:id="4"/>
    </w:p>
    <w:p w14:paraId="51863FE7" w14:textId="15058293" w:rsidR="00EF6D48" w:rsidRPr="00724FD4" w:rsidRDefault="00007C2F" w:rsidP="00724FD4">
      <w:pPr>
        <w:pStyle w:val="Heading2"/>
        <w:rPr>
          <w:rStyle w:val="IntenseEmphasis"/>
          <w:b/>
          <w:bCs/>
          <w:i/>
          <w:iCs w:val="0"/>
          <w:color w:val="auto"/>
        </w:rPr>
      </w:pPr>
      <w:r>
        <w:rPr>
          <w:rStyle w:val="IntenseEmphasis"/>
          <w:b/>
          <w:bCs/>
          <w:i/>
          <w:iCs w:val="0"/>
          <w:color w:val="auto"/>
        </w:rPr>
        <w:t>4</w:t>
      </w:r>
      <w:r w:rsidR="00792673">
        <w:rPr>
          <w:rStyle w:val="IntenseEmphasis"/>
          <w:b/>
          <w:bCs/>
          <w:i/>
          <w:iCs w:val="0"/>
          <w:color w:val="auto"/>
        </w:rPr>
        <w:t xml:space="preserve">.1 </w:t>
      </w:r>
      <w:r w:rsidR="00EF6D48" w:rsidRPr="00724FD4">
        <w:rPr>
          <w:rStyle w:val="IntenseEmphasis"/>
          <w:b/>
          <w:bCs/>
          <w:i/>
          <w:iCs w:val="0"/>
          <w:color w:val="auto"/>
        </w:rPr>
        <w:t>Hydrothermal Assessment</w:t>
      </w:r>
      <w:r w:rsidR="00792673">
        <w:rPr>
          <w:rStyle w:val="IntenseEmphasis"/>
          <w:b/>
          <w:bCs/>
          <w:i/>
          <w:iCs w:val="0"/>
          <w:color w:val="auto"/>
        </w:rPr>
        <w:t xml:space="preserve"> Results</w:t>
      </w:r>
    </w:p>
    <w:p w14:paraId="2AC82A70" w14:textId="5540EE15" w:rsidR="00EF6D48" w:rsidRDefault="00597DF8" w:rsidP="00EF6D48">
      <w:r w:rsidRPr="00597DF8">
        <w:fldChar w:fldCharType="begin"/>
      </w:r>
      <w:r w:rsidRPr="00597DF8">
        <w:instrText xml:space="preserve"> REF _Ref320892429 \h </w:instrText>
      </w:r>
      <w:r w:rsidRPr="00597DF8">
        <w:fldChar w:fldCharType="separate"/>
      </w:r>
      <w:r w:rsidR="00EB1FBE" w:rsidRPr="00CA2178">
        <w:rPr>
          <w:sz w:val="20"/>
          <w:szCs w:val="20"/>
        </w:rPr>
        <w:t xml:space="preserve">Table </w:t>
      </w:r>
      <w:r w:rsidR="00EB1FBE">
        <w:rPr>
          <w:noProof/>
          <w:sz w:val="20"/>
          <w:szCs w:val="20"/>
        </w:rPr>
        <w:t>2</w:t>
      </w:r>
      <w:r w:rsidRPr="00597DF8">
        <w:fldChar w:fldCharType="end"/>
      </w:r>
      <w:r w:rsidR="00EF6D48" w:rsidRPr="00597DF8">
        <w:t xml:space="preserve"> shows the estimated resource potential for each of</w:t>
      </w:r>
      <w:r w:rsidR="00913EB5">
        <w:t xml:space="preserve"> the hydrothermal system models</w:t>
      </w:r>
      <w:r w:rsidR="00E95D49">
        <w:t xml:space="preserve"> while </w:t>
      </w:r>
      <w:r w:rsidRPr="00597DF8">
        <w:fldChar w:fldCharType="begin"/>
      </w:r>
      <w:r w:rsidRPr="00597DF8">
        <w:instrText xml:space="preserve"> REF _Ref324881943 \h </w:instrText>
      </w:r>
      <w:r w:rsidRPr="00597DF8">
        <w:fldChar w:fldCharType="separate"/>
      </w:r>
      <w:r w:rsidR="00EB1FBE" w:rsidRPr="00CA2178">
        <w:rPr>
          <w:sz w:val="20"/>
          <w:szCs w:val="20"/>
        </w:rPr>
        <w:t xml:space="preserve">Figure </w:t>
      </w:r>
      <w:r w:rsidR="00EB1FBE">
        <w:rPr>
          <w:noProof/>
          <w:sz w:val="20"/>
          <w:szCs w:val="20"/>
        </w:rPr>
        <w:t>4</w:t>
      </w:r>
      <w:r w:rsidRPr="00597DF8">
        <w:fldChar w:fldCharType="end"/>
      </w:r>
      <w:r w:rsidRPr="00597DF8">
        <w:t xml:space="preserve"> </w:t>
      </w:r>
      <w:r w:rsidR="00ED5253" w:rsidRPr="00597DF8">
        <w:t>show</w:t>
      </w:r>
      <w:r w:rsidR="00EB6744" w:rsidRPr="00597DF8">
        <w:t>s</w:t>
      </w:r>
      <w:r w:rsidR="00ED5253" w:rsidRPr="00597DF8">
        <w:t xml:space="preserve"> the</w:t>
      </w:r>
      <w:r w:rsidR="00E95D49">
        <w:t>ir</w:t>
      </w:r>
      <w:r w:rsidR="00ED5253" w:rsidRPr="00597DF8">
        <w:t xml:space="preserve"> distribution </w:t>
      </w:r>
      <w:r w:rsidR="00E95D49">
        <w:t xml:space="preserve">within the United States. While the </w:t>
      </w:r>
      <w:r w:rsidR="00F41D4C">
        <w:t>accessible resource</w:t>
      </w:r>
      <w:r w:rsidR="00E95D49">
        <w:t xml:space="preserve"> is quite large, the portion that can be extracted given physical and current technological limitations (</w:t>
      </w:r>
      <w:r w:rsidR="00D4352C">
        <w:t>mean resource</w:t>
      </w:r>
      <w:r w:rsidR="00E95D49">
        <w:t>) is far less. For comparison, the total low</w:t>
      </w:r>
      <w:r w:rsidR="00F41D4C">
        <w:t>-T</w:t>
      </w:r>
      <w:r w:rsidR="00E95D49">
        <w:t xml:space="preserve"> thermal demand in the </w:t>
      </w:r>
      <w:r w:rsidR="00F41D4C">
        <w:t>United States</w:t>
      </w:r>
      <w:r w:rsidR="00E95D49">
        <w:t xml:space="preserve"> is roughly 12 exajoules annually</w:t>
      </w:r>
      <w:r w:rsidR="00C60199">
        <w:t xml:space="preserve">. </w:t>
      </w:r>
      <w:r w:rsidR="00E95D49">
        <w:t xml:space="preserve">The </w:t>
      </w:r>
      <w:r w:rsidR="00F41D4C">
        <w:t>beneficial heat</w:t>
      </w:r>
      <w:r w:rsidR="00E95D49">
        <w:t>—representing the best estimate of how much heat can realistically be utilized for end-uses with current technology—represents roughly half of the</w:t>
      </w:r>
      <w:r w:rsidR="00F41D4C">
        <w:t xml:space="preserve"> mean resource</w:t>
      </w:r>
      <w:r w:rsidR="00E95D49">
        <w:t>.</w:t>
      </w:r>
    </w:p>
    <w:p w14:paraId="14B9C5D8" w14:textId="77777777" w:rsidR="002426BC" w:rsidRDefault="002426BC" w:rsidP="00EF6D48"/>
    <w:p w14:paraId="05CA81F5" w14:textId="77777777" w:rsidR="00F41D4C" w:rsidRDefault="00F41D4C">
      <w:pPr>
        <w:rPr>
          <w:b/>
          <w:bCs/>
          <w:sz w:val="20"/>
          <w:szCs w:val="20"/>
        </w:rPr>
      </w:pPr>
      <w:bookmarkStart w:id="5" w:name="_Ref320892429"/>
      <w:r>
        <w:rPr>
          <w:sz w:val="20"/>
          <w:szCs w:val="20"/>
        </w:rPr>
        <w:br w:type="page"/>
      </w:r>
    </w:p>
    <w:p w14:paraId="0D4475ED" w14:textId="2A4DCD52" w:rsidR="00EF6D48" w:rsidRPr="00CA2178" w:rsidRDefault="00EF6D48" w:rsidP="00724FD4">
      <w:pPr>
        <w:pStyle w:val="Caption"/>
        <w:keepNext/>
        <w:jc w:val="center"/>
        <w:rPr>
          <w:color w:val="auto"/>
          <w:sz w:val="20"/>
          <w:szCs w:val="20"/>
        </w:rPr>
      </w:pPr>
      <w:proofErr w:type="gramStart"/>
      <w:r w:rsidRPr="00CA2178">
        <w:rPr>
          <w:color w:val="auto"/>
          <w:sz w:val="20"/>
          <w:szCs w:val="20"/>
        </w:rPr>
        <w:lastRenderedPageBreak/>
        <w:t xml:space="preserve">Table </w:t>
      </w:r>
      <w:r w:rsidRPr="00CA2178">
        <w:rPr>
          <w:color w:val="auto"/>
          <w:sz w:val="20"/>
          <w:szCs w:val="20"/>
        </w:rPr>
        <w:fldChar w:fldCharType="begin"/>
      </w:r>
      <w:r w:rsidRPr="00CA2178">
        <w:rPr>
          <w:color w:val="auto"/>
          <w:sz w:val="20"/>
          <w:szCs w:val="20"/>
        </w:rPr>
        <w:instrText xml:space="preserve"> SEQ Table \* ARABIC </w:instrText>
      </w:r>
      <w:r w:rsidRPr="00CA2178">
        <w:rPr>
          <w:color w:val="auto"/>
          <w:sz w:val="20"/>
          <w:szCs w:val="20"/>
        </w:rPr>
        <w:fldChar w:fldCharType="separate"/>
      </w:r>
      <w:r w:rsidR="00A231CE">
        <w:rPr>
          <w:noProof/>
          <w:color w:val="auto"/>
          <w:sz w:val="20"/>
          <w:szCs w:val="20"/>
        </w:rPr>
        <w:t>2</w:t>
      </w:r>
      <w:r w:rsidRPr="00CA2178">
        <w:rPr>
          <w:color w:val="auto"/>
          <w:sz w:val="20"/>
          <w:szCs w:val="20"/>
        </w:rPr>
        <w:fldChar w:fldCharType="end"/>
      </w:r>
      <w:bookmarkEnd w:id="5"/>
      <w:r w:rsidR="00CA2178" w:rsidRPr="00CA2178">
        <w:rPr>
          <w:color w:val="auto"/>
          <w:sz w:val="20"/>
          <w:szCs w:val="20"/>
        </w:rPr>
        <w:t>.</w:t>
      </w:r>
      <w:proofErr w:type="gramEnd"/>
      <w:r w:rsidRPr="00CA2178">
        <w:rPr>
          <w:b w:val="0"/>
          <w:color w:val="auto"/>
          <w:sz w:val="20"/>
          <w:szCs w:val="20"/>
        </w:rPr>
        <w:t xml:space="preserve"> Resource assessment estimates for all four of the hydrothermal model</w:t>
      </w:r>
      <w:r w:rsidR="00FA341D">
        <w:rPr>
          <w:b w:val="0"/>
          <w:color w:val="auto"/>
          <w:sz w:val="20"/>
          <w:szCs w:val="20"/>
        </w:rPr>
        <w:t xml:space="preserve"> types</w:t>
      </w:r>
      <w:r w:rsidRPr="00CA2178">
        <w:rPr>
          <w:b w:val="0"/>
          <w:color w:val="auto"/>
          <w:sz w:val="20"/>
          <w:szCs w:val="20"/>
        </w:rPr>
        <w:t>.</w:t>
      </w:r>
    </w:p>
    <w:tbl>
      <w:tblPr>
        <w:tblStyle w:val="MediumGrid3-Accen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3060"/>
        <w:gridCol w:w="2070"/>
        <w:gridCol w:w="2070"/>
        <w:gridCol w:w="1980"/>
      </w:tblGrid>
      <w:tr w:rsidR="00A22715" w:rsidRPr="004E0D43" w14:paraId="3A11CD54" w14:textId="77777777" w:rsidTr="00A22715">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060" w:type="dxa"/>
            <w:tcBorders>
              <w:top w:val="none" w:sz="0" w:space="0" w:color="auto"/>
              <w:left w:val="none" w:sz="0" w:space="0" w:color="auto"/>
              <w:bottom w:val="none" w:sz="0" w:space="0" w:color="auto"/>
              <w:right w:val="none" w:sz="0" w:space="0" w:color="auto"/>
            </w:tcBorders>
            <w:vAlign w:val="center"/>
          </w:tcPr>
          <w:p w14:paraId="166CCFCE" w14:textId="77777777" w:rsidR="00E849ED" w:rsidRPr="004E0D43" w:rsidRDefault="00E849ED" w:rsidP="00597DF8">
            <w:pPr>
              <w:rPr>
                <w:rFonts w:asciiTheme="majorHAnsi" w:hAnsiTheme="majorHAnsi"/>
                <w:sz w:val="22"/>
              </w:rPr>
            </w:pPr>
            <w:r w:rsidRPr="004E0D43">
              <w:rPr>
                <w:rFonts w:asciiTheme="majorHAnsi" w:hAnsiTheme="majorHAnsi"/>
                <w:sz w:val="22"/>
              </w:rPr>
              <w:t>Resource Model</w:t>
            </w:r>
          </w:p>
        </w:tc>
        <w:tc>
          <w:tcPr>
            <w:tcW w:w="2070" w:type="dxa"/>
            <w:tcBorders>
              <w:top w:val="none" w:sz="0" w:space="0" w:color="auto"/>
              <w:left w:val="none" w:sz="0" w:space="0" w:color="auto"/>
              <w:bottom w:val="none" w:sz="0" w:space="0" w:color="auto"/>
              <w:right w:val="none" w:sz="0" w:space="0" w:color="auto"/>
            </w:tcBorders>
            <w:vAlign w:val="center"/>
          </w:tcPr>
          <w:p w14:paraId="676CC8FB" w14:textId="07985F6A" w:rsidR="00E849ED" w:rsidRPr="004E0D43" w:rsidRDefault="009A1E40" w:rsidP="004E0D4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rPr>
            </w:pPr>
            <w:r w:rsidRPr="004E0D43">
              <w:rPr>
                <w:rFonts w:asciiTheme="majorHAnsi" w:hAnsiTheme="majorHAnsi"/>
                <w:sz w:val="22"/>
              </w:rPr>
              <w:t>Ac</w:t>
            </w:r>
            <w:r w:rsidR="00EB6744" w:rsidRPr="004E0D43">
              <w:rPr>
                <w:rFonts w:asciiTheme="majorHAnsi" w:hAnsiTheme="majorHAnsi"/>
                <w:sz w:val="22"/>
              </w:rPr>
              <w:t>c</w:t>
            </w:r>
            <w:r w:rsidRPr="004E0D43">
              <w:rPr>
                <w:rFonts w:asciiTheme="majorHAnsi" w:hAnsiTheme="majorHAnsi"/>
                <w:sz w:val="22"/>
              </w:rPr>
              <w:t xml:space="preserve">essible Resource </w:t>
            </w:r>
            <w:r w:rsidR="00E849ED" w:rsidRPr="004E0D43">
              <w:rPr>
                <w:rFonts w:asciiTheme="majorHAnsi" w:hAnsiTheme="majorHAnsi"/>
                <w:b w:val="0"/>
                <w:sz w:val="18"/>
              </w:rPr>
              <w:t>(</w:t>
            </w:r>
            <w:r w:rsidR="00EB6744" w:rsidRPr="004E0D43">
              <w:rPr>
                <w:rFonts w:asciiTheme="majorHAnsi" w:hAnsiTheme="majorHAnsi"/>
                <w:b w:val="0"/>
                <w:sz w:val="18"/>
              </w:rPr>
              <w:t xml:space="preserve">Exajoules = </w:t>
            </w:r>
            <w:r w:rsidR="00E849ED" w:rsidRPr="004E0D43">
              <w:rPr>
                <w:rFonts w:asciiTheme="majorHAnsi" w:hAnsiTheme="majorHAnsi"/>
                <w:b w:val="0"/>
                <w:sz w:val="18"/>
              </w:rPr>
              <w:t>10</w:t>
            </w:r>
            <w:r w:rsidR="00E849ED" w:rsidRPr="004E0D43">
              <w:rPr>
                <w:rFonts w:asciiTheme="majorHAnsi" w:hAnsiTheme="majorHAnsi"/>
                <w:b w:val="0"/>
                <w:sz w:val="18"/>
                <w:vertAlign w:val="superscript"/>
              </w:rPr>
              <w:t xml:space="preserve">18 </w:t>
            </w:r>
            <w:r w:rsidR="00E849ED" w:rsidRPr="004E0D43">
              <w:rPr>
                <w:rFonts w:asciiTheme="majorHAnsi" w:hAnsiTheme="majorHAnsi"/>
                <w:b w:val="0"/>
                <w:sz w:val="18"/>
              </w:rPr>
              <w:t>J)</w:t>
            </w:r>
          </w:p>
        </w:tc>
        <w:tc>
          <w:tcPr>
            <w:tcW w:w="2070" w:type="dxa"/>
            <w:tcBorders>
              <w:top w:val="none" w:sz="0" w:space="0" w:color="auto"/>
              <w:left w:val="none" w:sz="0" w:space="0" w:color="auto"/>
              <w:bottom w:val="none" w:sz="0" w:space="0" w:color="auto"/>
              <w:right w:val="none" w:sz="0" w:space="0" w:color="auto"/>
            </w:tcBorders>
            <w:vAlign w:val="center"/>
          </w:tcPr>
          <w:p w14:paraId="10C1B4B3" w14:textId="4CB43595" w:rsidR="00E849ED" w:rsidRPr="004E0D43" w:rsidRDefault="009A1E40" w:rsidP="004E0D4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rPr>
            </w:pPr>
            <w:r w:rsidRPr="004E0D43">
              <w:rPr>
                <w:rFonts w:asciiTheme="majorHAnsi" w:hAnsiTheme="majorHAnsi"/>
                <w:sz w:val="22"/>
              </w:rPr>
              <w:t xml:space="preserve">Mean Resource </w:t>
            </w:r>
            <w:r w:rsidRPr="004E0D43">
              <w:rPr>
                <w:rFonts w:asciiTheme="majorHAnsi" w:hAnsiTheme="majorHAnsi"/>
                <w:b w:val="0"/>
                <w:sz w:val="18"/>
              </w:rPr>
              <w:t>(</w:t>
            </w:r>
            <w:r w:rsidR="00EB6744" w:rsidRPr="004E0D43">
              <w:rPr>
                <w:rFonts w:asciiTheme="majorHAnsi" w:hAnsiTheme="majorHAnsi"/>
                <w:b w:val="0"/>
                <w:sz w:val="18"/>
              </w:rPr>
              <w:t xml:space="preserve">Exajoules = </w:t>
            </w:r>
            <w:r w:rsidRPr="004E0D43">
              <w:rPr>
                <w:rFonts w:asciiTheme="majorHAnsi" w:hAnsiTheme="majorHAnsi"/>
                <w:b w:val="0"/>
                <w:sz w:val="18"/>
              </w:rPr>
              <w:t>10</w:t>
            </w:r>
            <w:r w:rsidRPr="004E0D43">
              <w:rPr>
                <w:rFonts w:asciiTheme="majorHAnsi" w:hAnsiTheme="majorHAnsi"/>
                <w:b w:val="0"/>
                <w:sz w:val="18"/>
                <w:vertAlign w:val="superscript"/>
              </w:rPr>
              <w:t xml:space="preserve">18 </w:t>
            </w:r>
            <w:r w:rsidRPr="004E0D43">
              <w:rPr>
                <w:rFonts w:asciiTheme="majorHAnsi" w:hAnsiTheme="majorHAnsi"/>
                <w:b w:val="0"/>
                <w:sz w:val="18"/>
              </w:rPr>
              <w:t>J)</w:t>
            </w:r>
          </w:p>
        </w:tc>
        <w:tc>
          <w:tcPr>
            <w:tcW w:w="1980" w:type="dxa"/>
            <w:tcBorders>
              <w:top w:val="none" w:sz="0" w:space="0" w:color="auto"/>
              <w:left w:val="none" w:sz="0" w:space="0" w:color="auto"/>
              <w:bottom w:val="none" w:sz="0" w:space="0" w:color="auto"/>
              <w:right w:val="none" w:sz="0" w:space="0" w:color="auto"/>
            </w:tcBorders>
            <w:vAlign w:val="center"/>
          </w:tcPr>
          <w:p w14:paraId="5833E476" w14:textId="77777777" w:rsidR="004E0D43" w:rsidRDefault="00E849ED" w:rsidP="004E0D4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rPr>
            </w:pPr>
            <w:r w:rsidRPr="004E0D43">
              <w:rPr>
                <w:rFonts w:asciiTheme="majorHAnsi" w:hAnsiTheme="majorHAnsi"/>
                <w:sz w:val="22"/>
              </w:rPr>
              <w:t xml:space="preserve">Beneficial Heat </w:t>
            </w:r>
          </w:p>
          <w:p w14:paraId="53673966" w14:textId="59D06F83" w:rsidR="00E849ED" w:rsidRPr="004E0D43" w:rsidRDefault="00E849ED" w:rsidP="004E0D4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2"/>
              </w:rPr>
            </w:pPr>
            <w:r w:rsidRPr="004E0D43">
              <w:rPr>
                <w:rFonts w:asciiTheme="majorHAnsi" w:hAnsiTheme="majorHAnsi"/>
                <w:b w:val="0"/>
                <w:sz w:val="18"/>
              </w:rPr>
              <w:t>(</w:t>
            </w:r>
            <w:r w:rsidR="00EB6744" w:rsidRPr="004E0D43">
              <w:rPr>
                <w:rFonts w:asciiTheme="majorHAnsi" w:hAnsiTheme="majorHAnsi"/>
                <w:b w:val="0"/>
                <w:sz w:val="18"/>
              </w:rPr>
              <w:t>GWh,t</w:t>
            </w:r>
            <w:r w:rsidRPr="004E0D43">
              <w:rPr>
                <w:rFonts w:asciiTheme="majorHAnsi" w:hAnsiTheme="majorHAnsi"/>
                <w:b w:val="0"/>
                <w:sz w:val="18"/>
              </w:rPr>
              <w:t>)</w:t>
            </w:r>
          </w:p>
        </w:tc>
      </w:tr>
      <w:tr w:rsidR="00A22715" w:rsidRPr="004E0D43" w14:paraId="774C14A0" w14:textId="77777777" w:rsidTr="00A227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060"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57FEF019" w14:textId="77777777" w:rsidR="00E849ED" w:rsidRPr="004E0D43" w:rsidRDefault="00E849ED" w:rsidP="00597DF8">
            <w:pPr>
              <w:rPr>
                <w:rFonts w:asciiTheme="majorHAnsi" w:hAnsiTheme="majorHAnsi"/>
                <w:b w:val="0"/>
                <w:color w:val="000000" w:themeColor="text1"/>
                <w:sz w:val="22"/>
              </w:rPr>
            </w:pPr>
            <w:r w:rsidRPr="004E0D43">
              <w:rPr>
                <w:rFonts w:asciiTheme="majorHAnsi" w:hAnsiTheme="majorHAnsi"/>
                <w:b w:val="0"/>
                <w:color w:val="000000" w:themeColor="text1"/>
                <w:sz w:val="22"/>
              </w:rPr>
              <w:t>Isolated Springs &amp; Wells</w:t>
            </w:r>
          </w:p>
        </w:tc>
        <w:tc>
          <w:tcPr>
            <w:tcW w:w="207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A4DCE17" w14:textId="36FA7F49" w:rsidR="00E849ED" w:rsidRPr="004E0D43" w:rsidRDefault="00991687" w:rsidP="00D4287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4E0D43">
              <w:rPr>
                <w:rFonts w:asciiTheme="majorHAnsi" w:hAnsiTheme="majorHAnsi"/>
                <w:sz w:val="22"/>
              </w:rPr>
              <w:t>1</w:t>
            </w:r>
            <w:r w:rsidR="00D73903">
              <w:rPr>
                <w:rFonts w:asciiTheme="majorHAnsi" w:hAnsiTheme="majorHAnsi"/>
                <w:sz w:val="22"/>
              </w:rPr>
              <w:t>80</w:t>
            </w:r>
          </w:p>
        </w:tc>
        <w:tc>
          <w:tcPr>
            <w:tcW w:w="207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D150021" w14:textId="42F1DD53" w:rsidR="00E849ED" w:rsidRPr="004E0D43" w:rsidRDefault="00D7390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4"/>
              </w:rPr>
            </w:pPr>
            <w:r>
              <w:rPr>
                <w:rFonts w:asciiTheme="majorHAnsi" w:hAnsiTheme="majorHAnsi"/>
                <w:sz w:val="22"/>
              </w:rPr>
              <w:t>22</w:t>
            </w:r>
          </w:p>
        </w:tc>
        <w:tc>
          <w:tcPr>
            <w:tcW w:w="19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E82E7C" w14:textId="53C48FC5" w:rsidR="00E849ED" w:rsidRPr="00D73903" w:rsidRDefault="00D73903" w:rsidP="00D7390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2</w:t>
            </w:r>
            <w:r w:rsidR="008C3427" w:rsidRPr="004E0D43">
              <w:rPr>
                <w:rFonts w:asciiTheme="majorHAnsi" w:hAnsiTheme="majorHAnsi"/>
                <w:sz w:val="22"/>
              </w:rPr>
              <w:t>.9 million</w:t>
            </w:r>
          </w:p>
        </w:tc>
      </w:tr>
      <w:tr w:rsidR="00A22715" w:rsidRPr="004E0D43" w14:paraId="4E259BD7" w14:textId="77777777" w:rsidTr="00A22715">
        <w:trPr>
          <w:trHeight w:val="449"/>
        </w:trPr>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shd w:val="clear" w:color="auto" w:fill="C6D9F1" w:themeFill="text2" w:themeFillTint="33"/>
            <w:vAlign w:val="center"/>
          </w:tcPr>
          <w:p w14:paraId="3CC02633" w14:textId="36CC5182" w:rsidR="00E849ED" w:rsidRPr="004E0D43" w:rsidRDefault="00E849ED" w:rsidP="00597DF8">
            <w:pPr>
              <w:rPr>
                <w:rFonts w:asciiTheme="majorHAnsi" w:hAnsiTheme="majorHAnsi"/>
                <w:b w:val="0"/>
                <w:color w:val="000000" w:themeColor="text1"/>
                <w:sz w:val="22"/>
              </w:rPr>
            </w:pPr>
            <w:r w:rsidRPr="004E0D43">
              <w:rPr>
                <w:rFonts w:asciiTheme="majorHAnsi" w:hAnsiTheme="majorHAnsi"/>
                <w:b w:val="0"/>
                <w:color w:val="000000" w:themeColor="text1"/>
                <w:sz w:val="22"/>
              </w:rPr>
              <w:t>Delineated Area Convection</w:t>
            </w:r>
          </w:p>
        </w:tc>
        <w:tc>
          <w:tcPr>
            <w:tcW w:w="2070" w:type="dxa"/>
            <w:shd w:val="clear" w:color="auto" w:fill="FFFFFF" w:themeFill="background1"/>
            <w:vAlign w:val="center"/>
          </w:tcPr>
          <w:p w14:paraId="328657E8" w14:textId="7168259E" w:rsidR="00E849ED" w:rsidRPr="004E0D43" w:rsidRDefault="00605210" w:rsidP="00D4287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4E0D43">
              <w:rPr>
                <w:rFonts w:asciiTheme="majorHAnsi" w:hAnsiTheme="majorHAnsi"/>
                <w:sz w:val="22"/>
              </w:rPr>
              <w:t>130</w:t>
            </w:r>
          </w:p>
        </w:tc>
        <w:tc>
          <w:tcPr>
            <w:tcW w:w="2070" w:type="dxa"/>
            <w:shd w:val="clear" w:color="auto" w:fill="FFFFFF" w:themeFill="background1"/>
            <w:vAlign w:val="center"/>
          </w:tcPr>
          <w:p w14:paraId="1B4DD52C" w14:textId="43781F93" w:rsidR="00E849ED" w:rsidRPr="004E0D43" w:rsidRDefault="0060521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4"/>
              </w:rPr>
            </w:pPr>
            <w:r w:rsidRPr="004E0D43">
              <w:rPr>
                <w:rFonts w:asciiTheme="majorHAnsi" w:hAnsiTheme="majorHAnsi"/>
                <w:sz w:val="22"/>
              </w:rPr>
              <w:t>7</w:t>
            </w:r>
          </w:p>
        </w:tc>
        <w:tc>
          <w:tcPr>
            <w:tcW w:w="1980" w:type="dxa"/>
            <w:shd w:val="clear" w:color="auto" w:fill="FFFFFF" w:themeFill="background1"/>
            <w:vAlign w:val="center"/>
          </w:tcPr>
          <w:p w14:paraId="66E72FE7" w14:textId="726029EF" w:rsidR="00E849ED" w:rsidRPr="004E0D43" w:rsidRDefault="0060521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4"/>
              </w:rPr>
            </w:pPr>
            <w:r w:rsidRPr="004E0D43">
              <w:rPr>
                <w:rFonts w:asciiTheme="majorHAnsi" w:hAnsiTheme="majorHAnsi"/>
                <w:sz w:val="22"/>
              </w:rPr>
              <w:t>0.7 million</w:t>
            </w:r>
          </w:p>
        </w:tc>
      </w:tr>
      <w:tr w:rsidR="00A22715" w:rsidRPr="004E0D43" w14:paraId="584E7536" w14:textId="77777777" w:rsidTr="00A2271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60"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13D868AA" w14:textId="77777777" w:rsidR="00E849ED" w:rsidRPr="004E0D43" w:rsidRDefault="00E849ED" w:rsidP="00597DF8">
            <w:pPr>
              <w:rPr>
                <w:rFonts w:asciiTheme="majorHAnsi" w:hAnsiTheme="majorHAnsi"/>
                <w:b w:val="0"/>
                <w:color w:val="000000" w:themeColor="text1"/>
                <w:sz w:val="22"/>
              </w:rPr>
            </w:pPr>
            <w:r w:rsidRPr="004E0D43">
              <w:rPr>
                <w:rFonts w:asciiTheme="majorHAnsi" w:hAnsiTheme="majorHAnsi"/>
                <w:b w:val="0"/>
                <w:color w:val="000000" w:themeColor="text1"/>
                <w:sz w:val="22"/>
              </w:rPr>
              <w:t>Sedimentary Basins</w:t>
            </w:r>
          </w:p>
        </w:tc>
        <w:tc>
          <w:tcPr>
            <w:tcW w:w="207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340843" w14:textId="6E35A65D" w:rsidR="00E849ED" w:rsidRPr="004E0D43" w:rsidRDefault="00605210" w:rsidP="00D4287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4E0D43">
              <w:rPr>
                <w:rFonts w:asciiTheme="majorHAnsi" w:hAnsiTheme="majorHAnsi"/>
                <w:sz w:val="22"/>
              </w:rPr>
              <w:t>28,000</w:t>
            </w:r>
          </w:p>
        </w:tc>
        <w:tc>
          <w:tcPr>
            <w:tcW w:w="207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2D6178E" w14:textId="7025F009" w:rsidR="00E849ED" w:rsidRPr="004E0D43" w:rsidRDefault="00CD1C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4"/>
              </w:rPr>
            </w:pPr>
            <w:r w:rsidRPr="004E0D43">
              <w:rPr>
                <w:rFonts w:asciiTheme="majorHAnsi" w:hAnsiTheme="majorHAnsi"/>
                <w:sz w:val="22"/>
              </w:rPr>
              <w:t>60</w:t>
            </w:r>
          </w:p>
        </w:tc>
        <w:tc>
          <w:tcPr>
            <w:tcW w:w="19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72DEF9F" w14:textId="4B9BBCCC" w:rsidR="00E849ED" w:rsidRPr="004E0D43" w:rsidRDefault="0060521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4"/>
              </w:rPr>
            </w:pPr>
            <w:r w:rsidRPr="004E0D43">
              <w:rPr>
                <w:rFonts w:asciiTheme="majorHAnsi" w:hAnsiTheme="majorHAnsi"/>
                <w:sz w:val="22"/>
              </w:rPr>
              <w:t>7.5 million</w:t>
            </w:r>
          </w:p>
        </w:tc>
      </w:tr>
      <w:tr w:rsidR="00A22715" w:rsidRPr="004E0D43" w14:paraId="2EE96257" w14:textId="77777777" w:rsidTr="00A22715">
        <w:trPr>
          <w:trHeight w:val="413"/>
        </w:trPr>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shd w:val="clear" w:color="auto" w:fill="C6D9F1" w:themeFill="text2" w:themeFillTint="33"/>
            <w:vAlign w:val="center"/>
          </w:tcPr>
          <w:p w14:paraId="54F37946" w14:textId="77777777" w:rsidR="00E849ED" w:rsidRPr="004E0D43" w:rsidRDefault="00E849ED" w:rsidP="00597DF8">
            <w:pPr>
              <w:rPr>
                <w:rFonts w:asciiTheme="majorHAnsi" w:hAnsiTheme="majorHAnsi"/>
                <w:b w:val="0"/>
                <w:color w:val="000000" w:themeColor="text1"/>
                <w:sz w:val="22"/>
              </w:rPr>
            </w:pPr>
            <w:r w:rsidRPr="004E0D43">
              <w:rPr>
                <w:rFonts w:asciiTheme="majorHAnsi" w:hAnsiTheme="majorHAnsi"/>
                <w:b w:val="0"/>
                <w:color w:val="000000" w:themeColor="text1"/>
                <w:sz w:val="22"/>
              </w:rPr>
              <w:t>Coastal Plains</w:t>
            </w:r>
          </w:p>
        </w:tc>
        <w:tc>
          <w:tcPr>
            <w:tcW w:w="2070" w:type="dxa"/>
            <w:shd w:val="clear" w:color="auto" w:fill="FFFFFF" w:themeFill="background1"/>
            <w:vAlign w:val="center"/>
          </w:tcPr>
          <w:p w14:paraId="1B805869" w14:textId="30A6AF7C" w:rsidR="00E849ED" w:rsidRPr="004E0D43" w:rsidRDefault="00CD1CA2" w:rsidP="00D4287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4E0D43">
              <w:rPr>
                <w:rFonts w:asciiTheme="majorHAnsi" w:hAnsiTheme="majorHAnsi"/>
                <w:sz w:val="22"/>
              </w:rPr>
              <w:t>80</w:t>
            </w:r>
          </w:p>
        </w:tc>
        <w:tc>
          <w:tcPr>
            <w:tcW w:w="2070" w:type="dxa"/>
            <w:shd w:val="clear" w:color="auto" w:fill="FFFFFF" w:themeFill="background1"/>
            <w:vAlign w:val="center"/>
          </w:tcPr>
          <w:p w14:paraId="154363E6" w14:textId="05A6E591" w:rsidR="00E849ED" w:rsidRPr="004E0D43" w:rsidRDefault="0012706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4"/>
              </w:rPr>
            </w:pPr>
            <w:r w:rsidRPr="004E0D43">
              <w:rPr>
                <w:rFonts w:asciiTheme="majorHAnsi" w:hAnsiTheme="majorHAnsi"/>
                <w:sz w:val="22"/>
              </w:rPr>
              <w:t>1</w:t>
            </w:r>
          </w:p>
        </w:tc>
        <w:tc>
          <w:tcPr>
            <w:tcW w:w="1980" w:type="dxa"/>
            <w:shd w:val="clear" w:color="auto" w:fill="FFFFFF" w:themeFill="background1"/>
            <w:vAlign w:val="center"/>
          </w:tcPr>
          <w:p w14:paraId="25CC6FCA" w14:textId="6EC1A405" w:rsidR="00E849ED" w:rsidRPr="004E0D43" w:rsidRDefault="005C014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4"/>
              </w:rPr>
            </w:pPr>
            <w:r w:rsidRPr="004E0D43">
              <w:rPr>
                <w:rFonts w:asciiTheme="majorHAnsi" w:hAnsiTheme="majorHAnsi"/>
                <w:sz w:val="22"/>
              </w:rPr>
              <w:t>0.1 million</w:t>
            </w:r>
          </w:p>
        </w:tc>
      </w:tr>
      <w:tr w:rsidR="00A22715" w:rsidRPr="004E0D43" w14:paraId="184D2402" w14:textId="77777777" w:rsidTr="00A22715">
        <w:trPr>
          <w:cnfStyle w:val="010000000000" w:firstRow="0" w:lastRow="1"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060" w:type="dxa"/>
            <w:tcBorders>
              <w:top w:val="none" w:sz="0" w:space="0" w:color="auto"/>
              <w:left w:val="none" w:sz="0" w:space="0" w:color="auto"/>
              <w:bottom w:val="none" w:sz="0" w:space="0" w:color="auto"/>
              <w:right w:val="none" w:sz="0" w:space="0" w:color="auto"/>
            </w:tcBorders>
            <w:vAlign w:val="center"/>
          </w:tcPr>
          <w:p w14:paraId="4A6E61CC" w14:textId="77777777" w:rsidR="00E849ED" w:rsidRPr="004E0D43" w:rsidRDefault="00E849ED" w:rsidP="00597DF8">
            <w:pPr>
              <w:rPr>
                <w:rFonts w:asciiTheme="majorHAnsi" w:hAnsiTheme="majorHAnsi"/>
                <w:sz w:val="22"/>
              </w:rPr>
            </w:pPr>
            <w:r w:rsidRPr="004E0D43">
              <w:rPr>
                <w:rFonts w:asciiTheme="majorHAnsi" w:hAnsiTheme="majorHAnsi"/>
                <w:sz w:val="22"/>
              </w:rPr>
              <w:t>Total</w:t>
            </w:r>
          </w:p>
        </w:tc>
        <w:tc>
          <w:tcPr>
            <w:tcW w:w="2070" w:type="dxa"/>
            <w:tcBorders>
              <w:top w:val="none" w:sz="0" w:space="0" w:color="auto"/>
              <w:left w:val="none" w:sz="0" w:space="0" w:color="auto"/>
              <w:bottom w:val="none" w:sz="0" w:space="0" w:color="auto"/>
              <w:right w:val="none" w:sz="0" w:space="0" w:color="auto"/>
            </w:tcBorders>
            <w:vAlign w:val="center"/>
          </w:tcPr>
          <w:p w14:paraId="07AA9FD0" w14:textId="0D6311D8" w:rsidR="00E849ED" w:rsidRPr="004E0D43" w:rsidRDefault="00CD1CA2" w:rsidP="00597DF8">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22"/>
              </w:rPr>
            </w:pPr>
            <w:r w:rsidRPr="004E0D43">
              <w:rPr>
                <w:rFonts w:asciiTheme="majorHAnsi" w:hAnsiTheme="majorHAnsi"/>
                <w:sz w:val="22"/>
              </w:rPr>
              <w:t>2</w:t>
            </w:r>
            <w:r w:rsidR="00D73903">
              <w:rPr>
                <w:rFonts w:asciiTheme="majorHAnsi" w:hAnsiTheme="majorHAnsi"/>
                <w:sz w:val="22"/>
              </w:rPr>
              <w:t>8</w:t>
            </w:r>
            <w:r w:rsidRPr="004E0D43">
              <w:rPr>
                <w:rFonts w:asciiTheme="majorHAnsi" w:hAnsiTheme="majorHAnsi"/>
                <w:sz w:val="22"/>
              </w:rPr>
              <w:t>,</w:t>
            </w:r>
            <w:r w:rsidR="00D73903">
              <w:rPr>
                <w:rFonts w:asciiTheme="majorHAnsi" w:hAnsiTheme="majorHAnsi"/>
                <w:sz w:val="22"/>
              </w:rPr>
              <w:t>390</w:t>
            </w:r>
          </w:p>
        </w:tc>
        <w:tc>
          <w:tcPr>
            <w:tcW w:w="2070" w:type="dxa"/>
            <w:tcBorders>
              <w:top w:val="none" w:sz="0" w:space="0" w:color="auto"/>
              <w:left w:val="none" w:sz="0" w:space="0" w:color="auto"/>
              <w:bottom w:val="none" w:sz="0" w:space="0" w:color="auto"/>
              <w:right w:val="none" w:sz="0" w:space="0" w:color="auto"/>
            </w:tcBorders>
            <w:vAlign w:val="center"/>
          </w:tcPr>
          <w:p w14:paraId="4CC0057D" w14:textId="2CB05533" w:rsidR="00E849ED" w:rsidRPr="004E0D43" w:rsidRDefault="00CD1CA2" w:rsidP="00D73903">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22"/>
              </w:rPr>
            </w:pPr>
            <w:r w:rsidRPr="004E0D43">
              <w:rPr>
                <w:rFonts w:asciiTheme="majorHAnsi" w:hAnsiTheme="majorHAnsi"/>
                <w:sz w:val="22"/>
              </w:rPr>
              <w:t>9</w:t>
            </w:r>
            <w:r w:rsidR="00D73903">
              <w:rPr>
                <w:rFonts w:asciiTheme="majorHAnsi" w:hAnsiTheme="majorHAnsi"/>
                <w:sz w:val="22"/>
              </w:rPr>
              <w:t>0</w:t>
            </w:r>
          </w:p>
        </w:tc>
        <w:tc>
          <w:tcPr>
            <w:tcW w:w="1980" w:type="dxa"/>
            <w:tcBorders>
              <w:top w:val="none" w:sz="0" w:space="0" w:color="auto"/>
              <w:left w:val="none" w:sz="0" w:space="0" w:color="auto"/>
              <w:bottom w:val="none" w:sz="0" w:space="0" w:color="auto"/>
              <w:right w:val="none" w:sz="0" w:space="0" w:color="auto"/>
            </w:tcBorders>
            <w:vAlign w:val="center"/>
          </w:tcPr>
          <w:p w14:paraId="37C193BA" w14:textId="03C1552E" w:rsidR="00E849ED" w:rsidRPr="004E0D43" w:rsidRDefault="00CD1CA2" w:rsidP="00597DF8">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22"/>
              </w:rPr>
            </w:pPr>
            <w:r w:rsidRPr="004E0D43">
              <w:rPr>
                <w:rFonts w:asciiTheme="majorHAnsi" w:hAnsiTheme="majorHAnsi"/>
                <w:sz w:val="22"/>
              </w:rPr>
              <w:t>1</w:t>
            </w:r>
            <w:r w:rsidR="00BF6411">
              <w:rPr>
                <w:rFonts w:asciiTheme="majorHAnsi" w:hAnsiTheme="majorHAnsi"/>
                <w:sz w:val="22"/>
              </w:rPr>
              <w:t>1</w:t>
            </w:r>
            <w:r w:rsidRPr="004E0D43">
              <w:rPr>
                <w:rFonts w:asciiTheme="majorHAnsi" w:hAnsiTheme="majorHAnsi"/>
                <w:sz w:val="22"/>
              </w:rPr>
              <w:t>.2 million</w:t>
            </w:r>
          </w:p>
        </w:tc>
      </w:tr>
    </w:tbl>
    <w:p w14:paraId="43DB5F11" w14:textId="2E2A0EB6" w:rsidR="00EF6D48" w:rsidRDefault="00EF6D48" w:rsidP="00EF6D48"/>
    <w:p w14:paraId="41C77485" w14:textId="77777777" w:rsidR="00CA2178" w:rsidRDefault="00F17E17" w:rsidP="00CA2178">
      <w:pPr>
        <w:keepNext/>
      </w:pPr>
      <w:r>
        <w:rPr>
          <w:noProof/>
        </w:rPr>
        <w:drawing>
          <wp:inline distT="0" distB="0" distL="0" distR="0" wp14:anchorId="26A9E577" wp14:editId="68C7FD9B">
            <wp:extent cx="5359940" cy="4777198"/>
            <wp:effectExtent l="0" t="0" r="0" b="0"/>
            <wp:docPr id="14" name="Picture 14" descr="Staff:mgleason:dGeo:Graphics:for_resource_paper:Hydro_resources_no_drop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ff:mgleason:dGeo:Graphics:for_resource_paper:Hydro_resources_no_dropshado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0387" cy="4777597"/>
                    </a:xfrm>
                    <a:prstGeom prst="rect">
                      <a:avLst/>
                    </a:prstGeom>
                    <a:noFill/>
                    <a:ln>
                      <a:noFill/>
                    </a:ln>
                  </pic:spPr>
                </pic:pic>
              </a:graphicData>
            </a:graphic>
          </wp:inline>
        </w:drawing>
      </w:r>
    </w:p>
    <w:p w14:paraId="49864322" w14:textId="2AED7C69" w:rsidR="00ED5253" w:rsidRPr="00CA2178" w:rsidRDefault="00CA2178" w:rsidP="00CA2178">
      <w:pPr>
        <w:pStyle w:val="Caption"/>
        <w:jc w:val="center"/>
        <w:rPr>
          <w:b w:val="0"/>
          <w:color w:val="auto"/>
          <w:sz w:val="20"/>
          <w:szCs w:val="20"/>
        </w:rPr>
      </w:pPr>
      <w:bookmarkStart w:id="6" w:name="_Ref324881943"/>
      <w:proofErr w:type="gramStart"/>
      <w:r w:rsidRPr="00CA2178">
        <w:rPr>
          <w:color w:val="auto"/>
          <w:sz w:val="20"/>
          <w:szCs w:val="20"/>
        </w:rPr>
        <w:t xml:space="preserve">Figure </w:t>
      </w:r>
      <w:r w:rsidRPr="00CA2178">
        <w:rPr>
          <w:color w:val="auto"/>
          <w:sz w:val="20"/>
          <w:szCs w:val="20"/>
        </w:rPr>
        <w:fldChar w:fldCharType="begin"/>
      </w:r>
      <w:r w:rsidRPr="00CA2178">
        <w:rPr>
          <w:color w:val="auto"/>
          <w:sz w:val="20"/>
          <w:szCs w:val="20"/>
        </w:rPr>
        <w:instrText xml:space="preserve"> SEQ Figure \* ARABIC </w:instrText>
      </w:r>
      <w:r w:rsidRPr="00CA2178">
        <w:rPr>
          <w:color w:val="auto"/>
          <w:sz w:val="20"/>
          <w:szCs w:val="20"/>
        </w:rPr>
        <w:fldChar w:fldCharType="separate"/>
      </w:r>
      <w:r w:rsidR="00A231CE">
        <w:rPr>
          <w:noProof/>
          <w:color w:val="auto"/>
          <w:sz w:val="20"/>
          <w:szCs w:val="20"/>
        </w:rPr>
        <w:t>4</w:t>
      </w:r>
      <w:r w:rsidRPr="00CA2178">
        <w:rPr>
          <w:color w:val="auto"/>
          <w:sz w:val="20"/>
          <w:szCs w:val="20"/>
        </w:rPr>
        <w:fldChar w:fldCharType="end"/>
      </w:r>
      <w:bookmarkEnd w:id="6"/>
      <w:r w:rsidRPr="00CA2178">
        <w:rPr>
          <w:color w:val="auto"/>
          <w:sz w:val="20"/>
          <w:szCs w:val="20"/>
        </w:rPr>
        <w:t>.</w:t>
      </w:r>
      <w:proofErr w:type="gramEnd"/>
      <w:r w:rsidRPr="00CA2178">
        <w:rPr>
          <w:color w:val="auto"/>
          <w:sz w:val="20"/>
          <w:szCs w:val="20"/>
        </w:rPr>
        <w:t xml:space="preserve"> </w:t>
      </w:r>
      <w:r w:rsidRPr="00CA2178">
        <w:rPr>
          <w:b w:val="0"/>
          <w:color w:val="auto"/>
          <w:sz w:val="20"/>
          <w:szCs w:val="20"/>
        </w:rPr>
        <w:t xml:space="preserve">Map of hydrothermal resources at specified temperatures for the </w:t>
      </w:r>
      <w:r w:rsidR="00F41D4C">
        <w:rPr>
          <w:b w:val="0"/>
          <w:color w:val="auto"/>
          <w:sz w:val="20"/>
          <w:szCs w:val="20"/>
        </w:rPr>
        <w:t>United States</w:t>
      </w:r>
    </w:p>
    <w:p w14:paraId="571E6522" w14:textId="0F884A22" w:rsidR="00EF6D48" w:rsidRDefault="00EF6D48" w:rsidP="00EF6D48">
      <w:pPr>
        <w:pStyle w:val="Heading2"/>
      </w:pPr>
    </w:p>
    <w:p w14:paraId="1C7DBF8D" w14:textId="77777777" w:rsidR="00CA2178" w:rsidRDefault="007E5D7E" w:rsidP="00CA2178">
      <w:pPr>
        <w:keepNext/>
      </w:pPr>
      <w:r>
        <w:rPr>
          <w:noProof/>
        </w:rPr>
        <w:drawing>
          <wp:inline distT="0" distB="0" distL="0" distR="0" wp14:anchorId="7811DD8E" wp14:editId="36358363">
            <wp:extent cx="5829300" cy="56197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C0E6EC" w14:textId="321DC3A5" w:rsidR="00CA2178" w:rsidRPr="00CA2178" w:rsidRDefault="00CA2178" w:rsidP="00CA2178">
      <w:pPr>
        <w:pStyle w:val="Caption"/>
        <w:jc w:val="center"/>
        <w:rPr>
          <w:b w:val="0"/>
          <w:color w:val="auto"/>
          <w:sz w:val="20"/>
          <w:szCs w:val="20"/>
        </w:rPr>
      </w:pPr>
      <w:bookmarkStart w:id="7" w:name="_Ref324882191"/>
      <w:proofErr w:type="gramStart"/>
      <w:r w:rsidRPr="00CA2178">
        <w:rPr>
          <w:color w:val="auto"/>
          <w:sz w:val="20"/>
          <w:szCs w:val="20"/>
        </w:rPr>
        <w:t xml:space="preserve">Figure </w:t>
      </w:r>
      <w:r w:rsidRPr="00CA2178">
        <w:rPr>
          <w:color w:val="auto"/>
          <w:sz w:val="20"/>
          <w:szCs w:val="20"/>
        </w:rPr>
        <w:fldChar w:fldCharType="begin"/>
      </w:r>
      <w:r w:rsidRPr="00CA2178">
        <w:rPr>
          <w:color w:val="auto"/>
          <w:sz w:val="20"/>
          <w:szCs w:val="20"/>
        </w:rPr>
        <w:instrText xml:space="preserve"> SEQ Figure \* ARABIC </w:instrText>
      </w:r>
      <w:r w:rsidRPr="00CA2178">
        <w:rPr>
          <w:color w:val="auto"/>
          <w:sz w:val="20"/>
          <w:szCs w:val="20"/>
        </w:rPr>
        <w:fldChar w:fldCharType="separate"/>
      </w:r>
      <w:r w:rsidR="00A231CE">
        <w:rPr>
          <w:noProof/>
          <w:color w:val="auto"/>
          <w:sz w:val="20"/>
          <w:szCs w:val="20"/>
        </w:rPr>
        <w:t>5</w:t>
      </w:r>
      <w:r w:rsidRPr="00CA2178">
        <w:rPr>
          <w:color w:val="auto"/>
          <w:sz w:val="20"/>
          <w:szCs w:val="20"/>
        </w:rPr>
        <w:fldChar w:fldCharType="end"/>
      </w:r>
      <w:bookmarkEnd w:id="7"/>
      <w:r w:rsidRPr="00CA2178">
        <w:rPr>
          <w:color w:val="auto"/>
          <w:sz w:val="20"/>
          <w:szCs w:val="20"/>
        </w:rPr>
        <w:t>.</w:t>
      </w:r>
      <w:proofErr w:type="gramEnd"/>
      <w:r w:rsidRPr="00CA2178">
        <w:rPr>
          <w:color w:val="auto"/>
          <w:sz w:val="20"/>
          <w:szCs w:val="20"/>
        </w:rPr>
        <w:t xml:space="preserve"> </w:t>
      </w:r>
      <w:r w:rsidRPr="00CA2178">
        <w:rPr>
          <w:b w:val="0"/>
          <w:color w:val="auto"/>
          <w:sz w:val="20"/>
          <w:szCs w:val="20"/>
        </w:rPr>
        <w:t xml:space="preserve">Chart of the beneficial heat estimate for each hydrothermal system type by state. </w:t>
      </w:r>
    </w:p>
    <w:p w14:paraId="56D0D4C1" w14:textId="12FABBC1" w:rsidR="00EF6D48" w:rsidRDefault="00913EB5" w:rsidP="00913EB5">
      <w:r w:rsidRPr="00913EB5">
        <w:fldChar w:fldCharType="begin"/>
      </w:r>
      <w:r w:rsidRPr="00913EB5">
        <w:instrText xml:space="preserve"> REF _Ref324882191 \h </w:instrText>
      </w:r>
      <w:r w:rsidRPr="00913EB5">
        <w:fldChar w:fldCharType="separate"/>
      </w:r>
      <w:r w:rsidR="00EB1FBE" w:rsidRPr="00CA2178">
        <w:rPr>
          <w:sz w:val="20"/>
          <w:szCs w:val="20"/>
        </w:rPr>
        <w:t xml:space="preserve">Figure </w:t>
      </w:r>
      <w:r w:rsidR="00EB1FBE">
        <w:rPr>
          <w:noProof/>
          <w:sz w:val="20"/>
          <w:szCs w:val="20"/>
        </w:rPr>
        <w:t>5</w:t>
      </w:r>
      <w:r w:rsidRPr="00913EB5">
        <w:fldChar w:fldCharType="end"/>
      </w:r>
      <w:r w:rsidRPr="00913EB5">
        <w:t xml:space="preserve"> </w:t>
      </w:r>
      <w:r w:rsidR="00EF6D48" w:rsidRPr="00913EB5">
        <w:t>shows the combined estimates for beneficial heat for all hydrothermal system types by</w:t>
      </w:r>
      <w:r w:rsidR="00EF6D48">
        <w:t xml:space="preserve"> state</w:t>
      </w:r>
      <w:r w:rsidR="00C60199">
        <w:t xml:space="preserve">. </w:t>
      </w:r>
      <w:r w:rsidR="00E673CC">
        <w:t>This figure</w:t>
      </w:r>
      <w:r w:rsidR="00EF6D48">
        <w:t xml:space="preserve"> demonstrate</w:t>
      </w:r>
      <w:r w:rsidR="00E673CC">
        <w:t>s</w:t>
      </w:r>
      <w:r w:rsidR="00EF6D48">
        <w:t xml:space="preserve"> a general trend that larger area systems</w:t>
      </w:r>
      <w:r w:rsidR="00C95E8F">
        <w:t xml:space="preserve"> (</w:t>
      </w:r>
      <w:r w:rsidR="00EF6D48">
        <w:t>i.e., reservoirs within sedimentary basins</w:t>
      </w:r>
      <w:r w:rsidR="00C95E8F">
        <w:t>)</w:t>
      </w:r>
      <w:r w:rsidR="00EF6D48">
        <w:t xml:space="preserve"> have much larger calculated estimates for resource and beneficial heat, even though such systems are highly outnumbered by the more frequently occurring isolated </w:t>
      </w:r>
      <w:r w:rsidR="00C95E8F">
        <w:t>systems. These findings suggest</w:t>
      </w:r>
      <w:r w:rsidR="00EF6D48">
        <w:t xml:space="preserve"> that a properly</w:t>
      </w:r>
      <w:r w:rsidR="00FC2F52">
        <w:t xml:space="preserve"> </w:t>
      </w:r>
      <w:r w:rsidR="00EF6D48">
        <w:t>designed geothermal well</w:t>
      </w:r>
      <w:r w:rsidR="00C95E8F">
        <w:t xml:space="preserve"> </w:t>
      </w:r>
      <w:r w:rsidR="00EF6D48">
        <w:t>field</w:t>
      </w:r>
      <w:r w:rsidR="00C95E8F">
        <w:t xml:space="preserve"> in larger systems</w:t>
      </w:r>
      <w:r w:rsidR="00EF6D48">
        <w:t xml:space="preserve"> can supply significant quantities of </w:t>
      </w:r>
      <w:r w:rsidR="003158EC">
        <w:t>low-T</w:t>
      </w:r>
      <w:r w:rsidR="00EF6D48">
        <w:t xml:space="preserve"> thermal energy to </w:t>
      </w:r>
      <w:r w:rsidR="00994AA3">
        <w:t>support</w:t>
      </w:r>
      <w:r w:rsidR="00E023CD">
        <w:t xml:space="preserve"> </w:t>
      </w:r>
      <w:r w:rsidR="00EF6D48">
        <w:t>local demand.</w:t>
      </w:r>
    </w:p>
    <w:p w14:paraId="247ED6C4" w14:textId="77777777" w:rsidR="00EF6D48" w:rsidRDefault="00EF6D48" w:rsidP="00913EB5"/>
    <w:p w14:paraId="3101F133" w14:textId="3801A36B" w:rsidR="00EF6D48" w:rsidRPr="007B1F50" w:rsidRDefault="00007C2F" w:rsidP="00EF6D48">
      <w:pPr>
        <w:pStyle w:val="Heading2"/>
        <w:rPr>
          <w:i w:val="0"/>
        </w:rPr>
      </w:pPr>
      <w:bookmarkStart w:id="8" w:name="_Ref324880801"/>
      <w:r>
        <w:lastRenderedPageBreak/>
        <w:t>4</w:t>
      </w:r>
      <w:r w:rsidR="00EF6D48">
        <w:t>.2 EGS Assessment</w:t>
      </w:r>
      <w:r w:rsidR="00792673">
        <w:t xml:space="preserve"> Results</w:t>
      </w:r>
      <w:bookmarkEnd w:id="8"/>
    </w:p>
    <w:p w14:paraId="3283600A" w14:textId="311DE9D7" w:rsidR="00EF6D48" w:rsidRDefault="00EF6D48" w:rsidP="00EF6D48">
      <w:r>
        <w:t xml:space="preserve">Table 3 shows the </w:t>
      </w:r>
      <w:r w:rsidR="00994AA3">
        <w:t>accessible resource base</w:t>
      </w:r>
      <w:r>
        <w:t xml:space="preserve"> for</w:t>
      </w:r>
      <w:r w:rsidR="000A0165">
        <w:t xml:space="preserve"> </w:t>
      </w:r>
      <w:r w:rsidR="00E673CC">
        <w:t>shallow, low-</w:t>
      </w:r>
      <w:r w:rsidR="00564550">
        <w:t>T</w:t>
      </w:r>
      <w:r w:rsidR="00E673CC">
        <w:t xml:space="preserve"> sedimentary EGS systems for </w:t>
      </w:r>
      <w:r w:rsidR="000A0165">
        <w:t xml:space="preserve">those </w:t>
      </w:r>
      <w:r w:rsidR="00E673CC">
        <w:t>portions</w:t>
      </w:r>
      <w:r w:rsidR="000A0165">
        <w:t xml:space="preserve"> </w:t>
      </w:r>
      <w:r w:rsidR="00E673CC">
        <w:t xml:space="preserve">of the 2012 study that are </w:t>
      </w:r>
      <w:r w:rsidR="000A0165">
        <w:t xml:space="preserve">within the temperature and depth ranges </w:t>
      </w:r>
      <w:r w:rsidR="00E673CC">
        <w:t>of</w:t>
      </w:r>
      <w:r w:rsidR="000A0165">
        <w:t xml:space="preserve"> this study</w:t>
      </w:r>
      <w:r w:rsidR="00C60199">
        <w:t xml:space="preserve">. </w:t>
      </w:r>
      <w:r w:rsidR="00564550">
        <w:t>As noted</w:t>
      </w:r>
      <w:r w:rsidR="00994AA3">
        <w:t xml:space="preserve">, the estimates consider only temperatures in the range of </w:t>
      </w:r>
      <w:r w:rsidR="00994AA3" w:rsidRPr="000F63E1">
        <w:t>100</w:t>
      </w:r>
      <w:r w:rsidR="00995FA7">
        <w:t>°</w:t>
      </w:r>
      <w:r w:rsidR="00994AA3">
        <w:t xml:space="preserve"> to 150</w:t>
      </w:r>
      <w:r w:rsidR="00994AA3" w:rsidRPr="000F63E1">
        <w:t>°C</w:t>
      </w:r>
      <w:r w:rsidR="000A0165">
        <w:t xml:space="preserve"> an</w:t>
      </w:r>
      <w:r w:rsidR="00564550">
        <w:t xml:space="preserve">d to </w:t>
      </w:r>
      <w:r w:rsidR="000A0165">
        <w:t>depth</w:t>
      </w:r>
      <w:r w:rsidR="00564550">
        <w:t>s</w:t>
      </w:r>
      <w:r w:rsidR="000A0165">
        <w:t xml:space="preserve"> of 3 km</w:t>
      </w:r>
      <w:r w:rsidR="00994AA3">
        <w:t>.</w:t>
      </w:r>
    </w:p>
    <w:p w14:paraId="750836FF" w14:textId="77777777" w:rsidR="00EF6D48" w:rsidRDefault="00EF6D48" w:rsidP="00EF6D48"/>
    <w:p w14:paraId="5732CCE5" w14:textId="31E72493" w:rsidR="00EF6D48" w:rsidRPr="00CA2178" w:rsidRDefault="00EF6D48" w:rsidP="00EF6D48">
      <w:pPr>
        <w:pStyle w:val="Caption"/>
        <w:keepNext/>
        <w:jc w:val="center"/>
        <w:rPr>
          <w:color w:val="auto"/>
          <w:sz w:val="20"/>
          <w:szCs w:val="20"/>
        </w:rPr>
      </w:pPr>
      <w:proofErr w:type="gramStart"/>
      <w:r w:rsidRPr="00CA2178">
        <w:rPr>
          <w:color w:val="auto"/>
          <w:sz w:val="20"/>
          <w:szCs w:val="20"/>
        </w:rPr>
        <w:t xml:space="preserve">Table </w:t>
      </w:r>
      <w:r w:rsidRPr="00CA2178">
        <w:rPr>
          <w:color w:val="auto"/>
          <w:sz w:val="20"/>
          <w:szCs w:val="20"/>
        </w:rPr>
        <w:fldChar w:fldCharType="begin"/>
      </w:r>
      <w:r w:rsidRPr="00CA2178">
        <w:rPr>
          <w:color w:val="auto"/>
          <w:sz w:val="20"/>
          <w:szCs w:val="20"/>
        </w:rPr>
        <w:instrText xml:space="preserve"> SEQ Table \* ARABIC </w:instrText>
      </w:r>
      <w:r w:rsidRPr="00CA2178">
        <w:rPr>
          <w:color w:val="auto"/>
          <w:sz w:val="20"/>
          <w:szCs w:val="20"/>
        </w:rPr>
        <w:fldChar w:fldCharType="separate"/>
      </w:r>
      <w:r w:rsidR="00A231CE">
        <w:rPr>
          <w:noProof/>
          <w:color w:val="auto"/>
          <w:sz w:val="20"/>
          <w:szCs w:val="20"/>
        </w:rPr>
        <w:t>3</w:t>
      </w:r>
      <w:r w:rsidRPr="00CA2178">
        <w:rPr>
          <w:color w:val="auto"/>
          <w:sz w:val="20"/>
          <w:szCs w:val="20"/>
        </w:rPr>
        <w:fldChar w:fldCharType="end"/>
      </w:r>
      <w:r w:rsidR="00CA2178" w:rsidRPr="00CA2178">
        <w:rPr>
          <w:color w:val="auto"/>
          <w:sz w:val="20"/>
          <w:szCs w:val="20"/>
        </w:rPr>
        <w:t>.</w:t>
      </w:r>
      <w:proofErr w:type="gramEnd"/>
      <w:r w:rsidRPr="00CA2178">
        <w:rPr>
          <w:b w:val="0"/>
          <w:color w:val="auto"/>
          <w:sz w:val="20"/>
          <w:szCs w:val="20"/>
        </w:rPr>
        <w:t xml:space="preserve"> Resource estimates </w:t>
      </w:r>
      <w:r w:rsidR="00DD24E7" w:rsidRPr="00CA2178">
        <w:rPr>
          <w:b w:val="0"/>
          <w:color w:val="auto"/>
          <w:sz w:val="20"/>
          <w:szCs w:val="20"/>
        </w:rPr>
        <w:t>recalculated</w:t>
      </w:r>
      <w:r w:rsidRPr="00CA2178">
        <w:rPr>
          <w:b w:val="0"/>
          <w:color w:val="auto"/>
          <w:sz w:val="20"/>
          <w:szCs w:val="20"/>
        </w:rPr>
        <w:t xml:space="preserve"> from Porro </w:t>
      </w:r>
      <w:r w:rsidR="00B52837">
        <w:rPr>
          <w:b w:val="0"/>
          <w:color w:val="auto"/>
          <w:sz w:val="20"/>
          <w:szCs w:val="20"/>
        </w:rPr>
        <w:t>et al.</w:t>
      </w:r>
      <w:r w:rsidRPr="00CA2178">
        <w:rPr>
          <w:b w:val="0"/>
          <w:color w:val="auto"/>
          <w:sz w:val="20"/>
          <w:szCs w:val="20"/>
        </w:rPr>
        <w:t xml:space="preserve"> 2012.</w:t>
      </w:r>
    </w:p>
    <w:tbl>
      <w:tblPr>
        <w:tblStyle w:val="ColorfulGrid-Accent1"/>
        <w:tblW w:w="0" w:type="auto"/>
        <w:jc w:val="center"/>
        <w:tblInd w:w="10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E0" w:firstRow="1" w:lastRow="1" w:firstColumn="1" w:lastColumn="0" w:noHBand="0" w:noVBand="1"/>
      </w:tblPr>
      <w:tblGrid>
        <w:gridCol w:w="2703"/>
        <w:gridCol w:w="2973"/>
      </w:tblGrid>
      <w:tr w:rsidR="00B1792C" w14:paraId="3789B651" w14:textId="77777777" w:rsidTr="00913EB5">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703" w:type="dxa"/>
            <w:shd w:val="clear" w:color="auto" w:fill="4F81BD" w:themeFill="accent1"/>
            <w:vAlign w:val="center"/>
          </w:tcPr>
          <w:p w14:paraId="52EB5B8F" w14:textId="77777777" w:rsidR="00B1792C" w:rsidRPr="00913EB5" w:rsidRDefault="00B1792C" w:rsidP="00913EB5">
            <w:pPr>
              <w:rPr>
                <w:rFonts w:asciiTheme="majorHAnsi" w:hAnsiTheme="majorHAnsi"/>
              </w:rPr>
            </w:pPr>
            <w:r w:rsidRPr="00913EB5">
              <w:rPr>
                <w:rFonts w:asciiTheme="majorHAnsi" w:hAnsiTheme="majorHAnsi"/>
              </w:rPr>
              <w:t>Basin Name</w:t>
            </w:r>
          </w:p>
        </w:tc>
        <w:tc>
          <w:tcPr>
            <w:tcW w:w="2973" w:type="dxa"/>
            <w:shd w:val="clear" w:color="auto" w:fill="4F81BD" w:themeFill="accent1"/>
            <w:vAlign w:val="center"/>
          </w:tcPr>
          <w:p w14:paraId="2A246C25" w14:textId="3111D8E0" w:rsidR="00B1792C" w:rsidRPr="00913EB5" w:rsidRDefault="00B1792C" w:rsidP="00913EB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913EB5">
              <w:rPr>
                <w:rFonts w:asciiTheme="majorHAnsi" w:hAnsiTheme="majorHAnsi"/>
                <w:color w:val="FFFFFF" w:themeColor="background1"/>
              </w:rPr>
              <w:t>Accessible Resource Base</w:t>
            </w:r>
            <w:r w:rsidRPr="00913EB5">
              <w:rPr>
                <w:rFonts w:asciiTheme="majorHAnsi" w:hAnsiTheme="majorHAnsi"/>
                <w:color w:val="FFFFFF" w:themeColor="background1"/>
                <w:sz w:val="32"/>
              </w:rPr>
              <w:t xml:space="preserve">  </w:t>
            </w:r>
            <w:r w:rsidRPr="00913EB5">
              <w:rPr>
                <w:rFonts w:asciiTheme="majorHAnsi" w:hAnsiTheme="majorHAnsi"/>
                <w:b w:val="0"/>
                <w:color w:val="FFFFFF" w:themeColor="background1"/>
                <w:sz w:val="18"/>
              </w:rPr>
              <w:t>(</w:t>
            </w:r>
            <w:r w:rsidR="002426BC" w:rsidRPr="00913EB5">
              <w:rPr>
                <w:rFonts w:asciiTheme="majorHAnsi" w:hAnsiTheme="majorHAnsi"/>
                <w:b w:val="0"/>
                <w:color w:val="FFFFFF" w:themeColor="background1"/>
                <w:sz w:val="18"/>
              </w:rPr>
              <w:t xml:space="preserve">Exajoules = </w:t>
            </w:r>
            <w:r w:rsidRPr="00913EB5">
              <w:rPr>
                <w:rFonts w:asciiTheme="majorHAnsi" w:hAnsiTheme="majorHAnsi"/>
                <w:b w:val="0"/>
                <w:color w:val="FFFFFF" w:themeColor="background1"/>
                <w:sz w:val="18"/>
              </w:rPr>
              <w:t>10</w:t>
            </w:r>
            <w:r w:rsidRPr="00913EB5">
              <w:rPr>
                <w:rFonts w:asciiTheme="majorHAnsi" w:hAnsiTheme="majorHAnsi"/>
                <w:b w:val="0"/>
                <w:color w:val="FFFFFF" w:themeColor="background1"/>
                <w:sz w:val="18"/>
                <w:vertAlign w:val="superscript"/>
              </w:rPr>
              <w:t>18</w:t>
            </w:r>
            <w:r w:rsidRPr="00913EB5">
              <w:rPr>
                <w:rFonts w:asciiTheme="majorHAnsi" w:hAnsiTheme="majorHAnsi"/>
                <w:b w:val="0"/>
                <w:color w:val="FFFFFF" w:themeColor="background1"/>
                <w:sz w:val="18"/>
              </w:rPr>
              <w:t xml:space="preserve"> J)</w:t>
            </w:r>
          </w:p>
        </w:tc>
      </w:tr>
      <w:tr w:rsidR="003B0939" w14:paraId="7952E5EB" w14:textId="77777777" w:rsidTr="00913EB5">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703" w:type="dxa"/>
            <w:shd w:val="clear" w:color="auto" w:fill="C6D9F1" w:themeFill="text2" w:themeFillTint="33"/>
            <w:vAlign w:val="center"/>
          </w:tcPr>
          <w:p w14:paraId="5B1F87A3" w14:textId="6B0AF193" w:rsidR="003B0939" w:rsidRPr="00913EB5" w:rsidRDefault="003B0939" w:rsidP="00913EB5">
            <w:pPr>
              <w:rPr>
                <w:rFonts w:asciiTheme="majorHAnsi" w:hAnsiTheme="majorHAnsi"/>
                <w:color w:val="auto"/>
              </w:rPr>
            </w:pPr>
            <w:r w:rsidRPr="00913EB5">
              <w:rPr>
                <w:rFonts w:asciiTheme="majorHAnsi" w:hAnsiTheme="majorHAnsi"/>
                <w:color w:val="auto"/>
              </w:rPr>
              <w:t>Denver</w:t>
            </w:r>
          </w:p>
        </w:tc>
        <w:tc>
          <w:tcPr>
            <w:tcW w:w="2973" w:type="dxa"/>
            <w:shd w:val="clear" w:color="auto" w:fill="auto"/>
            <w:vAlign w:val="center"/>
          </w:tcPr>
          <w:p w14:paraId="63A36276" w14:textId="1DE28F10" w:rsidR="003B0939" w:rsidRPr="00913EB5" w:rsidRDefault="00B65519" w:rsidP="00913EB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13EB5">
              <w:rPr>
                <w:rFonts w:asciiTheme="majorHAnsi" w:hAnsiTheme="majorHAnsi"/>
              </w:rPr>
              <w:t>5,700</w:t>
            </w:r>
          </w:p>
        </w:tc>
      </w:tr>
      <w:tr w:rsidR="003B0939" w14:paraId="280AE98B" w14:textId="77777777" w:rsidTr="00913EB5">
        <w:trPr>
          <w:trHeight w:val="341"/>
          <w:jc w:val="center"/>
        </w:trPr>
        <w:tc>
          <w:tcPr>
            <w:cnfStyle w:val="001000000000" w:firstRow="0" w:lastRow="0" w:firstColumn="1" w:lastColumn="0" w:oddVBand="0" w:evenVBand="0" w:oddHBand="0" w:evenHBand="0" w:firstRowFirstColumn="0" w:firstRowLastColumn="0" w:lastRowFirstColumn="0" w:lastRowLastColumn="0"/>
            <w:tcW w:w="2703" w:type="dxa"/>
            <w:shd w:val="clear" w:color="auto" w:fill="C6D9F1" w:themeFill="text2" w:themeFillTint="33"/>
            <w:vAlign w:val="center"/>
          </w:tcPr>
          <w:p w14:paraId="05EE5AB3" w14:textId="179719A1" w:rsidR="003B0939" w:rsidRPr="00913EB5" w:rsidRDefault="003B0939" w:rsidP="00913EB5">
            <w:pPr>
              <w:rPr>
                <w:rFonts w:asciiTheme="majorHAnsi" w:hAnsiTheme="majorHAnsi"/>
                <w:color w:val="auto"/>
              </w:rPr>
            </w:pPr>
            <w:r w:rsidRPr="00913EB5">
              <w:rPr>
                <w:rFonts w:asciiTheme="majorHAnsi" w:hAnsiTheme="majorHAnsi"/>
                <w:color w:val="auto"/>
              </w:rPr>
              <w:t>Great Basin</w:t>
            </w:r>
          </w:p>
        </w:tc>
        <w:tc>
          <w:tcPr>
            <w:tcW w:w="2973" w:type="dxa"/>
            <w:shd w:val="clear" w:color="auto" w:fill="auto"/>
            <w:vAlign w:val="center"/>
          </w:tcPr>
          <w:p w14:paraId="241A27CC" w14:textId="1ABEED8A" w:rsidR="003B0939" w:rsidRPr="00913EB5" w:rsidRDefault="00B65519" w:rsidP="00913EB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913EB5">
              <w:rPr>
                <w:rFonts w:asciiTheme="majorHAnsi" w:hAnsiTheme="majorHAnsi"/>
              </w:rPr>
              <w:t>2,300</w:t>
            </w:r>
          </w:p>
        </w:tc>
      </w:tr>
      <w:tr w:rsidR="003B0939" w14:paraId="59043FCB" w14:textId="77777777" w:rsidTr="00913EB5">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703" w:type="dxa"/>
            <w:shd w:val="clear" w:color="auto" w:fill="C6D9F1" w:themeFill="text2" w:themeFillTint="33"/>
            <w:vAlign w:val="center"/>
          </w:tcPr>
          <w:p w14:paraId="4231A557" w14:textId="71BE5848" w:rsidR="003B0939" w:rsidRPr="00913EB5" w:rsidRDefault="00367E6F" w:rsidP="00913EB5">
            <w:pPr>
              <w:rPr>
                <w:rFonts w:asciiTheme="majorHAnsi" w:hAnsiTheme="majorHAnsi"/>
                <w:color w:val="auto"/>
              </w:rPr>
            </w:pPr>
            <w:r w:rsidRPr="00913EB5">
              <w:rPr>
                <w:rFonts w:asciiTheme="majorHAnsi" w:hAnsiTheme="majorHAnsi"/>
                <w:color w:val="auto"/>
              </w:rPr>
              <w:t>Fort</w:t>
            </w:r>
            <w:r w:rsidR="003B0939" w:rsidRPr="00913EB5">
              <w:rPr>
                <w:rFonts w:asciiTheme="majorHAnsi" w:hAnsiTheme="majorHAnsi"/>
                <w:color w:val="auto"/>
              </w:rPr>
              <w:t xml:space="preserve"> Worth</w:t>
            </w:r>
          </w:p>
        </w:tc>
        <w:tc>
          <w:tcPr>
            <w:tcW w:w="2973" w:type="dxa"/>
            <w:shd w:val="clear" w:color="auto" w:fill="auto"/>
            <w:vAlign w:val="center"/>
          </w:tcPr>
          <w:p w14:paraId="05A0C04B" w14:textId="31C80D24" w:rsidR="003B0939" w:rsidRPr="00913EB5" w:rsidRDefault="00B65519" w:rsidP="00913EB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13EB5">
              <w:rPr>
                <w:rFonts w:asciiTheme="majorHAnsi" w:hAnsiTheme="majorHAnsi"/>
              </w:rPr>
              <w:t>1,100</w:t>
            </w:r>
          </w:p>
        </w:tc>
      </w:tr>
      <w:tr w:rsidR="003B0939" w14:paraId="06017A44" w14:textId="77777777" w:rsidTr="00913EB5">
        <w:trPr>
          <w:trHeight w:val="341"/>
          <w:jc w:val="center"/>
        </w:trPr>
        <w:tc>
          <w:tcPr>
            <w:cnfStyle w:val="001000000000" w:firstRow="0" w:lastRow="0" w:firstColumn="1" w:lastColumn="0" w:oddVBand="0" w:evenVBand="0" w:oddHBand="0" w:evenHBand="0" w:firstRowFirstColumn="0" w:firstRowLastColumn="0" w:lastRowFirstColumn="0" w:lastRowLastColumn="0"/>
            <w:tcW w:w="2703" w:type="dxa"/>
            <w:shd w:val="clear" w:color="auto" w:fill="C6D9F1" w:themeFill="text2" w:themeFillTint="33"/>
            <w:vAlign w:val="center"/>
          </w:tcPr>
          <w:p w14:paraId="13102B4A" w14:textId="62ACDCCB" w:rsidR="003B0939" w:rsidRPr="00913EB5" w:rsidRDefault="003B0939" w:rsidP="00913EB5">
            <w:pPr>
              <w:rPr>
                <w:rFonts w:asciiTheme="majorHAnsi" w:hAnsiTheme="majorHAnsi"/>
                <w:color w:val="auto"/>
              </w:rPr>
            </w:pPr>
            <w:r w:rsidRPr="00913EB5">
              <w:rPr>
                <w:rFonts w:asciiTheme="majorHAnsi" w:hAnsiTheme="majorHAnsi"/>
                <w:color w:val="auto"/>
              </w:rPr>
              <w:t>Raton</w:t>
            </w:r>
          </w:p>
        </w:tc>
        <w:tc>
          <w:tcPr>
            <w:tcW w:w="2973" w:type="dxa"/>
            <w:shd w:val="clear" w:color="auto" w:fill="auto"/>
            <w:vAlign w:val="center"/>
          </w:tcPr>
          <w:p w14:paraId="6E596682" w14:textId="1C9F32DD" w:rsidR="003B0939" w:rsidRPr="00913EB5" w:rsidRDefault="00B65519" w:rsidP="00913EB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913EB5">
              <w:rPr>
                <w:rFonts w:asciiTheme="majorHAnsi" w:hAnsiTheme="majorHAnsi"/>
              </w:rPr>
              <w:t>280</w:t>
            </w:r>
          </w:p>
        </w:tc>
      </w:tr>
      <w:tr w:rsidR="003B0939" w14:paraId="3D44928B" w14:textId="77777777" w:rsidTr="00913EB5">
        <w:trPr>
          <w:cnfStyle w:val="010000000000" w:firstRow="0" w:lastRow="1"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703" w:type="dxa"/>
            <w:shd w:val="clear" w:color="auto" w:fill="4F81BD" w:themeFill="accent1"/>
            <w:vAlign w:val="center"/>
          </w:tcPr>
          <w:p w14:paraId="4E88DA8A" w14:textId="226EF6F8" w:rsidR="003B0939" w:rsidRPr="00913EB5" w:rsidRDefault="003B0939" w:rsidP="00913EB5">
            <w:pPr>
              <w:rPr>
                <w:rFonts w:asciiTheme="majorHAnsi" w:hAnsiTheme="majorHAnsi"/>
                <w:color w:val="FFFFFF" w:themeColor="background1"/>
              </w:rPr>
            </w:pPr>
            <w:r w:rsidRPr="00913EB5">
              <w:rPr>
                <w:rFonts w:asciiTheme="majorHAnsi" w:hAnsiTheme="majorHAnsi"/>
                <w:color w:val="FFFFFF" w:themeColor="background1"/>
              </w:rPr>
              <w:t>Total</w:t>
            </w:r>
          </w:p>
        </w:tc>
        <w:tc>
          <w:tcPr>
            <w:tcW w:w="2973" w:type="dxa"/>
            <w:shd w:val="clear" w:color="auto" w:fill="4F81BD" w:themeFill="accent1"/>
            <w:vAlign w:val="center"/>
          </w:tcPr>
          <w:p w14:paraId="7334CA4E" w14:textId="62B9B6FA" w:rsidR="003B0939" w:rsidRPr="00913EB5" w:rsidRDefault="002426BC" w:rsidP="00913EB5">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rPr>
            </w:pPr>
            <w:r w:rsidRPr="00913EB5">
              <w:rPr>
                <w:rFonts w:asciiTheme="majorHAnsi" w:hAnsiTheme="majorHAnsi"/>
                <w:color w:val="FFFFFF" w:themeColor="background1"/>
              </w:rPr>
              <w:t>9,380</w:t>
            </w:r>
          </w:p>
        </w:tc>
      </w:tr>
    </w:tbl>
    <w:p w14:paraId="5B808711" w14:textId="77777777" w:rsidR="00EF6D48" w:rsidRDefault="00EF6D48" w:rsidP="00EF6D48">
      <w:pPr>
        <w:rPr>
          <w:rFonts w:asciiTheme="minorHAnsi" w:eastAsiaTheme="majorEastAsia" w:hAnsiTheme="minorHAnsi" w:cstheme="majorBidi"/>
          <w:b/>
          <w:bCs/>
          <w:color w:val="345A8A"/>
          <w:sz w:val="28"/>
          <w:szCs w:val="26"/>
        </w:rPr>
      </w:pPr>
    </w:p>
    <w:p w14:paraId="765CB84D" w14:textId="7AFB05D0" w:rsidR="00EF6D48" w:rsidRPr="00CC5687" w:rsidRDefault="003438D2" w:rsidP="00EF6D48">
      <w:r>
        <w:t>The</w:t>
      </w:r>
      <w:r w:rsidR="007C0DAE">
        <w:t xml:space="preserve"> </w:t>
      </w:r>
      <w:r>
        <w:t xml:space="preserve">resources available from </w:t>
      </w:r>
      <w:r w:rsidR="00E673CC">
        <w:t>low-</w:t>
      </w:r>
      <w:r w:rsidR="00210827">
        <w:t>T</w:t>
      </w:r>
      <w:r w:rsidR="00E673CC">
        <w:t xml:space="preserve"> </w:t>
      </w:r>
      <w:r>
        <w:t xml:space="preserve">EGS sedimentary basins are complemented </w:t>
      </w:r>
      <w:r w:rsidR="007C0DAE">
        <w:t xml:space="preserve">by nationwide </w:t>
      </w:r>
      <w:r w:rsidRPr="00214D72">
        <w:t xml:space="preserve">estimates of </w:t>
      </w:r>
      <w:r w:rsidR="00E673CC" w:rsidRPr="00214D72">
        <w:t>shallow, low-</w:t>
      </w:r>
      <w:r w:rsidR="00214D72" w:rsidRPr="00214D72">
        <w:t>T</w:t>
      </w:r>
      <w:r w:rsidR="00E673CC" w:rsidRPr="00214D72">
        <w:t xml:space="preserve"> HDR </w:t>
      </w:r>
      <w:r w:rsidRPr="00214D72">
        <w:t xml:space="preserve">EGS. </w:t>
      </w:r>
      <w:r w:rsidR="00214D72" w:rsidRPr="00214D72">
        <w:fldChar w:fldCharType="begin"/>
      </w:r>
      <w:r w:rsidR="00214D72" w:rsidRPr="00214D72">
        <w:instrText xml:space="preserve"> REF _Ref324881623 \h </w:instrText>
      </w:r>
      <w:r w:rsidR="00214D72" w:rsidRPr="00214D72">
        <w:fldChar w:fldCharType="separate"/>
      </w:r>
      <w:r w:rsidR="00EB1FBE" w:rsidRPr="009428A8">
        <w:rPr>
          <w:b/>
          <w:sz w:val="20"/>
          <w:szCs w:val="20"/>
        </w:rPr>
        <w:t xml:space="preserve">Figure </w:t>
      </w:r>
      <w:r w:rsidR="00EB1FBE">
        <w:rPr>
          <w:b/>
          <w:noProof/>
          <w:sz w:val="20"/>
          <w:szCs w:val="20"/>
        </w:rPr>
        <w:t>6</w:t>
      </w:r>
      <w:r w:rsidR="00214D72" w:rsidRPr="00214D72">
        <w:fldChar w:fldCharType="end"/>
      </w:r>
      <w:r w:rsidR="00214D72" w:rsidRPr="00214D72">
        <w:t xml:space="preserve"> </w:t>
      </w:r>
      <w:r w:rsidR="007C0DAE" w:rsidRPr="00214D72">
        <w:t>shows the estimated temperatures for each of the</w:t>
      </w:r>
      <w:r w:rsidR="007C0DAE">
        <w:t xml:space="preserve"> six depth intervals </w:t>
      </w:r>
      <w:r w:rsidR="00263E3B">
        <w:t xml:space="preserve">considered in our assessment </w:t>
      </w:r>
      <w:r w:rsidR="007C0DAE">
        <w:t>(500, 1</w:t>
      </w:r>
      <w:r w:rsidR="00995FA7">
        <w:t>,</w:t>
      </w:r>
      <w:r w:rsidR="00FB039B">
        <w:t>000, 1</w:t>
      </w:r>
      <w:r w:rsidR="00995FA7">
        <w:t>,</w:t>
      </w:r>
      <w:r w:rsidR="00FB039B">
        <w:t>500, 2</w:t>
      </w:r>
      <w:r w:rsidR="00995FA7">
        <w:t>,</w:t>
      </w:r>
      <w:r w:rsidR="00FB039B">
        <w:t>000, 2</w:t>
      </w:r>
      <w:r w:rsidR="00995FA7">
        <w:t>,</w:t>
      </w:r>
      <w:r w:rsidR="00FB039B">
        <w:t>500, and 3</w:t>
      </w:r>
      <w:r w:rsidR="00995FA7">
        <w:t>,</w:t>
      </w:r>
      <w:r w:rsidR="00FB039B">
        <w:t>000 </w:t>
      </w:r>
      <w:r w:rsidR="007C0DAE">
        <w:t xml:space="preserve">m). </w:t>
      </w:r>
      <w:r w:rsidR="007C0DAE" w:rsidRPr="00214D72">
        <w:t xml:space="preserve">These results should be interpreted in the context of </w:t>
      </w:r>
      <w:r w:rsidR="00214D72" w:rsidRPr="00214D72">
        <w:fldChar w:fldCharType="begin"/>
      </w:r>
      <w:r w:rsidR="00214D72" w:rsidRPr="00214D72">
        <w:instrText xml:space="preserve"> REF _Ref324881658 \h </w:instrText>
      </w:r>
      <w:r w:rsidR="00214D72" w:rsidRPr="00214D72">
        <w:fldChar w:fldCharType="separate"/>
      </w:r>
      <w:r w:rsidR="00EB1FBE" w:rsidRPr="009251C2">
        <w:rPr>
          <w:b/>
          <w:sz w:val="20"/>
          <w:szCs w:val="20"/>
        </w:rPr>
        <w:t xml:space="preserve">Figure </w:t>
      </w:r>
      <w:r w:rsidR="00EB1FBE">
        <w:rPr>
          <w:b/>
          <w:noProof/>
          <w:sz w:val="20"/>
          <w:szCs w:val="20"/>
        </w:rPr>
        <w:t>7</w:t>
      </w:r>
      <w:r w:rsidR="00214D72" w:rsidRPr="00214D72">
        <w:fldChar w:fldCharType="end"/>
      </w:r>
      <w:r w:rsidR="007C0DAE" w:rsidRPr="00214D72">
        <w:t>, which shows the 95% confidence</w:t>
      </w:r>
      <w:r w:rsidR="007C0DAE">
        <w:t xml:space="preserve"> intervals </w:t>
      </w:r>
      <w:r w:rsidR="00EB6D32">
        <w:t>associated with</w:t>
      </w:r>
      <w:r w:rsidR="007C0DAE">
        <w:t xml:space="preserve"> the temperature estimates for each grid cell. As th</w:t>
      </w:r>
      <w:r w:rsidR="00E673CC">
        <w:t>e</w:t>
      </w:r>
      <w:r w:rsidR="007C0DAE">
        <w:t xml:space="preserve"> latter figure illustrates, the majority of temperature estimates for the U</w:t>
      </w:r>
      <w:r w:rsidR="009C34AC">
        <w:t xml:space="preserve">nited </w:t>
      </w:r>
      <w:r w:rsidR="007C0DAE">
        <w:t>S</w:t>
      </w:r>
      <w:r w:rsidR="009C34AC">
        <w:t>tates</w:t>
      </w:r>
      <w:r w:rsidR="007C0DAE">
        <w:t xml:space="preserve"> have a 95% confidence interval of </w:t>
      </w:r>
      <w:r w:rsidR="00995FA7">
        <w:t>±</w:t>
      </w:r>
      <w:r w:rsidR="007C0DAE">
        <w:t>18</w:t>
      </w:r>
      <w:r w:rsidR="00995FA7">
        <w:t>°–</w:t>
      </w:r>
      <w:r w:rsidR="007C0DAE">
        <w:t>20</w:t>
      </w:r>
      <w:r w:rsidR="007C0DAE" w:rsidRPr="009C1FC0">
        <w:rPr>
          <w:color w:val="000000"/>
        </w:rPr>
        <w:t>°</w:t>
      </w:r>
      <w:r w:rsidR="007C0DAE">
        <w:rPr>
          <w:color w:val="000000"/>
        </w:rPr>
        <w:t xml:space="preserve">C; </w:t>
      </w:r>
      <w:r w:rsidR="007C0DAE" w:rsidRPr="00214D72">
        <w:rPr>
          <w:i/>
          <w:color w:val="000000"/>
        </w:rPr>
        <w:t xml:space="preserve">in many areas with </w:t>
      </w:r>
      <w:r w:rsidR="003158EC">
        <w:rPr>
          <w:i/>
          <w:color w:val="000000"/>
        </w:rPr>
        <w:t>low-T</w:t>
      </w:r>
      <w:r w:rsidR="007C0DAE" w:rsidRPr="00214D72">
        <w:rPr>
          <w:i/>
          <w:color w:val="000000"/>
        </w:rPr>
        <w:t xml:space="preserve"> estimates, the magnitude of these uncertainties overwhelms the temperatures themselves</w:t>
      </w:r>
      <w:r w:rsidR="007C0DAE">
        <w:rPr>
          <w:color w:val="000000"/>
        </w:rPr>
        <w:t>. In addition, although we would expect the true temperature at depth to be within the confidence intervals app</w:t>
      </w:r>
      <w:r w:rsidR="009F1B17">
        <w:rPr>
          <w:color w:val="000000"/>
        </w:rPr>
        <w:t xml:space="preserve">roximately 95% of the time, the cross-validation of the regression kriging model </w:t>
      </w:r>
      <w:r w:rsidR="007C0DAE">
        <w:rPr>
          <w:color w:val="000000"/>
        </w:rPr>
        <w:t xml:space="preserve">demonstrated several very large residuals, on the order of </w:t>
      </w:r>
      <w:r w:rsidR="007C0DAE">
        <w:t>150</w:t>
      </w:r>
      <w:r w:rsidR="00995FA7">
        <w:t>°–</w:t>
      </w:r>
      <w:r w:rsidR="007C0DAE">
        <w:t>400</w:t>
      </w:r>
      <w:r w:rsidR="007C0DAE" w:rsidRPr="009C1FC0">
        <w:rPr>
          <w:color w:val="000000"/>
        </w:rPr>
        <w:t>°</w:t>
      </w:r>
      <w:r w:rsidR="007C0DAE">
        <w:rPr>
          <w:color w:val="000000"/>
        </w:rPr>
        <w:t>C</w:t>
      </w:r>
      <w:r w:rsidR="007C0DAE">
        <w:t xml:space="preserve">. Therefore, it is likely that a small percentage of temperature estimates </w:t>
      </w:r>
      <w:r w:rsidR="007C0DAE" w:rsidRPr="00CC5687">
        <w:t xml:space="preserve">shown in </w:t>
      </w:r>
      <w:r w:rsidR="00CC5687" w:rsidRPr="00CC5687">
        <w:fldChar w:fldCharType="begin"/>
      </w:r>
      <w:r w:rsidR="00CC5687" w:rsidRPr="00CC5687">
        <w:instrText xml:space="preserve"> REF _Ref324881623 \h </w:instrText>
      </w:r>
      <w:r w:rsidR="00CC5687" w:rsidRPr="00CC5687">
        <w:fldChar w:fldCharType="separate"/>
      </w:r>
      <w:r w:rsidR="00EB1FBE" w:rsidRPr="009428A8">
        <w:rPr>
          <w:b/>
          <w:sz w:val="20"/>
          <w:szCs w:val="20"/>
        </w:rPr>
        <w:t xml:space="preserve">Figure </w:t>
      </w:r>
      <w:r w:rsidR="00EB1FBE">
        <w:rPr>
          <w:b/>
          <w:noProof/>
          <w:sz w:val="20"/>
          <w:szCs w:val="20"/>
        </w:rPr>
        <w:t>6</w:t>
      </w:r>
      <w:r w:rsidR="00CC5687" w:rsidRPr="00CC5687">
        <w:fldChar w:fldCharType="end"/>
      </w:r>
      <w:r w:rsidR="007C0DAE" w:rsidRPr="00CC5687">
        <w:t xml:space="preserve"> are very large over- or under-estimates of the true temperature</w:t>
      </w:r>
      <w:r w:rsidR="00800B33" w:rsidRPr="00CC5687">
        <w:t xml:space="preserve"> at depth.</w:t>
      </w:r>
    </w:p>
    <w:p w14:paraId="47F47B9C" w14:textId="77777777" w:rsidR="00CA2178" w:rsidRDefault="00021833" w:rsidP="00CA2178">
      <w:pPr>
        <w:keepNext/>
      </w:pPr>
      <w:r>
        <w:rPr>
          <w:noProof/>
        </w:rPr>
        <w:lastRenderedPageBreak/>
        <w:drawing>
          <wp:inline distT="0" distB="0" distL="0" distR="0" wp14:anchorId="4779A423" wp14:editId="2FCB1A8F">
            <wp:extent cx="5486400" cy="7315200"/>
            <wp:effectExtent l="0" t="0" r="0" b="0"/>
            <wp:docPr id="18" name="Picture 18" descr="Staff:mgleason:dGeo:Graphics:for_resource_paper:temp_at_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ff:mgleason:dGeo:Graphics:for_resource_paper:temp_at_depth.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2235283D" w14:textId="3324DADF" w:rsidR="009428A8" w:rsidRPr="00CC5687" w:rsidRDefault="00CA2178" w:rsidP="009428A8">
      <w:bookmarkStart w:id="9" w:name="_Ref324881623"/>
      <w:proofErr w:type="gramStart"/>
      <w:r w:rsidRPr="009428A8">
        <w:rPr>
          <w:b/>
          <w:sz w:val="20"/>
          <w:szCs w:val="20"/>
        </w:rPr>
        <w:t xml:space="preserve">Figure </w:t>
      </w:r>
      <w:r w:rsidRPr="009428A8">
        <w:rPr>
          <w:b/>
          <w:sz w:val="20"/>
          <w:szCs w:val="20"/>
        </w:rPr>
        <w:fldChar w:fldCharType="begin"/>
      </w:r>
      <w:r w:rsidRPr="009428A8">
        <w:rPr>
          <w:b/>
          <w:sz w:val="20"/>
          <w:szCs w:val="20"/>
        </w:rPr>
        <w:instrText xml:space="preserve"> SEQ Figure \* ARABIC </w:instrText>
      </w:r>
      <w:r w:rsidRPr="009428A8">
        <w:rPr>
          <w:b/>
          <w:sz w:val="20"/>
          <w:szCs w:val="20"/>
        </w:rPr>
        <w:fldChar w:fldCharType="separate"/>
      </w:r>
      <w:r w:rsidR="00A231CE">
        <w:rPr>
          <w:b/>
          <w:noProof/>
          <w:sz w:val="20"/>
          <w:szCs w:val="20"/>
        </w:rPr>
        <w:t>6</w:t>
      </w:r>
      <w:r w:rsidRPr="009428A8">
        <w:rPr>
          <w:b/>
          <w:sz w:val="20"/>
          <w:szCs w:val="20"/>
        </w:rPr>
        <w:fldChar w:fldCharType="end"/>
      </w:r>
      <w:bookmarkEnd w:id="9"/>
      <w:r w:rsidR="00C60199">
        <w:rPr>
          <w:b/>
          <w:sz w:val="20"/>
          <w:szCs w:val="20"/>
        </w:rPr>
        <w:t>.</w:t>
      </w:r>
      <w:proofErr w:type="gramEnd"/>
      <w:r w:rsidR="00C60199">
        <w:rPr>
          <w:b/>
          <w:sz w:val="20"/>
          <w:szCs w:val="20"/>
        </w:rPr>
        <w:t xml:space="preserve"> </w:t>
      </w:r>
      <w:proofErr w:type="gramStart"/>
      <w:r w:rsidRPr="00CA2178">
        <w:rPr>
          <w:b/>
          <w:sz w:val="20"/>
          <w:szCs w:val="20"/>
        </w:rPr>
        <w:t>Estimated temperature at depth for shallow (</w:t>
      </w:r>
      <w:r w:rsidRPr="00CA2178">
        <w:rPr>
          <w:rFonts w:ascii="MS Gothic" w:eastAsia="MS Gothic"/>
          <w:b/>
          <w:sz w:val="20"/>
          <w:szCs w:val="20"/>
        </w:rPr>
        <w:t>≤</w:t>
      </w:r>
      <w:r w:rsidRPr="00CA2178">
        <w:rPr>
          <w:b/>
          <w:sz w:val="20"/>
          <w:szCs w:val="20"/>
        </w:rPr>
        <w:t>3 km) depth intervals</w:t>
      </w:r>
      <w:r w:rsidR="00C60199">
        <w:rPr>
          <w:b/>
          <w:sz w:val="20"/>
          <w:szCs w:val="20"/>
        </w:rPr>
        <w:t>.</w:t>
      </w:r>
      <w:proofErr w:type="gramEnd"/>
      <w:r w:rsidR="00C60199">
        <w:rPr>
          <w:b/>
          <w:sz w:val="20"/>
          <w:szCs w:val="20"/>
        </w:rPr>
        <w:t xml:space="preserve"> </w:t>
      </w:r>
    </w:p>
    <w:p w14:paraId="5E175E81" w14:textId="046B44A5" w:rsidR="00EF6D48" w:rsidRPr="00CA2178" w:rsidRDefault="00EF6D48" w:rsidP="00CA2178">
      <w:pPr>
        <w:pStyle w:val="Caption"/>
        <w:jc w:val="center"/>
        <w:rPr>
          <w:b w:val="0"/>
          <w:color w:val="auto"/>
          <w:sz w:val="20"/>
          <w:szCs w:val="20"/>
        </w:rPr>
      </w:pPr>
    </w:p>
    <w:p w14:paraId="0D58D246" w14:textId="77777777" w:rsidR="00CA2178" w:rsidRDefault="007830DD" w:rsidP="00CA2178">
      <w:pPr>
        <w:keepNext/>
      </w:pPr>
      <w:r>
        <w:rPr>
          <w:noProof/>
        </w:rPr>
        <w:lastRenderedPageBreak/>
        <w:drawing>
          <wp:inline distT="0" distB="0" distL="0" distR="0" wp14:anchorId="71F1580F" wp14:editId="30394F3B">
            <wp:extent cx="5486400" cy="3657600"/>
            <wp:effectExtent l="0" t="0" r="0" b="0"/>
            <wp:docPr id="10" name="Picture 10" descr="Staff:mgleason:dGeo:Graphics:for_resource_paper:temp_ci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ff:mgleason:dGeo:Graphics:for_resource_paper:temp_ci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3508F10" w14:textId="2DB6DFB8" w:rsidR="00BA0104" w:rsidRPr="00CC5687" w:rsidRDefault="00CA2178" w:rsidP="00BA0104">
      <w:bookmarkStart w:id="10" w:name="_Ref324881658"/>
      <w:proofErr w:type="gramStart"/>
      <w:r w:rsidRPr="009251C2">
        <w:rPr>
          <w:b/>
          <w:sz w:val="20"/>
          <w:szCs w:val="20"/>
        </w:rPr>
        <w:t xml:space="preserve">Figure </w:t>
      </w:r>
      <w:r w:rsidRPr="009251C2">
        <w:rPr>
          <w:b/>
          <w:sz w:val="20"/>
          <w:szCs w:val="20"/>
        </w:rPr>
        <w:fldChar w:fldCharType="begin"/>
      </w:r>
      <w:r w:rsidRPr="009251C2">
        <w:rPr>
          <w:b/>
          <w:sz w:val="20"/>
          <w:szCs w:val="20"/>
        </w:rPr>
        <w:instrText xml:space="preserve"> SEQ Figure \* ARABIC </w:instrText>
      </w:r>
      <w:r w:rsidRPr="009251C2">
        <w:rPr>
          <w:b/>
          <w:sz w:val="20"/>
          <w:szCs w:val="20"/>
        </w:rPr>
        <w:fldChar w:fldCharType="separate"/>
      </w:r>
      <w:r w:rsidR="00A231CE">
        <w:rPr>
          <w:b/>
          <w:noProof/>
          <w:sz w:val="20"/>
          <w:szCs w:val="20"/>
        </w:rPr>
        <w:t>7</w:t>
      </w:r>
      <w:r w:rsidRPr="009251C2">
        <w:rPr>
          <w:b/>
          <w:sz w:val="20"/>
          <w:szCs w:val="20"/>
        </w:rPr>
        <w:fldChar w:fldCharType="end"/>
      </w:r>
      <w:bookmarkEnd w:id="10"/>
      <w:r w:rsidRPr="009251C2">
        <w:rPr>
          <w:b/>
          <w:sz w:val="20"/>
          <w:szCs w:val="20"/>
        </w:rPr>
        <w:t>.</w:t>
      </w:r>
      <w:proofErr w:type="gramEnd"/>
      <w:r w:rsidRPr="009251C2">
        <w:rPr>
          <w:b/>
          <w:sz w:val="20"/>
          <w:szCs w:val="20"/>
        </w:rPr>
        <w:t xml:space="preserve"> </w:t>
      </w:r>
      <w:r w:rsidR="00BA0104" w:rsidRPr="009251C2">
        <w:rPr>
          <w:b/>
          <w:sz w:val="20"/>
          <w:szCs w:val="20"/>
        </w:rPr>
        <w:t>Map of the 95% confidence intervals associated with the temperature estimates.</w:t>
      </w:r>
      <w:r w:rsidR="00BA0104" w:rsidRPr="009428A8">
        <w:rPr>
          <w:sz w:val="20"/>
          <w:szCs w:val="20"/>
        </w:rPr>
        <w:t xml:space="preserve"> </w:t>
      </w:r>
    </w:p>
    <w:p w14:paraId="23A1783E" w14:textId="44210F30" w:rsidR="007830DD" w:rsidRPr="00CA2178" w:rsidRDefault="007830DD" w:rsidP="00CA2178">
      <w:pPr>
        <w:pStyle w:val="Caption"/>
        <w:jc w:val="center"/>
        <w:rPr>
          <w:b w:val="0"/>
          <w:color w:val="auto"/>
          <w:sz w:val="20"/>
          <w:szCs w:val="20"/>
        </w:rPr>
      </w:pPr>
    </w:p>
    <w:p w14:paraId="09A3CFC2" w14:textId="4B8057FE" w:rsidR="005F0A22" w:rsidRDefault="007C0DAE" w:rsidP="00EF6D48">
      <w:r>
        <w:t xml:space="preserve">Figure </w:t>
      </w:r>
      <w:r w:rsidR="004E332C">
        <w:t>8</w:t>
      </w:r>
      <w:r>
        <w:t xml:space="preserve"> shows the estimates of accessible resource calculated from the temperature estimates, along with upper and lower estimates based on the 95% confidence intervals. In total, the shallow (</w:t>
      </w:r>
      <w:r w:rsidR="005012B9" w:rsidRPr="00D8761B">
        <w:rPr>
          <w:rFonts w:ascii="MS Gothic" w:eastAsia="MS Gothic"/>
          <w:color w:val="000000"/>
        </w:rPr>
        <w:t>≤</w:t>
      </w:r>
      <w:r w:rsidR="005012B9">
        <w:t>3 km)</w:t>
      </w:r>
      <w:r>
        <w:t xml:space="preserve">, </w:t>
      </w:r>
      <w:r w:rsidR="003158EC">
        <w:t>low-T</w:t>
      </w:r>
      <w:r>
        <w:t xml:space="preserve"> (30</w:t>
      </w:r>
      <w:r w:rsidR="00995FA7">
        <w:t>°–</w:t>
      </w:r>
      <w:r>
        <w:t>150</w:t>
      </w:r>
      <w:r w:rsidRPr="009C1FC0">
        <w:rPr>
          <w:color w:val="000000"/>
        </w:rPr>
        <w:t>°</w:t>
      </w:r>
      <w:r>
        <w:rPr>
          <w:color w:val="000000"/>
        </w:rPr>
        <w:t>C</w:t>
      </w:r>
      <w:r>
        <w:t>) accessible resource for EGS in the continental U</w:t>
      </w:r>
      <w:r w:rsidR="00C07D67">
        <w:t xml:space="preserve">nited </w:t>
      </w:r>
      <w:r>
        <w:t>S</w:t>
      </w:r>
      <w:r w:rsidR="00C07D67">
        <w:t>tates</w:t>
      </w:r>
      <w:r>
        <w:t xml:space="preserve"> </w:t>
      </w:r>
      <w:r w:rsidR="00AE01DF">
        <w:t xml:space="preserve">is estimated to be about </w:t>
      </w:r>
      <w:r w:rsidR="003250B7">
        <w:t>800 million TWh, with</w:t>
      </w:r>
      <w:r w:rsidR="009722DA">
        <w:t xml:space="preserve"> 95% confidence </w:t>
      </w:r>
      <w:r w:rsidR="003250B7">
        <w:t>bounds</w:t>
      </w:r>
      <w:r w:rsidR="009722DA">
        <w:t xml:space="preserve"> of 500 million </w:t>
      </w:r>
      <w:r w:rsidR="003250B7">
        <w:t xml:space="preserve">to </w:t>
      </w:r>
      <w:r w:rsidR="009722DA">
        <w:t>1</w:t>
      </w:r>
      <w:r w:rsidR="00995FA7">
        <w:t>,</w:t>
      </w:r>
      <w:r w:rsidR="009722DA">
        <w:t>100 million TWh.</w:t>
      </w:r>
      <w:r w:rsidR="007701DC">
        <w:t xml:space="preserve"> </w:t>
      </w:r>
      <w:r w:rsidR="005F0A22">
        <w:t>These estimates are roughly consistent with an assessment</w:t>
      </w:r>
      <w:r w:rsidR="00081562">
        <w:t xml:space="preserve"> by </w:t>
      </w:r>
      <w:r w:rsidR="00D061EE">
        <w:t>Tester et al.</w:t>
      </w:r>
      <w:r w:rsidR="00081562">
        <w:t xml:space="preserve"> (2006), who estimated a</w:t>
      </w:r>
      <w:r w:rsidR="005F0A22">
        <w:t xml:space="preserve"> total </w:t>
      </w:r>
      <w:r w:rsidR="003250B7">
        <w:t xml:space="preserve">accessible </w:t>
      </w:r>
      <w:r w:rsidR="00E673CC">
        <w:t xml:space="preserve">EGS </w:t>
      </w:r>
      <w:r w:rsidR="003250B7">
        <w:t>resource</w:t>
      </w:r>
      <w:r w:rsidR="005F0A22">
        <w:t xml:space="preserve"> </w:t>
      </w:r>
      <w:r w:rsidR="00E673CC">
        <w:t>for the continental U</w:t>
      </w:r>
      <w:r w:rsidR="00C07D67">
        <w:t xml:space="preserve">nited </w:t>
      </w:r>
      <w:r w:rsidR="00E673CC">
        <w:t>S</w:t>
      </w:r>
      <w:r w:rsidR="00C07D67">
        <w:t>tates</w:t>
      </w:r>
      <w:r w:rsidR="00E673CC">
        <w:t xml:space="preserve"> in </w:t>
      </w:r>
      <w:r w:rsidR="005F0A22">
        <w:t>the deep subsurface (3</w:t>
      </w:r>
      <w:r w:rsidR="00153B37">
        <w:t>–</w:t>
      </w:r>
      <w:r w:rsidR="005F0A22">
        <w:t>10 km) of 13 million exajoules, or about 3600 million TWh. Given</w:t>
      </w:r>
      <w:r w:rsidR="00081562">
        <w:t xml:space="preserve"> that our focus was on </w:t>
      </w:r>
      <w:r w:rsidR="004D1503">
        <w:t>shallower</w:t>
      </w:r>
      <w:r w:rsidR="00081562">
        <w:t xml:space="preserve"> depth</w:t>
      </w:r>
      <w:r w:rsidR="004D1503">
        <w:t xml:space="preserve">s with correspondingly lower temperatures and </w:t>
      </w:r>
      <w:r w:rsidR="00BA0104">
        <w:t xml:space="preserve">a </w:t>
      </w:r>
      <w:r w:rsidR="004D1503">
        <w:t>total</w:t>
      </w:r>
      <w:r w:rsidR="00E673CC">
        <w:t xml:space="preserve"> volume</w:t>
      </w:r>
      <w:r w:rsidR="00BA0104">
        <w:t xml:space="preserve"> of less than half that studied by Tester et al. (2006)</w:t>
      </w:r>
      <w:r w:rsidR="004D1503">
        <w:t xml:space="preserve">, </w:t>
      </w:r>
      <w:r w:rsidR="00081562">
        <w:t xml:space="preserve">it is </w:t>
      </w:r>
      <w:r w:rsidR="007A487A">
        <w:t>expected</w:t>
      </w:r>
      <w:r w:rsidR="00081562">
        <w:t xml:space="preserve"> that our estimate </w:t>
      </w:r>
      <w:r w:rsidR="007A487A">
        <w:t>should be less than</w:t>
      </w:r>
      <w:r w:rsidR="00153B37">
        <w:t>,</w:t>
      </w:r>
      <w:r w:rsidR="007A487A">
        <w:t xml:space="preserve"> </w:t>
      </w:r>
      <w:r w:rsidR="007A487A" w:rsidRPr="00995FA7">
        <w:t>but of roughly</w:t>
      </w:r>
      <w:r w:rsidR="007A487A">
        <w:t xml:space="preserve"> the same order of magnitude as their assessment. </w:t>
      </w:r>
    </w:p>
    <w:p w14:paraId="6C58C9F1" w14:textId="77777777" w:rsidR="00CA2178" w:rsidRDefault="00686BBB" w:rsidP="00CA2178">
      <w:pPr>
        <w:keepNext/>
        <w:jc w:val="center"/>
      </w:pPr>
      <w:r>
        <w:rPr>
          <w:noProof/>
        </w:rPr>
        <w:lastRenderedPageBreak/>
        <w:drawing>
          <wp:inline distT="0" distB="0" distL="0" distR="0" wp14:anchorId="33B8436F" wp14:editId="08645DAD">
            <wp:extent cx="4572000" cy="7315200"/>
            <wp:effectExtent l="0" t="0" r="0" b="0"/>
            <wp:docPr id="21" name="Picture 21" descr="Staff:mgleason:dGeo:Graphics:for_resource_paper:accessible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ff:mgleason:dGeo:Graphics:for_resource_paper:accessible_resourc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7315200"/>
                    </a:xfrm>
                    <a:prstGeom prst="rect">
                      <a:avLst/>
                    </a:prstGeom>
                    <a:noFill/>
                    <a:ln>
                      <a:noFill/>
                    </a:ln>
                  </pic:spPr>
                </pic:pic>
              </a:graphicData>
            </a:graphic>
          </wp:inline>
        </w:drawing>
      </w:r>
    </w:p>
    <w:p w14:paraId="4D61EEE1" w14:textId="342476FC" w:rsidR="00CA2178" w:rsidRPr="007D5CA0" w:rsidRDefault="00CA2178" w:rsidP="00CA2178">
      <w:pPr>
        <w:jc w:val="center"/>
        <w:rPr>
          <w:sz w:val="20"/>
          <w:szCs w:val="20"/>
        </w:rPr>
      </w:pPr>
      <w:bookmarkStart w:id="11" w:name="_Ref324881882"/>
      <w:proofErr w:type="gramStart"/>
      <w:r w:rsidRPr="00CA2178">
        <w:rPr>
          <w:b/>
          <w:sz w:val="20"/>
          <w:szCs w:val="20"/>
        </w:rPr>
        <w:t xml:space="preserve">Figure </w:t>
      </w:r>
      <w:r w:rsidRPr="00CA2178">
        <w:rPr>
          <w:b/>
          <w:sz w:val="20"/>
          <w:szCs w:val="20"/>
        </w:rPr>
        <w:fldChar w:fldCharType="begin"/>
      </w:r>
      <w:r w:rsidRPr="00CA2178">
        <w:rPr>
          <w:b/>
          <w:sz w:val="20"/>
          <w:szCs w:val="20"/>
        </w:rPr>
        <w:instrText xml:space="preserve"> SEQ Figure \* ARABIC </w:instrText>
      </w:r>
      <w:r w:rsidRPr="00CA2178">
        <w:rPr>
          <w:b/>
          <w:sz w:val="20"/>
          <w:szCs w:val="20"/>
        </w:rPr>
        <w:fldChar w:fldCharType="separate"/>
      </w:r>
      <w:r w:rsidR="00A231CE">
        <w:rPr>
          <w:b/>
          <w:noProof/>
          <w:sz w:val="20"/>
          <w:szCs w:val="20"/>
        </w:rPr>
        <w:t>8</w:t>
      </w:r>
      <w:r w:rsidRPr="00CA2178">
        <w:rPr>
          <w:b/>
          <w:sz w:val="20"/>
          <w:szCs w:val="20"/>
        </w:rPr>
        <w:fldChar w:fldCharType="end"/>
      </w:r>
      <w:bookmarkEnd w:id="11"/>
      <w:r w:rsidRPr="00CA2178">
        <w:rPr>
          <w:b/>
          <w:sz w:val="20"/>
          <w:szCs w:val="20"/>
        </w:rPr>
        <w:t>.</w:t>
      </w:r>
      <w:proofErr w:type="gramEnd"/>
      <w:r w:rsidRPr="00CA2178">
        <w:rPr>
          <w:b/>
          <w:sz w:val="20"/>
          <w:szCs w:val="20"/>
        </w:rPr>
        <w:t xml:space="preserve"> </w:t>
      </w:r>
      <w:r w:rsidRPr="00CA2178">
        <w:rPr>
          <w:sz w:val="20"/>
          <w:szCs w:val="20"/>
        </w:rPr>
        <w:t xml:space="preserve">Maps of estimated accessible </w:t>
      </w:r>
      <w:r w:rsidRPr="007D5CA0">
        <w:rPr>
          <w:sz w:val="20"/>
          <w:szCs w:val="20"/>
        </w:rPr>
        <w:t>resource in the shallow subsurface (300 – 3000 m), including central estimate and upper and lower 95% confidence bounds</w:t>
      </w:r>
      <w:r w:rsidR="00C60199">
        <w:rPr>
          <w:sz w:val="20"/>
          <w:szCs w:val="20"/>
        </w:rPr>
        <w:t xml:space="preserve">. </w:t>
      </w:r>
      <w:r w:rsidR="007D5CA0" w:rsidRPr="007D5CA0">
        <w:rPr>
          <w:sz w:val="20"/>
          <w:szCs w:val="20"/>
        </w:rPr>
        <w:t>The estimates presented in this study are meant to provide only preliminary, order-of-magnitude estimates.</w:t>
      </w:r>
    </w:p>
    <w:p w14:paraId="23AEBF8E" w14:textId="52FEE5BE" w:rsidR="00E93D05" w:rsidRPr="00CA2178" w:rsidRDefault="00E93D05" w:rsidP="00CA2178">
      <w:pPr>
        <w:pStyle w:val="Caption"/>
        <w:jc w:val="center"/>
        <w:rPr>
          <w:b w:val="0"/>
        </w:rPr>
      </w:pPr>
    </w:p>
    <w:p w14:paraId="338645AF" w14:textId="77777777" w:rsidR="00572E5A" w:rsidRDefault="00572E5A" w:rsidP="00CA2178"/>
    <w:p w14:paraId="01F770CC" w14:textId="7EC6BE9F" w:rsidR="00E93D05" w:rsidRDefault="00E93D05" w:rsidP="00EF6D48">
      <w:r>
        <w:t xml:space="preserve">Figures </w:t>
      </w:r>
      <w:r w:rsidR="009E010A">
        <w:t>9</w:t>
      </w:r>
      <w:r>
        <w:t xml:space="preserve"> and </w:t>
      </w:r>
      <w:r w:rsidR="009E010A">
        <w:t>10</w:t>
      </w:r>
      <w:r>
        <w:t xml:space="preserve"> summarize the absolute and </w:t>
      </w:r>
      <w:r w:rsidR="003710B6">
        <w:t>area</w:t>
      </w:r>
      <w:r w:rsidR="00E673CC">
        <w:t>-</w:t>
      </w:r>
      <w:r>
        <w:t>normalized accessible EGS resource by state, respectively. In absolute terms, the greatest</w:t>
      </w:r>
      <w:r w:rsidR="00E673CC">
        <w:t xml:space="preserve"> </w:t>
      </w:r>
      <w:r>
        <w:t>reso</w:t>
      </w:r>
      <w:r w:rsidR="004D30E3">
        <w:t xml:space="preserve">urce tends to coincide with larger </w:t>
      </w:r>
      <w:r>
        <w:t>states</w:t>
      </w:r>
      <w:r w:rsidR="004D30E3">
        <w:t xml:space="preserve"> (California, Texas, Nevada, etc.)</w:t>
      </w:r>
      <w:r>
        <w:t xml:space="preserve">; however, </w:t>
      </w:r>
      <w:r w:rsidR="004D30E3">
        <w:t xml:space="preserve">this is not purely a function of area. </w:t>
      </w:r>
      <w:r w:rsidR="009E010A">
        <w:t xml:space="preserve">As shown in </w:t>
      </w:r>
      <w:r w:rsidR="004E332C">
        <w:t xml:space="preserve">the maps in </w:t>
      </w:r>
      <w:r w:rsidR="009E010A">
        <w:t>Figure 8</w:t>
      </w:r>
      <w:r w:rsidR="00EB5382">
        <w:t xml:space="preserve">, these states also have regions of </w:t>
      </w:r>
      <w:r w:rsidR="00440EFC">
        <w:t>high-</w:t>
      </w:r>
      <w:r w:rsidR="00EB5382">
        <w:t>quality resource</w:t>
      </w:r>
      <w:r w:rsidR="00440EFC">
        <w:t>s</w:t>
      </w:r>
      <w:r w:rsidR="00EB5382">
        <w:t>. The</w:t>
      </w:r>
      <w:r w:rsidR="007A487A">
        <w:t xml:space="preserve"> area-</w:t>
      </w:r>
      <w:r w:rsidR="00EB5382">
        <w:t xml:space="preserve">normalized resource values reveal other states with </w:t>
      </w:r>
      <w:r w:rsidR="00440EFC">
        <w:t>high-</w:t>
      </w:r>
      <w:r w:rsidR="00EB5382">
        <w:t>quality resource</w:t>
      </w:r>
      <w:r w:rsidR="00440EFC">
        <w:t>s</w:t>
      </w:r>
      <w:r w:rsidR="00EB5382">
        <w:t xml:space="preserve">, such as </w:t>
      </w:r>
      <w:r w:rsidR="002561FC">
        <w:t>Oregon, Colorado, and Louisia</w:t>
      </w:r>
      <w:r w:rsidR="00EB5382">
        <w:t>na</w:t>
      </w:r>
      <w:r w:rsidR="007A487A">
        <w:t xml:space="preserve">—all of which moved </w:t>
      </w:r>
      <w:r w:rsidR="00DD790C">
        <w:t>up significantly in the rankings</w:t>
      </w:r>
      <w:r w:rsidR="00EB5382">
        <w:t>.</w:t>
      </w:r>
    </w:p>
    <w:p w14:paraId="6B0F3FCE" w14:textId="77777777" w:rsidR="00E673CC" w:rsidRDefault="00E673CC" w:rsidP="00EF6D48"/>
    <w:p w14:paraId="75D2A04F" w14:textId="77777777" w:rsidR="00CA2178" w:rsidRDefault="004840A1" w:rsidP="00CA2178">
      <w:pPr>
        <w:keepNext/>
      </w:pPr>
      <w:r>
        <w:rPr>
          <w:noProof/>
        </w:rPr>
        <w:drawing>
          <wp:inline distT="0" distB="0" distL="0" distR="0" wp14:anchorId="146CB09C" wp14:editId="4F256488">
            <wp:extent cx="5943600" cy="3959225"/>
            <wp:effectExtent l="0" t="0" r="0" b="3175"/>
            <wp:docPr id="8" name="Picture 8" descr="Macintosh HD:Users:mgleason:NREL_Projects:Projects:local_data:dgeo_misc:egs_resource:graphics:for_report:resource_by_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gleason:NREL_Projects:Projects:local_data:dgeo_misc:egs_resource:graphics:for_report:resource_by_stat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p>
    <w:p w14:paraId="14E1736C" w14:textId="2EEDE16E" w:rsidR="00CA2178" w:rsidRPr="00CA2178" w:rsidRDefault="00CA2178" w:rsidP="00CA2178">
      <w:pPr>
        <w:jc w:val="center"/>
        <w:rPr>
          <w:sz w:val="20"/>
          <w:szCs w:val="20"/>
        </w:rPr>
      </w:pPr>
      <w:proofErr w:type="gramStart"/>
      <w:r w:rsidRPr="00CA2178">
        <w:rPr>
          <w:b/>
          <w:sz w:val="20"/>
          <w:szCs w:val="20"/>
        </w:rPr>
        <w:t xml:space="preserve">Figure </w:t>
      </w:r>
      <w:r w:rsidRPr="00CA2178">
        <w:rPr>
          <w:b/>
          <w:sz w:val="20"/>
          <w:szCs w:val="20"/>
        </w:rPr>
        <w:fldChar w:fldCharType="begin"/>
      </w:r>
      <w:r w:rsidRPr="00CA2178">
        <w:rPr>
          <w:b/>
          <w:sz w:val="20"/>
          <w:szCs w:val="20"/>
        </w:rPr>
        <w:instrText xml:space="preserve"> SEQ Figure \* ARABIC </w:instrText>
      </w:r>
      <w:r w:rsidRPr="00CA2178">
        <w:rPr>
          <w:b/>
          <w:sz w:val="20"/>
          <w:szCs w:val="20"/>
        </w:rPr>
        <w:fldChar w:fldCharType="separate"/>
      </w:r>
      <w:r w:rsidR="00A231CE">
        <w:rPr>
          <w:b/>
          <w:noProof/>
          <w:sz w:val="20"/>
          <w:szCs w:val="20"/>
        </w:rPr>
        <w:t>9</w:t>
      </w:r>
      <w:r w:rsidRPr="00CA2178">
        <w:rPr>
          <w:b/>
          <w:sz w:val="20"/>
          <w:szCs w:val="20"/>
        </w:rPr>
        <w:fldChar w:fldCharType="end"/>
      </w:r>
      <w:r w:rsidRPr="00CA2178">
        <w:rPr>
          <w:b/>
          <w:sz w:val="20"/>
          <w:szCs w:val="20"/>
        </w:rPr>
        <w:t>.</w:t>
      </w:r>
      <w:proofErr w:type="gramEnd"/>
      <w:r w:rsidRPr="00CA2178">
        <w:rPr>
          <w:b/>
          <w:sz w:val="20"/>
          <w:szCs w:val="20"/>
        </w:rPr>
        <w:t xml:space="preserve"> </w:t>
      </w:r>
      <w:r w:rsidRPr="00CA2178">
        <w:rPr>
          <w:sz w:val="20"/>
          <w:szCs w:val="20"/>
        </w:rPr>
        <w:t>Estimates for total accessible resource by state in the shallow subsurface (300 – 3</w:t>
      </w:r>
      <w:r w:rsidR="00440EFC">
        <w:rPr>
          <w:sz w:val="20"/>
          <w:szCs w:val="20"/>
        </w:rPr>
        <w:t>,</w:t>
      </w:r>
      <w:r w:rsidRPr="00CA2178">
        <w:rPr>
          <w:sz w:val="20"/>
          <w:szCs w:val="20"/>
        </w:rPr>
        <w:t>000 m), including upper and lower 95% confidence bounds.</w:t>
      </w:r>
    </w:p>
    <w:p w14:paraId="2815BB9F" w14:textId="77777777" w:rsidR="00CA2178" w:rsidRDefault="00CA2178" w:rsidP="00CA2178"/>
    <w:p w14:paraId="1E0CA5D3" w14:textId="65234380" w:rsidR="005F0A22" w:rsidRDefault="005F0A22" w:rsidP="00CA2178">
      <w:pPr>
        <w:pStyle w:val="Caption"/>
      </w:pPr>
    </w:p>
    <w:p w14:paraId="6335278C" w14:textId="77777777" w:rsidR="00CA2178" w:rsidRDefault="004840A1" w:rsidP="00CA2178">
      <w:pPr>
        <w:keepNext/>
      </w:pPr>
      <w:r w:rsidRPr="00D509D4">
        <w:rPr>
          <w:rFonts w:asciiTheme="minorHAnsi" w:hAnsiTheme="minorHAnsi"/>
          <w:b/>
          <w:noProof/>
          <w:color w:val="1F497D" w:themeColor="text2"/>
          <w:sz w:val="28"/>
          <w:szCs w:val="28"/>
        </w:rPr>
        <w:lastRenderedPageBreak/>
        <w:drawing>
          <wp:inline distT="0" distB="0" distL="0" distR="0" wp14:anchorId="3BDB10BC" wp14:editId="1ACF0183">
            <wp:extent cx="5943600" cy="3959225"/>
            <wp:effectExtent l="0" t="0" r="0" b="3175"/>
            <wp:docPr id="7" name="Picture 7" descr="Macintosh HD:Users:mgleason:NREL_Projects:Projects:local_data:dgeo_misc:egs_resource:graphics:for_report:normalized_resource_by_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gleason:NREL_Projects:Projects:local_data:dgeo_misc:egs_resource:graphics:for_report:normalized_resource_by_sta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p>
    <w:p w14:paraId="320DA77F" w14:textId="5DA64689" w:rsidR="00CA2178" w:rsidRPr="00CA2178" w:rsidRDefault="00CA2178" w:rsidP="00CA2178">
      <w:pPr>
        <w:rPr>
          <w:sz w:val="20"/>
          <w:szCs w:val="20"/>
        </w:rPr>
      </w:pPr>
      <w:proofErr w:type="gramStart"/>
      <w:r w:rsidRPr="00CA2178">
        <w:rPr>
          <w:b/>
          <w:sz w:val="20"/>
          <w:szCs w:val="20"/>
        </w:rPr>
        <w:t xml:space="preserve">Figure </w:t>
      </w:r>
      <w:r w:rsidRPr="00CA2178">
        <w:rPr>
          <w:b/>
          <w:sz w:val="20"/>
          <w:szCs w:val="20"/>
        </w:rPr>
        <w:fldChar w:fldCharType="begin"/>
      </w:r>
      <w:r w:rsidRPr="00CA2178">
        <w:rPr>
          <w:b/>
          <w:sz w:val="20"/>
          <w:szCs w:val="20"/>
        </w:rPr>
        <w:instrText xml:space="preserve"> SEQ Figure \* ARABIC </w:instrText>
      </w:r>
      <w:r w:rsidRPr="00CA2178">
        <w:rPr>
          <w:b/>
          <w:sz w:val="20"/>
          <w:szCs w:val="20"/>
        </w:rPr>
        <w:fldChar w:fldCharType="separate"/>
      </w:r>
      <w:r w:rsidR="00A231CE">
        <w:rPr>
          <w:b/>
          <w:noProof/>
          <w:sz w:val="20"/>
          <w:szCs w:val="20"/>
        </w:rPr>
        <w:t>10</w:t>
      </w:r>
      <w:r w:rsidRPr="00CA2178">
        <w:rPr>
          <w:b/>
          <w:sz w:val="20"/>
          <w:szCs w:val="20"/>
        </w:rPr>
        <w:fldChar w:fldCharType="end"/>
      </w:r>
      <w:r w:rsidRPr="00CA2178">
        <w:rPr>
          <w:b/>
          <w:sz w:val="20"/>
          <w:szCs w:val="20"/>
        </w:rPr>
        <w:t>.</w:t>
      </w:r>
      <w:proofErr w:type="gramEnd"/>
      <w:r w:rsidRPr="00CA2178">
        <w:rPr>
          <w:b/>
          <w:sz w:val="20"/>
          <w:szCs w:val="20"/>
        </w:rPr>
        <w:t xml:space="preserve"> </w:t>
      </w:r>
      <w:r w:rsidRPr="004B478F">
        <w:rPr>
          <w:b/>
          <w:sz w:val="20"/>
          <w:szCs w:val="20"/>
        </w:rPr>
        <w:t>Estimates for accessible resource per square kilometer by state in the shallow subsurface (300 – 3</w:t>
      </w:r>
      <w:r w:rsidR="00440EFC" w:rsidRPr="004B478F">
        <w:rPr>
          <w:b/>
          <w:sz w:val="20"/>
          <w:szCs w:val="20"/>
        </w:rPr>
        <w:t>,</w:t>
      </w:r>
      <w:r w:rsidRPr="004B478F">
        <w:rPr>
          <w:b/>
          <w:sz w:val="20"/>
          <w:szCs w:val="20"/>
        </w:rPr>
        <w:t>000 m), including upper and lower 95% confidence bounds.</w:t>
      </w:r>
    </w:p>
    <w:p w14:paraId="335DC853" w14:textId="76A2BA20" w:rsidR="00EF6D48" w:rsidRPr="00DD2351" w:rsidRDefault="00007C2F" w:rsidP="00724FD4">
      <w:pPr>
        <w:pStyle w:val="Heading1"/>
      </w:pPr>
      <w:r>
        <w:t xml:space="preserve">5 </w:t>
      </w:r>
      <w:r w:rsidR="00EF6D48">
        <w:t>Discussion</w:t>
      </w:r>
      <w:r w:rsidR="00294183">
        <w:t xml:space="preserve"> and Future Work</w:t>
      </w:r>
    </w:p>
    <w:p w14:paraId="301CD574" w14:textId="1FEB143C" w:rsidR="00EF6D48" w:rsidRDefault="00EF6D48" w:rsidP="000A4294">
      <w:r>
        <w:t>Low</w:t>
      </w:r>
      <w:r w:rsidR="00F52E27">
        <w:t>-T</w:t>
      </w:r>
      <w:r>
        <w:t xml:space="preserve"> hydrothermal system models are relatively well defined and have been analyzed and reported by the USGS</w:t>
      </w:r>
      <w:r w:rsidR="00C60199">
        <w:t xml:space="preserve">. </w:t>
      </w:r>
      <w:r w:rsidR="00DD790C">
        <w:t>In this study</w:t>
      </w:r>
      <w:r w:rsidR="00C467B9">
        <w:t>,</w:t>
      </w:r>
      <w:r w:rsidR="00DD790C">
        <w:t xml:space="preserve"> </w:t>
      </w:r>
      <w:r>
        <w:t xml:space="preserve">we have compiled </w:t>
      </w:r>
      <w:r w:rsidR="00DD790C">
        <w:t xml:space="preserve">previous </w:t>
      </w:r>
      <w:r>
        <w:t>datasets into a more easily accessible and functional</w:t>
      </w:r>
      <w:r w:rsidR="00C467B9">
        <w:t xml:space="preserve"> format, supplemented with</w:t>
      </w:r>
      <w:r>
        <w:t xml:space="preserve"> </w:t>
      </w:r>
      <w:r w:rsidR="00C467B9">
        <w:t>additional data</w:t>
      </w:r>
      <w:r>
        <w:t xml:space="preserve"> to </w:t>
      </w:r>
      <w:r w:rsidR="00DD790C">
        <w:t xml:space="preserve">facilitate </w:t>
      </w:r>
      <w:r>
        <w:t xml:space="preserve">future technical </w:t>
      </w:r>
      <w:r w:rsidR="007D0B07">
        <w:t xml:space="preserve">and market </w:t>
      </w:r>
      <w:r>
        <w:t xml:space="preserve">potential modeling by NREL. The dataset </w:t>
      </w:r>
      <w:r w:rsidR="0041202A">
        <w:t xml:space="preserve">used in </w:t>
      </w:r>
      <w:r>
        <w:t xml:space="preserve">this study could still be greatly augmented </w:t>
      </w:r>
      <w:r w:rsidR="002426BC">
        <w:t xml:space="preserve">by </w:t>
      </w:r>
      <w:r w:rsidR="0041202A">
        <w:t xml:space="preserve">the </w:t>
      </w:r>
      <w:r w:rsidR="002426BC">
        <w:t>inclusion of newer datasets with updated methods</w:t>
      </w:r>
      <w:r>
        <w:t>. For example, the compiled and reformatted dataset for this study is primarily based on data gathered through 1982. Since then, new geothermometry methods have been developed, which have implications for the reservoir temperatures and related calculated energies</w:t>
      </w:r>
      <w:r w:rsidR="00166B05">
        <w:t xml:space="preserve"> (Williams 2016).</w:t>
      </w:r>
      <w:r w:rsidR="000A4294">
        <w:t xml:space="preserve"> Furthermore, </w:t>
      </w:r>
      <w:r w:rsidR="00E60285">
        <w:t>although</w:t>
      </w:r>
      <w:r w:rsidR="000A4294">
        <w:t xml:space="preserve"> we develop</w:t>
      </w:r>
      <w:r w:rsidR="000A6FB2">
        <w:t>ed</w:t>
      </w:r>
      <w:r w:rsidR="000A4294">
        <w:t xml:space="preserve"> a</w:t>
      </w:r>
      <w:r w:rsidRPr="00E173CA">
        <w:t xml:space="preserve"> comprehensive</w:t>
      </w:r>
      <w:r w:rsidR="000A4294">
        <w:t>, nationwide assessment of</w:t>
      </w:r>
      <w:r w:rsidRPr="00E173CA">
        <w:t xml:space="preserve"> resource potential</w:t>
      </w:r>
      <w:r w:rsidR="000A4294">
        <w:t xml:space="preserve"> for this study</w:t>
      </w:r>
      <w:r w:rsidRPr="00E173CA">
        <w:t xml:space="preserve">, </w:t>
      </w:r>
      <w:r w:rsidR="000A4294">
        <w:t xml:space="preserve">we did not consider </w:t>
      </w:r>
      <w:r>
        <w:t xml:space="preserve">detailed </w:t>
      </w:r>
      <w:r w:rsidR="000A4294">
        <w:t xml:space="preserve">studies focusing on </w:t>
      </w:r>
      <w:r>
        <w:t xml:space="preserve">site-specific data at the </w:t>
      </w:r>
      <w:r w:rsidRPr="00E173CA">
        <w:t xml:space="preserve">state and regional levels </w:t>
      </w:r>
      <w:r>
        <w:t>(such as Lineau and Ross 19</w:t>
      </w:r>
      <w:r w:rsidR="008A7EEB">
        <w:t>96</w:t>
      </w:r>
      <w:r w:rsidR="00440EFC">
        <w:t xml:space="preserve">, </w:t>
      </w:r>
      <w:r w:rsidR="008A7EEB">
        <w:t xml:space="preserve">Schuster and </w:t>
      </w:r>
      <w:proofErr w:type="spellStart"/>
      <w:r w:rsidR="008A7EEB">
        <w:t>Blo</w:t>
      </w:r>
      <w:r w:rsidR="000A6FB2">
        <w:t>o</w:t>
      </w:r>
      <w:r w:rsidR="008A7EEB">
        <w:t>mquist</w:t>
      </w:r>
      <w:proofErr w:type="spellEnd"/>
      <w:r w:rsidR="00440EFC">
        <w:t xml:space="preserve"> </w:t>
      </w:r>
      <w:r w:rsidR="008A7EEB">
        <w:t>1994</w:t>
      </w:r>
      <w:r>
        <w:t>)</w:t>
      </w:r>
      <w:r w:rsidR="000A4294">
        <w:t xml:space="preserve">. Integration of such regional studies </w:t>
      </w:r>
      <w:r w:rsidRPr="00E173CA">
        <w:t xml:space="preserve">would be </w:t>
      </w:r>
      <w:r w:rsidR="000A4294">
        <w:t>a valuable addition to</w:t>
      </w:r>
      <w:r w:rsidR="000A6FB2">
        <w:t xml:space="preserve"> the</w:t>
      </w:r>
      <w:r w:rsidR="000A4294">
        <w:t xml:space="preserve"> </w:t>
      </w:r>
      <w:r w:rsidR="002426BC">
        <w:t xml:space="preserve">national-scale </w:t>
      </w:r>
      <w:r w:rsidR="000A4294">
        <w:t>work presented here</w:t>
      </w:r>
      <w:r w:rsidRPr="00E173CA">
        <w:t>.</w:t>
      </w:r>
      <w:r>
        <w:t xml:space="preserve"> </w:t>
      </w:r>
    </w:p>
    <w:p w14:paraId="075C605C" w14:textId="77777777" w:rsidR="00BB7000" w:rsidRDefault="00BB7000" w:rsidP="000A4294"/>
    <w:p w14:paraId="3A2B2D4D" w14:textId="18740A1B" w:rsidR="00294183" w:rsidRDefault="00403844" w:rsidP="000A4294">
      <w:r>
        <w:t>In addition</w:t>
      </w:r>
      <w:r w:rsidR="00294183">
        <w:t>,</w:t>
      </w:r>
      <w:r>
        <w:t xml:space="preserve"> we expect that</w:t>
      </w:r>
      <w:r w:rsidR="00294183">
        <w:t xml:space="preserve"> a forthcoming update </w:t>
      </w:r>
      <w:r>
        <w:t>to</w:t>
      </w:r>
      <w:r w:rsidR="00294183">
        <w:t xml:space="preserve"> </w:t>
      </w:r>
      <w:r>
        <w:t xml:space="preserve">USGS </w:t>
      </w:r>
      <w:r w:rsidR="00294183">
        <w:t xml:space="preserve">Circular 892 </w:t>
      </w:r>
      <w:r w:rsidR="00BB7000">
        <w:t>will</w:t>
      </w:r>
      <w:r w:rsidR="00294183">
        <w:t xml:space="preserve"> provide revised and updated data for </w:t>
      </w:r>
      <w:r w:rsidR="003158EC">
        <w:t>low-T</w:t>
      </w:r>
      <w:r w:rsidR="00294183">
        <w:t xml:space="preserve"> </w:t>
      </w:r>
      <w:r w:rsidR="002426BC">
        <w:t xml:space="preserve">hydrothermal </w:t>
      </w:r>
      <w:r w:rsidR="00294183">
        <w:t xml:space="preserve">systems. </w:t>
      </w:r>
      <w:r w:rsidR="002426BC">
        <w:t>The methodology we used here has been carefully considered to facilitate rapid and precise incorporation of this update, as well as other new resource assessments, when they become available.</w:t>
      </w:r>
    </w:p>
    <w:p w14:paraId="6167E64D" w14:textId="77777777" w:rsidR="00EF6D48" w:rsidRDefault="00EF6D48" w:rsidP="00EF6D48"/>
    <w:p w14:paraId="44182E72" w14:textId="5211D36A" w:rsidR="000348F3" w:rsidRDefault="0041202A" w:rsidP="004D0C6A">
      <w:r>
        <w:t>T</w:t>
      </w:r>
      <w:r w:rsidR="004D0C6A">
        <w:t>he estimates for temperature at depth and accessible EGS resource</w:t>
      </w:r>
      <w:r w:rsidR="00D4352C">
        <w:t>s</w:t>
      </w:r>
      <w:r w:rsidR="004D0C6A">
        <w:t xml:space="preserve"> presented in this study are meant to provide only preliminary, order-of-magnitude estimates. The methods applied here closely conform to statistical and geostatistical conventions for spatial interpolation methods; however, no formal geologic modeling was applied and additional geologic factors such as </w:t>
      </w:r>
      <w:r w:rsidR="002426BC">
        <w:t xml:space="preserve">aquifer effects, </w:t>
      </w:r>
      <w:r w:rsidR="004D0C6A">
        <w:t>heat flow</w:t>
      </w:r>
      <w:r w:rsidR="00D4352C">
        <w:t>,</w:t>
      </w:r>
      <w:r w:rsidR="004D0C6A">
        <w:t xml:space="preserve"> and thermal conductivity were not included in this analysis. Furthermore, previous </w:t>
      </w:r>
      <w:r w:rsidR="004D0C6A" w:rsidRPr="00D77989">
        <w:t xml:space="preserve">EGS assessments have </w:t>
      </w:r>
      <w:r w:rsidR="004D0C6A">
        <w:t>ignored</w:t>
      </w:r>
      <w:r w:rsidR="004D0C6A" w:rsidRPr="00D77989">
        <w:t xml:space="preserve"> resources </w:t>
      </w:r>
      <w:r w:rsidR="004D0C6A">
        <w:t>in the depth range presented here</w:t>
      </w:r>
      <w:r w:rsidR="004D0C6A" w:rsidRPr="00D77989">
        <w:t xml:space="preserve"> </w:t>
      </w:r>
      <w:r w:rsidR="004D0C6A">
        <w:t>(</w:t>
      </w:r>
      <w:r w:rsidR="004D0C6A" w:rsidRPr="008B44E9">
        <w:rPr>
          <w:rFonts w:ascii="MS Gothic" w:eastAsia="MS Gothic"/>
          <w:color w:val="000000"/>
        </w:rPr>
        <w:t>≤</w:t>
      </w:r>
      <w:r w:rsidR="004D0C6A">
        <w:t>3 k</w:t>
      </w:r>
      <w:r w:rsidR="004D0C6A" w:rsidRPr="00D77989">
        <w:t>m</w:t>
      </w:r>
      <w:r w:rsidR="004D0C6A">
        <w:t>)</w:t>
      </w:r>
      <w:r w:rsidR="004D0C6A" w:rsidRPr="00D77989">
        <w:t xml:space="preserve"> </w:t>
      </w:r>
      <w:r w:rsidR="004D0C6A">
        <w:t xml:space="preserve">due to the </w:t>
      </w:r>
      <w:r w:rsidR="007D5CA0">
        <w:t>challenges in modeling location-</w:t>
      </w:r>
      <w:r w:rsidR="004D0C6A">
        <w:t>specific geologic factors that can influence temperature estimates in the shallow subsurface</w:t>
      </w:r>
      <w:r w:rsidR="004D0C6A" w:rsidRPr="00D77989">
        <w:t>. </w:t>
      </w:r>
      <w:r w:rsidR="004D0C6A">
        <w:t>In light of these limitations, we advise further research in this area and hope that this preliminary assessment can be used to help guide prioritization of regions of the continental U</w:t>
      </w:r>
      <w:r>
        <w:t xml:space="preserve">nited </w:t>
      </w:r>
      <w:r w:rsidR="004D0C6A">
        <w:t>S</w:t>
      </w:r>
      <w:r>
        <w:t>tates</w:t>
      </w:r>
      <w:r w:rsidR="004D0C6A">
        <w:t xml:space="preserve"> for more in-depth study and modeling.</w:t>
      </w:r>
    </w:p>
    <w:p w14:paraId="0916D257" w14:textId="77777777" w:rsidR="000348F3" w:rsidRDefault="000348F3" w:rsidP="004D0C6A"/>
    <w:p w14:paraId="4B900F19" w14:textId="04318B8B" w:rsidR="000348F3" w:rsidRDefault="000348F3" w:rsidP="004D0C6A">
      <w:r>
        <w:t xml:space="preserve">Lastly, the resource potential </w:t>
      </w:r>
      <w:proofErr w:type="gramStart"/>
      <w:r w:rsidR="007D7328">
        <w:t xml:space="preserve">reported </w:t>
      </w:r>
      <w:r>
        <w:t xml:space="preserve"> here</w:t>
      </w:r>
      <w:proofErr w:type="gramEnd"/>
      <w:r>
        <w:t xml:space="preserve"> </w:t>
      </w:r>
      <w:r w:rsidR="003D08BA">
        <w:t>do</w:t>
      </w:r>
      <w:r w:rsidR="007D7328">
        <w:t>es</w:t>
      </w:r>
      <w:r w:rsidR="003D08BA">
        <w:t xml:space="preserve"> not </w:t>
      </w:r>
      <w:r w:rsidR="007D7328">
        <w:t>indicate</w:t>
      </w:r>
      <w:r w:rsidR="003D08BA">
        <w:t xml:space="preserve"> the energy available for economic development</w:t>
      </w:r>
      <w:r w:rsidR="00C60199">
        <w:t xml:space="preserve">. </w:t>
      </w:r>
      <w:r w:rsidR="003D08BA">
        <w:t xml:space="preserve">While </w:t>
      </w:r>
      <w:r w:rsidR="007D7328">
        <w:t xml:space="preserve">order-of-magnitude </w:t>
      </w:r>
      <w:r w:rsidR="003D08BA">
        <w:t xml:space="preserve">estimates for </w:t>
      </w:r>
      <w:r w:rsidR="003158EC">
        <w:t>low-T</w:t>
      </w:r>
      <w:r w:rsidR="003D08BA">
        <w:t xml:space="preserve"> geothermal energy availability have been carefully compiled in this work, the actual amount of energy </w:t>
      </w:r>
      <w:r w:rsidR="007D7328">
        <w:t xml:space="preserve">that can be economically </w:t>
      </w:r>
      <w:r w:rsidR="003D08BA">
        <w:t>develop</w:t>
      </w:r>
      <w:r w:rsidR="007D7328">
        <w:t>ed</w:t>
      </w:r>
      <w:r w:rsidR="003D08BA">
        <w:t xml:space="preserve"> depends on numerous factors, including available technologies</w:t>
      </w:r>
      <w:r w:rsidR="007D7328">
        <w:t>, thermal demand characteristics,</w:t>
      </w:r>
      <w:r w:rsidR="003D08BA">
        <w:t xml:space="preserve"> and </w:t>
      </w:r>
      <w:r w:rsidR="007D7328">
        <w:t xml:space="preserve">the </w:t>
      </w:r>
      <w:r w:rsidR="003D08BA">
        <w:t>efficiency of resource utilization.</w:t>
      </w:r>
    </w:p>
    <w:p w14:paraId="5863700B" w14:textId="7BC300E6" w:rsidR="00EF6D48" w:rsidRDefault="00007C2F" w:rsidP="00EF6D48">
      <w:pPr>
        <w:pStyle w:val="Heading1"/>
      </w:pPr>
      <w:r>
        <w:t>6</w:t>
      </w:r>
      <w:r w:rsidR="00EF6D48">
        <w:t xml:space="preserve"> Conclusion</w:t>
      </w:r>
    </w:p>
    <w:p w14:paraId="0B3B73FD" w14:textId="671824FF" w:rsidR="009617F7" w:rsidRDefault="0033772B" w:rsidP="00D4352C">
      <w:r>
        <w:t>This report has</w:t>
      </w:r>
      <w:r w:rsidR="00BB7000">
        <w:t xml:space="preserve"> </w:t>
      </w:r>
      <w:r>
        <w:t>provided a</w:t>
      </w:r>
      <w:r w:rsidR="004F6769">
        <w:t xml:space="preserve">n assessment of the resource potential for </w:t>
      </w:r>
      <w:r w:rsidR="00AB2E5F">
        <w:rPr>
          <w:color w:val="000000" w:themeColor="text1"/>
        </w:rPr>
        <w:t>shallow (</w:t>
      </w:r>
      <w:r w:rsidR="00AB2E5F" w:rsidRPr="009D6BEE">
        <w:rPr>
          <w:rFonts w:ascii="MS Gothic" w:eastAsia="MS Gothic"/>
          <w:color w:val="000000"/>
        </w:rPr>
        <w:t>≤</w:t>
      </w:r>
      <w:r w:rsidR="00AB2E5F">
        <w:t xml:space="preserve"> 3 km</w:t>
      </w:r>
      <w:r w:rsidR="00AB2E5F">
        <w:rPr>
          <w:color w:val="000000"/>
        </w:rPr>
        <w:t>)</w:t>
      </w:r>
      <w:r w:rsidR="00AB2E5F">
        <w:rPr>
          <w:color w:val="000000" w:themeColor="text1"/>
        </w:rPr>
        <w:t xml:space="preserve">, </w:t>
      </w:r>
      <w:r w:rsidR="003158EC">
        <w:rPr>
          <w:color w:val="000000" w:themeColor="text1"/>
        </w:rPr>
        <w:t>low-T</w:t>
      </w:r>
      <w:r w:rsidR="00AB2E5F">
        <w:rPr>
          <w:color w:val="000000" w:themeColor="text1"/>
        </w:rPr>
        <w:t xml:space="preserve"> (</w:t>
      </w:r>
      <w:r w:rsidR="00AB2E5F">
        <w:t>30</w:t>
      </w:r>
      <w:r w:rsidR="00D4352C">
        <w:t>°–</w:t>
      </w:r>
      <w:r w:rsidR="00AB2E5F">
        <w:t>150</w:t>
      </w:r>
      <w:r w:rsidR="00AB2E5F" w:rsidRPr="009C1FC0">
        <w:rPr>
          <w:color w:val="000000"/>
        </w:rPr>
        <w:t>°</w:t>
      </w:r>
      <w:r w:rsidR="00AB2E5F">
        <w:rPr>
          <w:color w:val="000000"/>
        </w:rPr>
        <w:t>C)</w:t>
      </w:r>
      <w:r w:rsidR="00AB2E5F">
        <w:rPr>
          <w:color w:val="000000" w:themeColor="text1"/>
        </w:rPr>
        <w:t xml:space="preserve"> </w:t>
      </w:r>
      <w:r w:rsidR="004F6769">
        <w:t>geothermal resources in the United States</w:t>
      </w:r>
      <w:r w:rsidR="00831825">
        <w:t xml:space="preserve"> while considering both hydrothermal and EGS models</w:t>
      </w:r>
      <w:r w:rsidR="004F6769">
        <w:t>.</w:t>
      </w:r>
      <w:r w:rsidR="00497E60">
        <w:t xml:space="preserve"> T</w:t>
      </w:r>
      <w:r w:rsidR="00223613">
        <w:t xml:space="preserve">he methodology for developing an estimate of </w:t>
      </w:r>
      <w:r w:rsidR="00D4352C">
        <w:t>HDR</w:t>
      </w:r>
      <w:r w:rsidR="00223613">
        <w:t xml:space="preserve"> systems for EGS resources in the United States was thoroughly assessed and resulted in an estimate of the resource potential for a system type that has not been previously explored at the depths and temperatures considered here</w:t>
      </w:r>
      <w:r w:rsidR="00C60199">
        <w:t xml:space="preserve">. </w:t>
      </w:r>
      <w:r w:rsidR="00831825">
        <w:t>The tota</w:t>
      </w:r>
      <w:r w:rsidR="00223613">
        <w:t xml:space="preserve">l </w:t>
      </w:r>
      <w:r w:rsidR="009617F7">
        <w:t xml:space="preserve">accessible </w:t>
      </w:r>
      <w:r w:rsidR="00223613">
        <w:t xml:space="preserve">resource </w:t>
      </w:r>
      <w:r w:rsidR="009617F7">
        <w:t xml:space="preserve">base </w:t>
      </w:r>
      <w:r w:rsidR="00223613">
        <w:t xml:space="preserve">in this assessment </w:t>
      </w:r>
      <w:r w:rsidR="00831825">
        <w:t xml:space="preserve">was found to be around </w:t>
      </w:r>
      <w:r w:rsidR="00D42871">
        <w:t xml:space="preserve">8 million TWh for hydrothermal resources and </w:t>
      </w:r>
      <w:r w:rsidR="00831825">
        <w:t>80</w:t>
      </w:r>
      <w:r w:rsidR="00D42871">
        <w:t>0</w:t>
      </w:r>
      <w:r w:rsidR="00831825">
        <w:t xml:space="preserve"> million TWh</w:t>
      </w:r>
      <w:r w:rsidR="00D42871">
        <w:t xml:space="preserve"> for EGS resources</w:t>
      </w:r>
      <w:r w:rsidR="009617F7">
        <w:t xml:space="preserve">, </w:t>
      </w:r>
      <w:r w:rsidR="00D4352C">
        <w:t>al</w:t>
      </w:r>
      <w:r w:rsidR="009617F7">
        <w:t xml:space="preserve">though the portion of this resource that can be extracted given physical and technological limitations is significantly less. As expected, nearly all of the highest-quality resources are concentrated in the western United States. However, </w:t>
      </w:r>
      <w:r w:rsidR="003158EC">
        <w:t>low-T</w:t>
      </w:r>
      <w:r w:rsidR="009617F7">
        <w:t xml:space="preserve"> geothermal direct use may still be viable across portions of the eastern United States with the development of shallow EGS resources. </w:t>
      </w:r>
    </w:p>
    <w:p w14:paraId="0404A8C2" w14:textId="77777777" w:rsidR="009617F7" w:rsidRDefault="009617F7" w:rsidP="00D4352C"/>
    <w:p w14:paraId="781EDE9D" w14:textId="335779B0" w:rsidR="00EF6D48" w:rsidRDefault="009617F7" w:rsidP="00D4352C">
      <w:r>
        <w:t>The large confidence intervals associated with this study—particularly those of the EGS assessment—often overshadow the resource estimate</w:t>
      </w:r>
      <w:r w:rsidR="00AF6481">
        <w:t>s</w:t>
      </w:r>
      <w:r>
        <w:t xml:space="preserve"> </w:t>
      </w:r>
      <w:r w:rsidR="00AF6481">
        <w:t>themselves</w:t>
      </w:r>
      <w:r w:rsidR="00C60199">
        <w:t xml:space="preserve">. </w:t>
      </w:r>
      <w:r w:rsidR="00AF6481">
        <w:t>Hence</w:t>
      </w:r>
      <w:r>
        <w:t xml:space="preserve">, site- and system-specific analyses at a much more localized resolution will </w:t>
      </w:r>
      <w:r w:rsidR="00AF6481">
        <w:t xml:space="preserve">ultimately </w:t>
      </w:r>
      <w:r>
        <w:t>be required to</w:t>
      </w:r>
      <w:r w:rsidR="00004062">
        <w:t xml:space="preserve"> identify and confirm </w:t>
      </w:r>
      <w:r>
        <w:t xml:space="preserve">promising sites for geothermal </w:t>
      </w:r>
      <w:r w:rsidR="00AF6481">
        <w:t xml:space="preserve">exploration and </w:t>
      </w:r>
      <w:r>
        <w:t>project development</w:t>
      </w:r>
      <w:r w:rsidR="00C60199">
        <w:t xml:space="preserve">. </w:t>
      </w:r>
      <w:r w:rsidR="00AF6481">
        <w:t xml:space="preserve">The large scope and scale of this study make these findings useful solely as an initial assessment of </w:t>
      </w:r>
      <w:r w:rsidR="003158EC">
        <w:t>low-T</w:t>
      </w:r>
      <w:r w:rsidR="00AF6481">
        <w:t xml:space="preserve"> geothermal resources to guide future research.</w:t>
      </w:r>
    </w:p>
    <w:p w14:paraId="534F35EE" w14:textId="769871D0" w:rsidR="00EF6D48" w:rsidRDefault="00007C2F" w:rsidP="00EF6D48">
      <w:pPr>
        <w:pStyle w:val="Heading1"/>
      </w:pPr>
      <w:r>
        <w:t xml:space="preserve">7 </w:t>
      </w:r>
      <w:r w:rsidR="00EF6D48">
        <w:t>Acknowledgements</w:t>
      </w:r>
    </w:p>
    <w:p w14:paraId="1CD2F5F5" w14:textId="1776AD8D" w:rsidR="00EF6D48" w:rsidRDefault="001F1816" w:rsidP="00EF6D48">
      <w:r w:rsidRPr="00A15D31">
        <w:rPr>
          <w:iCs/>
          <w:color w:val="000000" w:themeColor="text1"/>
        </w:rPr>
        <w:t xml:space="preserve">This work was supported by the U.S. Department of Energy, Office of Energy Efficiency and Renewable Energy (EERE), Geothermal Technologies Office (GTO) under Contract No. </w:t>
      </w:r>
      <w:proofErr w:type="gramStart"/>
      <w:r w:rsidRPr="00A15D31">
        <w:rPr>
          <w:iCs/>
          <w:color w:val="000000" w:themeColor="text1"/>
        </w:rPr>
        <w:t>DE-AC36-08-GO28308 with the National Renewable Energy Laboratory.</w:t>
      </w:r>
      <w:proofErr w:type="gramEnd"/>
      <w:r w:rsidRPr="00A15D31">
        <w:rPr>
          <w:iCs/>
          <w:color w:val="000000" w:themeColor="text1"/>
        </w:rPr>
        <w:t xml:space="preserve"> </w:t>
      </w:r>
      <w:r>
        <w:t>The authors</w:t>
      </w:r>
      <w:r w:rsidR="00EF6D48">
        <w:t xml:space="preserve"> </w:t>
      </w:r>
      <w:r>
        <w:t>wish to thank</w:t>
      </w:r>
      <w:r w:rsidR="00EF6D48">
        <w:t xml:space="preserve"> </w:t>
      </w:r>
      <w:r w:rsidR="00EF6D48">
        <w:lastRenderedPageBreak/>
        <w:t>the US Geological Survey, especially Colin Williams</w:t>
      </w:r>
      <w:r>
        <w:t>,</w:t>
      </w:r>
      <w:r w:rsidR="00EF6D48">
        <w:t xml:space="preserve"> who supported this research with his invaluable time and insight into past and ongoing geothermal studies.</w:t>
      </w:r>
      <w:r>
        <w:t xml:space="preserve"> We also thank </w:t>
      </w:r>
      <w:r w:rsidRPr="00A15D31">
        <w:t>the NREL review team, including</w:t>
      </w:r>
      <w:r>
        <w:t xml:space="preserve"> Koenraad Beckers,</w:t>
      </w:r>
      <w:r w:rsidRPr="00A15D31">
        <w:t xml:space="preserve"> Kendra Palmer, Emily Newes, Maggie Mann, and David Mooney</w:t>
      </w:r>
      <w:r w:rsidR="00C60199">
        <w:t xml:space="preserve">. </w:t>
      </w:r>
      <w:r w:rsidRPr="00A15D31">
        <w:t>Any remaining errors or omissions are the responsibility of the authors.</w:t>
      </w:r>
    </w:p>
    <w:p w14:paraId="64328734" w14:textId="01FA5A44" w:rsidR="00EF6D48" w:rsidRDefault="00007C2F" w:rsidP="00EF6D48">
      <w:pPr>
        <w:pStyle w:val="Heading1"/>
      </w:pPr>
      <w:r>
        <w:t xml:space="preserve">8 </w:t>
      </w:r>
      <w:r w:rsidR="00EF6D48">
        <w:t>References</w:t>
      </w:r>
    </w:p>
    <w:p w14:paraId="0013DD26" w14:textId="18819140" w:rsidR="00EF6D48" w:rsidRPr="009251C2" w:rsidRDefault="00EF6D48" w:rsidP="00724FD4">
      <w:pPr>
        <w:spacing w:after="120"/>
        <w:ind w:left="360" w:hanging="360"/>
        <w:rPr>
          <w:shd w:val="clear" w:color="auto" w:fill="FFFFFF"/>
        </w:rPr>
      </w:pPr>
      <w:proofErr w:type="gramStart"/>
      <w:r w:rsidRPr="009251C2">
        <w:rPr>
          <w:shd w:val="clear" w:color="auto" w:fill="FFFFFF"/>
        </w:rPr>
        <w:t>AASG, 2012.</w:t>
      </w:r>
      <w:proofErr w:type="gramEnd"/>
      <w:r w:rsidRPr="009251C2">
        <w:rPr>
          <w:shd w:val="clear" w:color="auto" w:fill="FFFFFF"/>
        </w:rPr>
        <w:t xml:space="preserve"> “AASG State Geothermal Data Repository for the National Geothermal</w:t>
      </w:r>
      <w:r w:rsidR="00724FD4" w:rsidRPr="009251C2">
        <w:rPr>
          <w:shd w:val="clear" w:color="auto" w:fill="FFFFFF"/>
        </w:rPr>
        <w:t xml:space="preserve"> </w:t>
      </w:r>
      <w:r w:rsidRPr="009251C2">
        <w:rPr>
          <w:shd w:val="clear" w:color="auto" w:fill="FFFFFF"/>
        </w:rPr>
        <w:t>Data System.” http://repository.stategeothermaldata.org/repository/</w:t>
      </w:r>
      <w:r w:rsidRPr="0041202A">
        <w:t xml:space="preserve"> </w:t>
      </w:r>
    </w:p>
    <w:p w14:paraId="2FFC810D" w14:textId="5BB163FE" w:rsidR="008658FE" w:rsidRDefault="008658FE" w:rsidP="00724FD4">
      <w:pPr>
        <w:spacing w:after="120"/>
        <w:ind w:left="360" w:hanging="360"/>
      </w:pPr>
      <w:r w:rsidRPr="008658FE">
        <w:t xml:space="preserve">Blackwell, </w:t>
      </w:r>
      <w:r>
        <w:t>D.M,</w:t>
      </w:r>
      <w:r w:rsidRPr="008658FE">
        <w:t xml:space="preserve"> Richards, Z. Frone, J. Batir, A. Ruzo, R. Dingwall, and M. Williams</w:t>
      </w:r>
      <w:r w:rsidR="000C1473">
        <w:t>,</w:t>
      </w:r>
      <w:r w:rsidR="000C1473" w:rsidRPr="008658FE">
        <w:t xml:space="preserve"> </w:t>
      </w:r>
      <w:r w:rsidRPr="008658FE">
        <w:t>2011</w:t>
      </w:r>
      <w:r w:rsidR="000C1473">
        <w:t>.</w:t>
      </w:r>
      <w:r w:rsidR="000C1473" w:rsidRPr="008658FE">
        <w:t xml:space="preserve"> </w:t>
      </w:r>
      <w:r w:rsidR="000C1473">
        <w:t>“</w:t>
      </w:r>
      <w:r w:rsidRPr="008658FE">
        <w:t>Temperature at depth maps for the conterminous US and geothermal resource estimates</w:t>
      </w:r>
      <w:r w:rsidR="000C1473">
        <w:t>.”</w:t>
      </w:r>
      <w:r w:rsidR="000C1473" w:rsidRPr="008658FE">
        <w:t xml:space="preserve"> </w:t>
      </w:r>
      <w:proofErr w:type="gramStart"/>
      <w:r w:rsidRPr="008658FE">
        <w:t xml:space="preserve">Geothermal Resources Council </w:t>
      </w:r>
      <w:r w:rsidRPr="000C1473">
        <w:rPr>
          <w:i/>
        </w:rPr>
        <w:t>Transactions</w:t>
      </w:r>
      <w:r w:rsidRPr="00A504D7">
        <w:t>.</w:t>
      </w:r>
      <w:proofErr w:type="gramEnd"/>
      <w:r w:rsidR="000C1473" w:rsidRPr="00A504D7">
        <w:t xml:space="preserve"> </w:t>
      </w:r>
      <w:proofErr w:type="gramStart"/>
      <w:r w:rsidR="005903ED" w:rsidRPr="00A504D7">
        <w:t>v.  38</w:t>
      </w:r>
      <w:proofErr w:type="gramEnd"/>
      <w:r w:rsidR="005903ED" w:rsidRPr="00A504D7">
        <w:t>, p.</w:t>
      </w:r>
      <w:r w:rsidR="00702696" w:rsidRPr="00A504D7">
        <w:t xml:space="preserve"> 1017-1028.</w:t>
      </w:r>
    </w:p>
    <w:p w14:paraId="7FCB3AC4" w14:textId="4E3F5C92" w:rsidR="00EF6D48" w:rsidRPr="00724FD4" w:rsidRDefault="00EF6D48" w:rsidP="00724FD4">
      <w:pPr>
        <w:spacing w:after="120"/>
        <w:ind w:left="360" w:hanging="360"/>
      </w:pPr>
      <w:r>
        <w:t>Blackwell, D., C. Pace, and M. Richards, 2014. “Recovery Act: Geothermal Data</w:t>
      </w:r>
      <w:r w:rsidR="00F52E27">
        <w:t xml:space="preserve"> </w:t>
      </w:r>
      <w:r>
        <w:t>Aggregation: Submission of Information into the National Geothermal Data System.” No. DOE-SMU-0002852-Final</w:t>
      </w:r>
      <w:r w:rsidR="000C1473">
        <w:t xml:space="preserve"> </w:t>
      </w:r>
      <w:r>
        <w:t xml:space="preserve">Report. </w:t>
      </w:r>
      <w:proofErr w:type="gramStart"/>
      <w:r>
        <w:t>Southern Methodist University; SMU Geothermal Laboratory.</w:t>
      </w:r>
      <w:proofErr w:type="gramEnd"/>
    </w:p>
    <w:p w14:paraId="1680DB31" w14:textId="10B7D40C" w:rsidR="00724FD4" w:rsidRPr="00724FD4" w:rsidRDefault="00EF6D48" w:rsidP="00724FD4">
      <w:pPr>
        <w:pStyle w:val="EndnoteText"/>
        <w:spacing w:after="120"/>
        <w:ind w:left="360" w:hanging="360"/>
        <w:rPr>
          <w:color w:val="000000"/>
        </w:rPr>
      </w:pPr>
      <w:r>
        <w:rPr>
          <w:color w:val="000000"/>
        </w:rPr>
        <w:t>Cooley, Maurice E., 1986</w:t>
      </w:r>
      <w:r w:rsidR="000C1473">
        <w:rPr>
          <w:color w:val="000000"/>
        </w:rPr>
        <w:t>. “</w:t>
      </w:r>
      <w:r w:rsidRPr="00B60C4B">
        <w:rPr>
          <w:color w:val="000000"/>
        </w:rPr>
        <w:t>Artesian Pressures and Water Quali</w:t>
      </w:r>
      <w:r w:rsidR="00724FD4">
        <w:rPr>
          <w:color w:val="000000"/>
        </w:rPr>
        <w:t xml:space="preserve">ty in </w:t>
      </w:r>
      <w:r w:rsidR="000C1473">
        <w:rPr>
          <w:color w:val="000000"/>
        </w:rPr>
        <w:t xml:space="preserve">Paleozoic </w:t>
      </w:r>
      <w:r w:rsidR="00724FD4">
        <w:rPr>
          <w:color w:val="000000"/>
        </w:rPr>
        <w:t xml:space="preserve">Aquifers in the </w:t>
      </w:r>
      <w:r w:rsidRPr="00B60C4B">
        <w:rPr>
          <w:color w:val="000000"/>
        </w:rPr>
        <w:t xml:space="preserve">Ten Sleep Area of the </w:t>
      </w:r>
      <w:r w:rsidR="00367E6F" w:rsidRPr="00B60C4B">
        <w:rPr>
          <w:color w:val="000000"/>
        </w:rPr>
        <w:t>Bigho</w:t>
      </w:r>
      <w:r w:rsidR="00367E6F">
        <w:rPr>
          <w:color w:val="000000"/>
        </w:rPr>
        <w:t>rn</w:t>
      </w:r>
      <w:r>
        <w:rPr>
          <w:color w:val="000000"/>
        </w:rPr>
        <w:t xml:space="preserve"> Basin, North-Central Wyoming</w:t>
      </w:r>
      <w:r w:rsidR="000C1473">
        <w:rPr>
          <w:color w:val="000000"/>
        </w:rPr>
        <w:t>.</w:t>
      </w:r>
      <w:r w:rsidRPr="00B60C4B">
        <w:rPr>
          <w:color w:val="000000"/>
        </w:rPr>
        <w:t>,</w:t>
      </w:r>
      <w:r w:rsidR="000C1473">
        <w:rPr>
          <w:color w:val="000000"/>
        </w:rPr>
        <w:t>”</w:t>
      </w:r>
      <w:r w:rsidRPr="00B60C4B">
        <w:rPr>
          <w:color w:val="000000"/>
        </w:rPr>
        <w:t xml:space="preserve"> U</w:t>
      </w:r>
      <w:r w:rsidR="000C1473">
        <w:rPr>
          <w:color w:val="000000"/>
        </w:rPr>
        <w:t>.</w:t>
      </w:r>
      <w:r w:rsidRPr="00B60C4B">
        <w:rPr>
          <w:color w:val="000000"/>
        </w:rPr>
        <w:t>S</w:t>
      </w:r>
      <w:r w:rsidR="000C1473">
        <w:rPr>
          <w:color w:val="000000"/>
        </w:rPr>
        <w:t>.</w:t>
      </w:r>
      <w:r w:rsidRPr="00B60C4B">
        <w:rPr>
          <w:color w:val="000000"/>
        </w:rPr>
        <w:t xml:space="preserve"> Geological Survey Water-Supply Paper 2289, United States Government Printing Office</w:t>
      </w:r>
      <w:r>
        <w:rPr>
          <w:color w:val="000000"/>
        </w:rPr>
        <w:t>.</w:t>
      </w:r>
    </w:p>
    <w:p w14:paraId="5CF31A04" w14:textId="4C1397AA" w:rsidR="00EF6D48" w:rsidRPr="00724FD4" w:rsidRDefault="00EF6D48" w:rsidP="00724FD4">
      <w:pPr>
        <w:pStyle w:val="EndnoteText"/>
        <w:spacing w:after="120"/>
        <w:ind w:left="360" w:hanging="360"/>
      </w:pPr>
      <w:r w:rsidRPr="00B60C4B">
        <w:rPr>
          <w:color w:val="000000"/>
        </w:rPr>
        <w:t>Downey, Joe S.</w:t>
      </w:r>
      <w:r w:rsidR="000C1473">
        <w:rPr>
          <w:color w:val="000000"/>
        </w:rPr>
        <w:t>,</w:t>
      </w:r>
      <w:r w:rsidRPr="00B60C4B">
        <w:rPr>
          <w:color w:val="000000"/>
        </w:rPr>
        <w:t xml:space="preserve"> and </w:t>
      </w:r>
      <w:r w:rsidR="000C1473" w:rsidRPr="00B60C4B">
        <w:rPr>
          <w:color w:val="000000"/>
        </w:rPr>
        <w:t>G</w:t>
      </w:r>
      <w:r w:rsidR="000C1473">
        <w:rPr>
          <w:color w:val="000000"/>
        </w:rPr>
        <w:t>.</w:t>
      </w:r>
      <w:r w:rsidR="000C1473" w:rsidRPr="00B60C4B">
        <w:rPr>
          <w:color w:val="000000"/>
        </w:rPr>
        <w:t>A.</w:t>
      </w:r>
      <w:r w:rsidR="000C1473">
        <w:rPr>
          <w:color w:val="000000"/>
        </w:rPr>
        <w:t xml:space="preserve"> </w:t>
      </w:r>
      <w:r w:rsidRPr="00B60C4B">
        <w:rPr>
          <w:color w:val="000000"/>
        </w:rPr>
        <w:t>Dinwiddie,</w:t>
      </w:r>
      <w:r w:rsidR="000C1473">
        <w:rPr>
          <w:color w:val="000000"/>
        </w:rPr>
        <w:t xml:space="preserve"> 1988.</w:t>
      </w:r>
      <w:r w:rsidRPr="00B60C4B">
        <w:rPr>
          <w:color w:val="000000"/>
        </w:rPr>
        <w:t xml:space="preserve"> "The</w:t>
      </w:r>
      <w:r w:rsidR="000C1473" w:rsidRPr="00B60C4B">
        <w:rPr>
          <w:color w:val="000000"/>
        </w:rPr>
        <w:t xml:space="preserve"> Regional Aquifer System Underlying </w:t>
      </w:r>
      <w:r w:rsidRPr="00B60C4B">
        <w:rPr>
          <w:color w:val="000000"/>
        </w:rPr>
        <w:t xml:space="preserve">the </w:t>
      </w:r>
      <w:r w:rsidR="000C1473" w:rsidRPr="00B60C4B">
        <w:rPr>
          <w:color w:val="000000"/>
        </w:rPr>
        <w:t>Northern</w:t>
      </w:r>
      <w:r w:rsidRPr="00B60C4B">
        <w:rPr>
          <w:color w:val="000000"/>
        </w:rPr>
        <w:t xml:space="preserve"> Great Plains in </w:t>
      </w:r>
      <w:r w:rsidR="000C1473" w:rsidRPr="00B60C4B">
        <w:rPr>
          <w:color w:val="000000"/>
        </w:rPr>
        <w:t>Parts</w:t>
      </w:r>
      <w:r w:rsidRPr="00B60C4B">
        <w:rPr>
          <w:color w:val="000000"/>
        </w:rPr>
        <w:t xml:space="preserve"> of Montana, North Dakota, South Dakota, and Wyoming</w:t>
      </w:r>
      <w:r>
        <w:rPr>
          <w:color w:val="000000"/>
        </w:rPr>
        <w:t>—</w:t>
      </w:r>
      <w:r w:rsidRPr="00B60C4B">
        <w:rPr>
          <w:color w:val="000000"/>
        </w:rPr>
        <w:t>Summary</w:t>
      </w:r>
      <w:r w:rsidR="000C1473">
        <w:rPr>
          <w:color w:val="000000"/>
        </w:rPr>
        <w:t>,</w:t>
      </w:r>
      <w:r w:rsidR="00574393">
        <w:rPr>
          <w:color w:val="000000"/>
        </w:rPr>
        <w:t>”</w:t>
      </w:r>
      <w:r w:rsidRPr="00B60C4B">
        <w:rPr>
          <w:color w:val="000000"/>
        </w:rPr>
        <w:t xml:space="preserve"> U</w:t>
      </w:r>
      <w:r w:rsidR="000C1473">
        <w:rPr>
          <w:color w:val="000000"/>
        </w:rPr>
        <w:t>.</w:t>
      </w:r>
      <w:r w:rsidRPr="00B60C4B">
        <w:rPr>
          <w:color w:val="000000"/>
        </w:rPr>
        <w:t>S</w:t>
      </w:r>
      <w:r w:rsidR="000C1473">
        <w:rPr>
          <w:color w:val="000000"/>
        </w:rPr>
        <w:t>.</w:t>
      </w:r>
      <w:r w:rsidRPr="00B60C4B">
        <w:rPr>
          <w:color w:val="000000"/>
        </w:rPr>
        <w:t xml:space="preserve"> Geological Survey Professional Paper 1402-A, United States Government Printing Office, Washington: 1988, pg A6.</w:t>
      </w:r>
    </w:p>
    <w:p w14:paraId="22B32A8A" w14:textId="6475179B" w:rsidR="00EF6D48" w:rsidRPr="00E82914" w:rsidRDefault="00EF6D48" w:rsidP="00724FD4">
      <w:pPr>
        <w:spacing w:after="120"/>
        <w:ind w:left="360" w:hanging="360"/>
      </w:pPr>
      <w:r>
        <w:t xml:space="preserve">Harrison, W., K. Luza, M. Prater, and P. Chueng, 1983. “Geothermal </w:t>
      </w:r>
      <w:r w:rsidR="00C84904">
        <w:t xml:space="preserve">Resource Assessment </w:t>
      </w:r>
      <w:r>
        <w:t xml:space="preserve">of Oklahoma.” </w:t>
      </w:r>
      <w:r>
        <w:rPr>
          <w:i/>
        </w:rPr>
        <w:t>Special Publication 83-1</w:t>
      </w:r>
      <w:r>
        <w:t>, Oklahoma Geological Survey.</w:t>
      </w:r>
    </w:p>
    <w:p w14:paraId="2A4D7A22" w14:textId="0EEE8449" w:rsidR="00EF6D48" w:rsidRDefault="00EF6D48" w:rsidP="00724FD4">
      <w:pPr>
        <w:pStyle w:val="EndnoteText"/>
        <w:spacing w:after="120"/>
        <w:ind w:left="360" w:hanging="360"/>
        <w:rPr>
          <w:color w:val="000000"/>
        </w:rPr>
      </w:pPr>
      <w:r>
        <w:rPr>
          <w:color w:val="000000"/>
        </w:rPr>
        <w:t xml:space="preserve">Keefer, William R., </w:t>
      </w:r>
      <w:r w:rsidR="00C84904">
        <w:rPr>
          <w:color w:val="000000"/>
        </w:rPr>
        <w:t>“</w:t>
      </w:r>
      <w:r w:rsidRPr="00B60C4B">
        <w:rPr>
          <w:color w:val="000000"/>
        </w:rPr>
        <w:t xml:space="preserve">Structural Geology of the Wind River </w:t>
      </w:r>
      <w:r>
        <w:rPr>
          <w:color w:val="000000"/>
        </w:rPr>
        <w:t>Basin, Wyoming</w:t>
      </w:r>
      <w:r w:rsidR="00C84904">
        <w:rPr>
          <w:color w:val="000000"/>
        </w:rPr>
        <w:t>.”</w:t>
      </w:r>
      <w:r w:rsidRPr="00B60C4B">
        <w:rPr>
          <w:color w:val="000000"/>
        </w:rPr>
        <w:t xml:space="preserve"> Geological Survey Professional Paper 495-D, United States Government Printing Office, Washington: 1970, pg D30.</w:t>
      </w:r>
    </w:p>
    <w:p w14:paraId="5AFB9253" w14:textId="3B3FADFA" w:rsidR="00EF6D48" w:rsidRDefault="00EF6D48" w:rsidP="00724FD4">
      <w:pPr>
        <w:pStyle w:val="EndnoteText"/>
        <w:spacing w:after="120"/>
        <w:ind w:left="360" w:hanging="360"/>
        <w:rPr>
          <w:color w:val="000000"/>
        </w:rPr>
      </w:pPr>
      <w:r>
        <w:rPr>
          <w:color w:val="000000"/>
        </w:rPr>
        <w:t xml:space="preserve">Korosec, Michael A., </w:t>
      </w:r>
      <w:r w:rsidR="00C84904">
        <w:rPr>
          <w:color w:val="000000"/>
        </w:rPr>
        <w:t xml:space="preserve">W.M. </w:t>
      </w:r>
      <w:r>
        <w:rPr>
          <w:color w:val="000000"/>
        </w:rPr>
        <w:t>Phillips</w:t>
      </w:r>
      <w:proofErr w:type="gramStart"/>
      <w:r>
        <w:rPr>
          <w:color w:val="000000"/>
        </w:rPr>
        <w:t xml:space="preserve">, </w:t>
      </w:r>
      <w:r w:rsidR="00C84904">
        <w:rPr>
          <w:color w:val="000000"/>
        </w:rPr>
        <w:t xml:space="preserve"> and</w:t>
      </w:r>
      <w:proofErr w:type="gramEnd"/>
      <w:r w:rsidR="00C84904">
        <w:rPr>
          <w:color w:val="000000"/>
        </w:rPr>
        <w:t xml:space="preserve"> E.J. </w:t>
      </w:r>
      <w:r>
        <w:rPr>
          <w:color w:val="000000"/>
        </w:rPr>
        <w:t>Schuster, 1983</w:t>
      </w:r>
      <w:r w:rsidR="00C84904">
        <w:rPr>
          <w:color w:val="000000"/>
        </w:rPr>
        <w:t xml:space="preserve">. </w:t>
      </w:r>
      <w:r>
        <w:rPr>
          <w:color w:val="000000"/>
        </w:rPr>
        <w:t>“The 1980-1982 Geothermal</w:t>
      </w:r>
      <w:r w:rsidR="00724FD4">
        <w:rPr>
          <w:color w:val="000000"/>
        </w:rPr>
        <w:t xml:space="preserve"> </w:t>
      </w:r>
      <w:r>
        <w:rPr>
          <w:color w:val="000000"/>
        </w:rPr>
        <w:t>Resource Assessment Program in Washington</w:t>
      </w:r>
      <w:r w:rsidR="00C84904">
        <w:rPr>
          <w:color w:val="000000"/>
        </w:rPr>
        <w:t>.</w:t>
      </w:r>
      <w:r w:rsidR="00574393">
        <w:rPr>
          <w:color w:val="000000"/>
        </w:rPr>
        <w:t>”</w:t>
      </w:r>
      <w:r>
        <w:rPr>
          <w:color w:val="000000"/>
        </w:rPr>
        <w:t xml:space="preserve"> Washington State Department of </w:t>
      </w:r>
      <w:proofErr w:type="gramStart"/>
      <w:r>
        <w:rPr>
          <w:color w:val="000000"/>
        </w:rPr>
        <w:t xml:space="preserve">Natural </w:t>
      </w:r>
      <w:r w:rsidR="00724FD4">
        <w:rPr>
          <w:color w:val="000000"/>
        </w:rPr>
        <w:t xml:space="preserve"> </w:t>
      </w:r>
      <w:r>
        <w:rPr>
          <w:color w:val="000000"/>
        </w:rPr>
        <w:t>Resources</w:t>
      </w:r>
      <w:proofErr w:type="gramEnd"/>
      <w:r>
        <w:rPr>
          <w:color w:val="000000"/>
        </w:rPr>
        <w:t>, Open-File Report 83-7, 299 p.</w:t>
      </w:r>
    </w:p>
    <w:p w14:paraId="023A0A1F" w14:textId="0F3E877C" w:rsidR="00C23019" w:rsidRPr="00724FD4" w:rsidRDefault="00C23019" w:rsidP="009A2819">
      <w:pPr>
        <w:pStyle w:val="EndnoteText"/>
        <w:spacing w:after="120"/>
        <w:ind w:left="360" w:hanging="360"/>
        <w:rPr>
          <w:color w:val="000000"/>
        </w:rPr>
      </w:pPr>
      <w:r>
        <w:rPr>
          <w:color w:val="000000"/>
        </w:rPr>
        <w:t>Lineau, Paul J.</w:t>
      </w:r>
      <w:r w:rsidR="00C84904">
        <w:rPr>
          <w:color w:val="000000"/>
        </w:rPr>
        <w:t>,</w:t>
      </w:r>
      <w:r>
        <w:rPr>
          <w:color w:val="000000"/>
        </w:rPr>
        <w:t xml:space="preserve"> and</w:t>
      </w:r>
      <w:r w:rsidR="00C84904">
        <w:rPr>
          <w:color w:val="000000"/>
        </w:rPr>
        <w:t xml:space="preserve"> H.</w:t>
      </w:r>
      <w:r>
        <w:rPr>
          <w:color w:val="000000"/>
        </w:rPr>
        <w:t xml:space="preserve"> Ross, 1996</w:t>
      </w:r>
      <w:r w:rsidR="00C60199">
        <w:rPr>
          <w:color w:val="000000"/>
        </w:rPr>
        <w:t xml:space="preserve">. </w:t>
      </w:r>
      <w:r>
        <w:rPr>
          <w:color w:val="000000"/>
        </w:rPr>
        <w:t>“Final Report:  Low-</w:t>
      </w:r>
      <w:r w:rsidR="00C84904">
        <w:rPr>
          <w:color w:val="000000"/>
        </w:rPr>
        <w:t>Temperature Resource Assessment Program.</w:t>
      </w:r>
      <w:r w:rsidR="00574393">
        <w:rPr>
          <w:color w:val="000000"/>
        </w:rPr>
        <w:t>”</w:t>
      </w:r>
      <w:r>
        <w:rPr>
          <w:color w:val="000000"/>
        </w:rPr>
        <w:t xml:space="preserve"> Geo-Heat Center, Oregon Institute of Technology, 35 p.</w:t>
      </w:r>
    </w:p>
    <w:p w14:paraId="4F95E5C5" w14:textId="38D04B7C" w:rsidR="00EF6D48" w:rsidRPr="004A42CA" w:rsidRDefault="00497E60" w:rsidP="004A42CA">
      <w:pPr>
        <w:pStyle w:val="EndnoteText"/>
        <w:spacing w:after="120"/>
        <w:ind w:left="360" w:hanging="360"/>
        <w:rPr>
          <w:color w:val="000000"/>
        </w:rPr>
      </w:pPr>
      <w:r w:rsidRPr="004A42CA">
        <w:rPr>
          <w:color w:val="000000"/>
        </w:rPr>
        <w:t xml:space="preserve">McCabe, Kevin, M. Gleason, T. Reber, </w:t>
      </w:r>
      <w:r w:rsidR="00C84904">
        <w:rPr>
          <w:color w:val="000000"/>
        </w:rPr>
        <w:t xml:space="preserve">and </w:t>
      </w:r>
      <w:r w:rsidRPr="004A42CA">
        <w:rPr>
          <w:color w:val="000000"/>
        </w:rPr>
        <w:t>K.R. Young, 2016.</w:t>
      </w:r>
      <w:r w:rsidR="00EF6D48" w:rsidRPr="004A42CA">
        <w:rPr>
          <w:color w:val="000000"/>
        </w:rPr>
        <w:t xml:space="preserve"> </w:t>
      </w:r>
      <w:r w:rsidR="00C84904">
        <w:rPr>
          <w:color w:val="000000"/>
        </w:rPr>
        <w:t>“</w:t>
      </w:r>
      <w:r w:rsidR="004A42CA" w:rsidRPr="004A42CA">
        <w:rPr>
          <w:color w:val="000000"/>
        </w:rPr>
        <w:t>Characterizing U.S. Heat Demand for Potential Application of Geothermal Direct Use</w:t>
      </w:r>
      <w:r w:rsidR="00C84904">
        <w:rPr>
          <w:color w:val="000000"/>
        </w:rPr>
        <w:t>.”</w:t>
      </w:r>
      <w:r w:rsidR="00EF6D48" w:rsidRPr="004A42CA">
        <w:rPr>
          <w:color w:val="000000"/>
        </w:rPr>
        <w:t xml:space="preserve"> </w:t>
      </w:r>
      <w:proofErr w:type="gramStart"/>
      <w:r w:rsidR="00C84904" w:rsidRPr="00C84904">
        <w:rPr>
          <w:color w:val="000000"/>
        </w:rPr>
        <w:t>Geothermal Resources Council</w:t>
      </w:r>
      <w:r w:rsidRPr="004A42CA">
        <w:rPr>
          <w:color w:val="000000"/>
        </w:rPr>
        <w:t xml:space="preserve"> </w:t>
      </w:r>
      <w:r w:rsidRPr="00C84904">
        <w:rPr>
          <w:i/>
          <w:color w:val="000000"/>
        </w:rPr>
        <w:t>Transactions,</w:t>
      </w:r>
      <w:r w:rsidRPr="004A42CA">
        <w:rPr>
          <w:color w:val="000000"/>
        </w:rPr>
        <w:t xml:space="preserve"> </w:t>
      </w:r>
      <w:r w:rsidR="00C84904">
        <w:rPr>
          <w:color w:val="000000"/>
        </w:rPr>
        <w:t>v.</w:t>
      </w:r>
      <w:r w:rsidR="00C84904" w:rsidRPr="004A42CA">
        <w:rPr>
          <w:color w:val="000000"/>
        </w:rPr>
        <w:t xml:space="preserve"> </w:t>
      </w:r>
      <w:r w:rsidRPr="004A42CA">
        <w:rPr>
          <w:color w:val="000000"/>
        </w:rPr>
        <w:t>40</w:t>
      </w:r>
      <w:r w:rsidR="0045442D">
        <w:rPr>
          <w:color w:val="000000"/>
        </w:rPr>
        <w:t>.</w:t>
      </w:r>
      <w:proofErr w:type="gramEnd"/>
    </w:p>
    <w:p w14:paraId="3EA9CE9A" w14:textId="6EF8AB9F" w:rsidR="00EF6D48" w:rsidRPr="00840E41" w:rsidRDefault="00EF6D48" w:rsidP="00724FD4">
      <w:pPr>
        <w:pStyle w:val="NormalWeb"/>
        <w:spacing w:before="0" w:beforeAutospacing="0" w:after="120" w:afterAutospacing="0"/>
        <w:ind w:left="360" w:hanging="360"/>
        <w:rPr>
          <w:rFonts w:ascii="Times New Roman" w:hAnsi="Times New Roman"/>
          <w:sz w:val="24"/>
          <w:szCs w:val="24"/>
        </w:rPr>
      </w:pPr>
      <w:proofErr w:type="gramStart"/>
      <w:r w:rsidRPr="00B97E25">
        <w:rPr>
          <w:rFonts w:ascii="Times New Roman" w:hAnsi="Times New Roman"/>
          <w:sz w:val="24"/>
          <w:szCs w:val="24"/>
        </w:rPr>
        <w:t>Muffler, L.P.J.,</w:t>
      </w:r>
      <w:r w:rsidR="000F35EB">
        <w:rPr>
          <w:rFonts w:ascii="Times New Roman" w:hAnsi="Times New Roman"/>
          <w:sz w:val="24"/>
          <w:szCs w:val="24"/>
        </w:rPr>
        <w:t xml:space="preserve"> ed.,</w:t>
      </w:r>
      <w:r w:rsidRPr="00B97E25">
        <w:rPr>
          <w:rFonts w:ascii="Times New Roman" w:hAnsi="Times New Roman"/>
          <w:sz w:val="24"/>
          <w:szCs w:val="24"/>
        </w:rPr>
        <w:t xml:space="preserve"> 1979</w:t>
      </w:r>
      <w:r w:rsidR="00C84904">
        <w:rPr>
          <w:rFonts w:ascii="Times New Roman" w:hAnsi="Times New Roman"/>
          <w:sz w:val="24"/>
          <w:szCs w:val="24"/>
        </w:rPr>
        <w:t>.</w:t>
      </w:r>
      <w:proofErr w:type="gramEnd"/>
      <w:r w:rsidRPr="00B97E25">
        <w:rPr>
          <w:rFonts w:ascii="Times New Roman" w:hAnsi="Times New Roman"/>
          <w:sz w:val="24"/>
          <w:szCs w:val="24"/>
        </w:rPr>
        <w:t xml:space="preserve"> </w:t>
      </w:r>
      <w:r w:rsidR="00C84904">
        <w:rPr>
          <w:rFonts w:ascii="Times New Roman" w:hAnsi="Times New Roman"/>
          <w:sz w:val="24"/>
          <w:szCs w:val="24"/>
        </w:rPr>
        <w:t>“</w:t>
      </w:r>
      <w:r w:rsidRPr="00B97E25">
        <w:rPr>
          <w:rFonts w:ascii="Times New Roman" w:hAnsi="Times New Roman"/>
          <w:sz w:val="24"/>
          <w:szCs w:val="24"/>
        </w:rPr>
        <w:t xml:space="preserve">Assessment of </w:t>
      </w:r>
      <w:r w:rsidR="00C84904" w:rsidRPr="00B97E25">
        <w:rPr>
          <w:rFonts w:ascii="Times New Roman" w:hAnsi="Times New Roman"/>
          <w:sz w:val="24"/>
          <w:szCs w:val="24"/>
        </w:rPr>
        <w:t>Geothermal Resources</w:t>
      </w:r>
      <w:r w:rsidRPr="00B97E25">
        <w:rPr>
          <w:rFonts w:ascii="Times New Roman" w:hAnsi="Times New Roman"/>
          <w:sz w:val="24"/>
          <w:szCs w:val="24"/>
        </w:rPr>
        <w:t xml:space="preserve"> of the United States—1978</w:t>
      </w:r>
      <w:r w:rsidR="00C84904">
        <w:rPr>
          <w:rFonts w:ascii="Times New Roman" w:hAnsi="Times New Roman"/>
          <w:sz w:val="24"/>
          <w:szCs w:val="24"/>
        </w:rPr>
        <w:t>.”</w:t>
      </w:r>
      <w:r w:rsidRPr="00B97E25">
        <w:rPr>
          <w:rFonts w:ascii="Times New Roman" w:hAnsi="Times New Roman"/>
          <w:sz w:val="24"/>
          <w:szCs w:val="24"/>
        </w:rPr>
        <w:t xml:space="preserve"> </w:t>
      </w:r>
      <w:proofErr w:type="gramStart"/>
      <w:r w:rsidRPr="00B97E25">
        <w:rPr>
          <w:rFonts w:ascii="Times New Roman" w:hAnsi="Times New Roman"/>
          <w:sz w:val="24"/>
          <w:szCs w:val="24"/>
        </w:rPr>
        <w:t>U.S. Geological Survey Circular 790, 163 p.</w:t>
      </w:r>
      <w:proofErr w:type="gramEnd"/>
      <w:r w:rsidRPr="00B97E25">
        <w:rPr>
          <w:rFonts w:ascii="Times New Roman" w:hAnsi="Times New Roman"/>
          <w:sz w:val="24"/>
          <w:szCs w:val="24"/>
        </w:rPr>
        <w:t xml:space="preserve"> </w:t>
      </w:r>
    </w:p>
    <w:p w14:paraId="0E58ECFF" w14:textId="6BD3032E" w:rsidR="00EF6D48" w:rsidRDefault="00EF6D48" w:rsidP="00724FD4">
      <w:pPr>
        <w:pStyle w:val="EndnoteText"/>
        <w:spacing w:after="120"/>
        <w:ind w:left="360" w:hanging="360"/>
        <w:rPr>
          <w:color w:val="000000"/>
        </w:rPr>
      </w:pPr>
      <w:r w:rsidRPr="00B60C4B">
        <w:rPr>
          <w:color w:val="000000"/>
        </w:rPr>
        <w:t xml:space="preserve">Nelson, P.H., and </w:t>
      </w:r>
      <w:r w:rsidR="00C84904">
        <w:rPr>
          <w:color w:val="000000"/>
        </w:rPr>
        <w:t xml:space="preserve">S.L. </w:t>
      </w:r>
      <w:r w:rsidRPr="00B60C4B">
        <w:rPr>
          <w:color w:val="000000"/>
        </w:rPr>
        <w:t>Santus, 2011</w:t>
      </w:r>
      <w:r w:rsidR="00C84904">
        <w:rPr>
          <w:color w:val="000000"/>
        </w:rPr>
        <w:t>.</w:t>
      </w:r>
      <w:r w:rsidR="00C84904" w:rsidRPr="00B60C4B">
        <w:rPr>
          <w:color w:val="000000"/>
        </w:rPr>
        <w:t xml:space="preserve"> </w:t>
      </w:r>
      <w:r w:rsidRPr="00B60C4B">
        <w:rPr>
          <w:color w:val="000000"/>
        </w:rPr>
        <w:t xml:space="preserve">Gas, </w:t>
      </w:r>
      <w:r w:rsidR="00C84904" w:rsidRPr="00B60C4B">
        <w:rPr>
          <w:color w:val="000000"/>
        </w:rPr>
        <w:t>Water,</w:t>
      </w:r>
      <w:r w:rsidRPr="00B60C4B">
        <w:rPr>
          <w:color w:val="000000"/>
        </w:rPr>
        <w:t xml:space="preserve"> and </w:t>
      </w:r>
      <w:r w:rsidR="00C84904" w:rsidRPr="00B60C4B">
        <w:rPr>
          <w:color w:val="000000"/>
        </w:rPr>
        <w:t xml:space="preserve">Oil Production </w:t>
      </w:r>
      <w:r w:rsidRPr="00B60C4B">
        <w:rPr>
          <w:color w:val="000000"/>
        </w:rPr>
        <w:t xml:space="preserve">from Wattenberg </w:t>
      </w:r>
      <w:r w:rsidR="00C84904" w:rsidRPr="00B60C4B">
        <w:rPr>
          <w:color w:val="000000"/>
        </w:rPr>
        <w:t>Field</w:t>
      </w:r>
      <w:r w:rsidRPr="00B60C4B">
        <w:rPr>
          <w:color w:val="000000"/>
        </w:rPr>
        <w:t xml:space="preserve"> in the Denver Basin, Colorado</w:t>
      </w:r>
      <w:r w:rsidR="00C84904">
        <w:rPr>
          <w:color w:val="000000"/>
        </w:rPr>
        <w:t>.”</w:t>
      </w:r>
      <w:r w:rsidRPr="00B60C4B">
        <w:rPr>
          <w:color w:val="000000"/>
        </w:rPr>
        <w:t xml:space="preserve"> </w:t>
      </w:r>
      <w:proofErr w:type="gramStart"/>
      <w:r w:rsidRPr="00B60C4B">
        <w:rPr>
          <w:color w:val="000000"/>
        </w:rPr>
        <w:t>U.S. Geological Survey Open-</w:t>
      </w:r>
      <w:r>
        <w:rPr>
          <w:color w:val="000000"/>
        </w:rPr>
        <w:t>File Report 2011–1175, 23 p.</w:t>
      </w:r>
      <w:proofErr w:type="gramEnd"/>
    </w:p>
    <w:p w14:paraId="5DAE86AA" w14:textId="7A7A90B5" w:rsidR="00EF6D48" w:rsidRDefault="00EF6D48" w:rsidP="00724FD4">
      <w:pPr>
        <w:pStyle w:val="EndnoteText"/>
        <w:spacing w:after="120"/>
        <w:ind w:left="360" w:hanging="360"/>
        <w:rPr>
          <w:color w:val="000000"/>
        </w:rPr>
      </w:pPr>
      <w:r>
        <w:rPr>
          <w:color w:val="000000"/>
        </w:rPr>
        <w:lastRenderedPageBreak/>
        <w:t>Porro</w:t>
      </w:r>
      <w:r w:rsidR="000F7053">
        <w:rPr>
          <w:color w:val="000000"/>
        </w:rPr>
        <w:t xml:space="preserve">, C., A. Esposito, C. Augustine, </w:t>
      </w:r>
      <w:r w:rsidR="00044C91">
        <w:rPr>
          <w:color w:val="000000"/>
        </w:rPr>
        <w:t xml:space="preserve">and </w:t>
      </w:r>
      <w:r w:rsidR="000F7053">
        <w:rPr>
          <w:color w:val="000000"/>
        </w:rPr>
        <w:t>B. Roberts,</w:t>
      </w:r>
      <w:r>
        <w:rPr>
          <w:color w:val="000000"/>
        </w:rPr>
        <w:t xml:space="preserve"> 2011</w:t>
      </w:r>
      <w:r w:rsidR="00C84904">
        <w:rPr>
          <w:color w:val="000000"/>
        </w:rPr>
        <w:t xml:space="preserve">. </w:t>
      </w:r>
      <w:proofErr w:type="gramStart"/>
      <w:r w:rsidR="000F7053">
        <w:rPr>
          <w:color w:val="000000"/>
        </w:rPr>
        <w:t>“</w:t>
      </w:r>
      <w:r>
        <w:rPr>
          <w:color w:val="000000"/>
        </w:rPr>
        <w:t xml:space="preserve">An </w:t>
      </w:r>
      <w:r w:rsidR="00C84904">
        <w:rPr>
          <w:color w:val="000000"/>
        </w:rPr>
        <w:t>Estimate</w:t>
      </w:r>
      <w:r>
        <w:rPr>
          <w:color w:val="000000"/>
        </w:rPr>
        <w:t xml:space="preserve"> of the Geothermal Energy Resource in the Major Sedimentary Basins in the United States,</w:t>
      </w:r>
      <w:r w:rsidR="000F7053">
        <w:rPr>
          <w:color w:val="000000"/>
        </w:rPr>
        <w:t>”</w:t>
      </w:r>
      <w:r>
        <w:rPr>
          <w:color w:val="000000"/>
        </w:rPr>
        <w:t xml:space="preserve"> </w:t>
      </w:r>
      <w:r w:rsidRPr="000F7053">
        <w:rPr>
          <w:color w:val="000000"/>
        </w:rPr>
        <w:t xml:space="preserve">Geothermal Resources </w:t>
      </w:r>
      <w:r w:rsidR="000F7053" w:rsidRPr="000F7053">
        <w:rPr>
          <w:color w:val="000000"/>
        </w:rPr>
        <w:t>Counci</w:t>
      </w:r>
      <w:r w:rsidR="000F7053">
        <w:rPr>
          <w:color w:val="000000"/>
        </w:rPr>
        <w:t xml:space="preserve">l </w:t>
      </w:r>
      <w:r w:rsidR="000F7053" w:rsidRPr="000F7053">
        <w:rPr>
          <w:i/>
          <w:color w:val="000000"/>
        </w:rPr>
        <w:t>Transactions,</w:t>
      </w:r>
      <w:r w:rsidR="000F7053">
        <w:rPr>
          <w:color w:val="000000"/>
        </w:rPr>
        <w:t xml:space="preserve"> v. </w:t>
      </w:r>
      <w:r>
        <w:rPr>
          <w:color w:val="000000"/>
        </w:rPr>
        <w:t>36</w:t>
      </w:r>
      <w:r w:rsidR="000F7053">
        <w:rPr>
          <w:color w:val="000000"/>
        </w:rPr>
        <w:t>, p.</w:t>
      </w:r>
      <w:r>
        <w:rPr>
          <w:color w:val="000000"/>
        </w:rPr>
        <w:t>1359-1369.</w:t>
      </w:r>
      <w:proofErr w:type="gramEnd"/>
    </w:p>
    <w:p w14:paraId="06DB920D" w14:textId="4B0E7BF2" w:rsidR="00EF6D48" w:rsidRDefault="00EF6D48" w:rsidP="00724FD4">
      <w:pPr>
        <w:pStyle w:val="EndnoteText"/>
        <w:spacing w:after="120"/>
        <w:ind w:left="360" w:hanging="360"/>
      </w:pPr>
      <w:r>
        <w:t>Reed, Marshall J.,</w:t>
      </w:r>
      <w:r w:rsidR="00B635DD">
        <w:t xml:space="preserve"> ed.,</w:t>
      </w:r>
      <w:r>
        <w:t xml:space="preserve"> 1983, </w:t>
      </w:r>
      <w:r w:rsidR="00DE0893">
        <w:t>“</w:t>
      </w:r>
      <w:r w:rsidRPr="00DE0893">
        <w:t>Assessment of Low-Temperature Geothermal Resources of the United States—1982</w:t>
      </w:r>
      <w:r w:rsidR="00DE0893">
        <w:t>.”</w:t>
      </w:r>
      <w:r>
        <w:t xml:space="preserve"> </w:t>
      </w:r>
      <w:proofErr w:type="gramStart"/>
      <w:r>
        <w:t>U.S. Geological Survey Circular 892, 73 p.</w:t>
      </w:r>
      <w:proofErr w:type="gramEnd"/>
    </w:p>
    <w:p w14:paraId="5D0B3464" w14:textId="08022F39" w:rsidR="00EF6D48" w:rsidRDefault="00EF6D48" w:rsidP="00724FD4">
      <w:pPr>
        <w:pStyle w:val="EndnoteText"/>
        <w:spacing w:after="120"/>
        <w:ind w:left="360" w:hanging="360"/>
      </w:pPr>
      <w:proofErr w:type="gramStart"/>
      <w:r>
        <w:t xml:space="preserve">Reed, Marshall J., </w:t>
      </w:r>
      <w:r w:rsidR="00044C91">
        <w:t xml:space="preserve">R.H. </w:t>
      </w:r>
      <w:r>
        <w:t xml:space="preserve">Mariner, </w:t>
      </w:r>
      <w:r w:rsidR="00044C91">
        <w:t xml:space="preserve">C.A. </w:t>
      </w:r>
      <w:r>
        <w:t xml:space="preserve">Brook, Charles </w:t>
      </w:r>
      <w:r w:rsidR="00044C91">
        <w:t xml:space="preserve">M.L. and </w:t>
      </w:r>
      <w:r>
        <w:t>Sorey, 1983</w:t>
      </w:r>
      <w:r w:rsidR="00DE0893">
        <w:t>.</w:t>
      </w:r>
      <w:proofErr w:type="gramEnd"/>
      <w:r w:rsidR="00DE0893">
        <w:t xml:space="preserve"> “</w:t>
      </w:r>
      <w:r w:rsidRPr="00DE0893">
        <w:t>Selected data</w:t>
      </w:r>
      <w:r w:rsidR="00724FD4" w:rsidRPr="00DE0893">
        <w:t xml:space="preserve"> </w:t>
      </w:r>
      <w:r w:rsidRPr="00DE0893">
        <w:t>for low-temperature (less than 90</w:t>
      </w:r>
      <w:r w:rsidRPr="00DE0893">
        <w:rPr>
          <w:color w:val="000000"/>
        </w:rPr>
        <w:t>°C) geothermal systems in the United States; Reference data for U.S. Geological Survey Circular 892</w:t>
      </w:r>
      <w:r w:rsidR="00DE0893">
        <w:rPr>
          <w:color w:val="000000"/>
        </w:rPr>
        <w:t>.”</w:t>
      </w:r>
      <w:r w:rsidRPr="00DE0893">
        <w:rPr>
          <w:color w:val="000000"/>
        </w:rPr>
        <w:t xml:space="preserve"> </w:t>
      </w:r>
      <w:r>
        <w:rPr>
          <w:color w:val="000000"/>
        </w:rPr>
        <w:t>U.S. Geological Survey Open-File Report 83-250.</w:t>
      </w:r>
    </w:p>
    <w:p w14:paraId="1B38B0FD" w14:textId="130CCB5C" w:rsidR="00790149" w:rsidRDefault="00790149" w:rsidP="00724FD4">
      <w:pPr>
        <w:pStyle w:val="EndnoteText"/>
        <w:spacing w:after="120"/>
        <w:ind w:left="360" w:hanging="360"/>
      </w:pPr>
      <w:r>
        <w:t>Schuster, J.E.</w:t>
      </w:r>
      <w:r w:rsidR="00044C91">
        <w:t>,</w:t>
      </w:r>
      <w:r>
        <w:t xml:space="preserve"> and R. G. Bloomquist, 1994</w:t>
      </w:r>
      <w:r w:rsidR="00C60199">
        <w:t xml:space="preserve">. </w:t>
      </w:r>
      <w:r>
        <w:t>“Low-</w:t>
      </w:r>
      <w:r w:rsidR="00DE0893">
        <w:t xml:space="preserve">Temperature Geothermal Resources </w:t>
      </w:r>
      <w:r>
        <w:t>of Washington</w:t>
      </w:r>
      <w:r w:rsidR="00DE0893">
        <w:t>.</w:t>
      </w:r>
      <w:r w:rsidR="00367E6F">
        <w:t>”</w:t>
      </w:r>
      <w:r>
        <w:t xml:space="preserve"> Washington Division of Geology and Earth Resources Open-File Report 94-11, 53</w:t>
      </w:r>
      <w:r w:rsidR="000F7053">
        <w:t xml:space="preserve"> </w:t>
      </w:r>
      <w:r>
        <w:t>p.</w:t>
      </w:r>
    </w:p>
    <w:p w14:paraId="790C56F6" w14:textId="14D8F407" w:rsidR="00EF6D48" w:rsidRDefault="00EF6D48" w:rsidP="00724FD4">
      <w:pPr>
        <w:pStyle w:val="EndnoteText"/>
        <w:spacing w:after="120"/>
        <w:ind w:left="360" w:hanging="360"/>
      </w:pPr>
      <w:r w:rsidRPr="00B60C4B">
        <w:t>Sorey</w:t>
      </w:r>
      <w:r w:rsidR="00B635DD">
        <w:t>, Michael L., M.J. Reed, D. Foley, and J.L. Renner,</w:t>
      </w:r>
      <w:r w:rsidRPr="00B60C4B">
        <w:t xml:space="preserve"> 1983, Low-temperature geothermal resources in the central and eastern United States</w:t>
      </w:r>
      <w:r w:rsidR="00B635DD">
        <w:t xml:space="preserve">.” In </w:t>
      </w:r>
      <w:r w:rsidRPr="00B60C4B">
        <w:t>Geological Survey Circular 892, fig. 14, pp. 58-61.</w:t>
      </w:r>
    </w:p>
    <w:p w14:paraId="564C137A" w14:textId="2F225B93" w:rsidR="00591996" w:rsidRPr="00724FD4" w:rsidRDefault="00591996" w:rsidP="009A2819">
      <w:pPr>
        <w:pStyle w:val="EndnoteText"/>
        <w:spacing w:after="120"/>
        <w:ind w:left="360" w:hanging="360"/>
        <w:rPr>
          <w:color w:val="222222"/>
          <w:shd w:val="clear" w:color="auto" w:fill="FFFFFF"/>
        </w:rPr>
      </w:pPr>
      <w:r w:rsidRPr="009A2819">
        <w:rPr>
          <w:color w:val="222222"/>
          <w:shd w:val="clear" w:color="auto" w:fill="FFFFFF"/>
        </w:rPr>
        <w:t xml:space="preserve">Tester, Jefferson W., </w:t>
      </w:r>
      <w:r w:rsidRPr="009A43C7">
        <w:rPr>
          <w:color w:val="222222"/>
          <w:shd w:val="clear" w:color="auto" w:fill="FFFFFF"/>
        </w:rPr>
        <w:t>et al.,</w:t>
      </w:r>
      <w:r>
        <w:rPr>
          <w:color w:val="222222"/>
          <w:shd w:val="clear" w:color="auto" w:fill="FFFFFF"/>
        </w:rPr>
        <w:t xml:space="preserve"> 2006</w:t>
      </w:r>
      <w:r w:rsidR="00DE0893">
        <w:rPr>
          <w:color w:val="222222"/>
          <w:shd w:val="clear" w:color="auto" w:fill="FFFFFF"/>
        </w:rPr>
        <w:t>.</w:t>
      </w:r>
      <w:r w:rsidRPr="009A2819">
        <w:rPr>
          <w:color w:val="222222"/>
          <w:shd w:val="clear" w:color="auto" w:fill="FFFFFF"/>
        </w:rPr>
        <w:t xml:space="preserve"> "The </w:t>
      </w:r>
      <w:r w:rsidR="00DE0893" w:rsidRPr="009A2819">
        <w:rPr>
          <w:color w:val="222222"/>
          <w:shd w:val="clear" w:color="auto" w:fill="FFFFFF"/>
        </w:rPr>
        <w:t>Future</w:t>
      </w:r>
      <w:r w:rsidRPr="009A2819">
        <w:rPr>
          <w:color w:val="222222"/>
          <w:shd w:val="clear" w:color="auto" w:fill="FFFFFF"/>
        </w:rPr>
        <w:t xml:space="preserve"> of </w:t>
      </w:r>
      <w:r w:rsidR="00DE0893" w:rsidRPr="009A2819">
        <w:rPr>
          <w:color w:val="222222"/>
          <w:shd w:val="clear" w:color="auto" w:fill="FFFFFF"/>
        </w:rPr>
        <w:t>Geothermal Energy:</w:t>
      </w:r>
      <w:r w:rsidRPr="009A2819">
        <w:rPr>
          <w:color w:val="222222"/>
          <w:shd w:val="clear" w:color="auto" w:fill="FFFFFF"/>
        </w:rPr>
        <w:t xml:space="preserve"> Impact of </w:t>
      </w:r>
      <w:r w:rsidR="00DE0893" w:rsidRPr="009A2819">
        <w:rPr>
          <w:color w:val="222222"/>
          <w:shd w:val="clear" w:color="auto" w:fill="FFFFFF"/>
        </w:rPr>
        <w:t>Enhanced Geothermal Systems</w:t>
      </w:r>
      <w:r w:rsidRPr="009A2819">
        <w:rPr>
          <w:color w:val="222222"/>
          <w:shd w:val="clear" w:color="auto" w:fill="FFFFFF"/>
        </w:rPr>
        <w:t xml:space="preserve"> (EGS) on the United States in the 21st </w:t>
      </w:r>
      <w:r w:rsidR="00DE0893" w:rsidRPr="009A2819">
        <w:rPr>
          <w:color w:val="222222"/>
          <w:shd w:val="clear" w:color="auto" w:fill="FFFFFF"/>
        </w:rPr>
        <w:t>Centur</w:t>
      </w:r>
      <w:r w:rsidRPr="009A2819">
        <w:rPr>
          <w:color w:val="222222"/>
          <w:shd w:val="clear" w:color="auto" w:fill="FFFFFF"/>
        </w:rPr>
        <w:t>y." </w:t>
      </w:r>
      <w:r w:rsidRPr="009A2819">
        <w:rPr>
          <w:i/>
          <w:iCs/>
          <w:color w:val="222222"/>
          <w:shd w:val="clear" w:color="auto" w:fill="FFFFFF"/>
        </w:rPr>
        <w:t>Massachusetts Institute of Technology</w:t>
      </w:r>
      <w:r w:rsidR="00DE517D">
        <w:rPr>
          <w:i/>
          <w:iCs/>
          <w:color w:val="222222"/>
          <w:shd w:val="clear" w:color="auto" w:fill="FFFFFF"/>
        </w:rPr>
        <w:t>,</w:t>
      </w:r>
      <w:r w:rsidRPr="009A2819">
        <w:rPr>
          <w:color w:val="222222"/>
          <w:shd w:val="clear" w:color="auto" w:fill="FFFFFF"/>
        </w:rPr>
        <w:t> 209</w:t>
      </w:r>
      <w:r w:rsidR="00C23019">
        <w:rPr>
          <w:color w:val="222222"/>
          <w:shd w:val="clear" w:color="auto" w:fill="FFFFFF"/>
        </w:rPr>
        <w:t xml:space="preserve"> p</w:t>
      </w:r>
      <w:r w:rsidRPr="009A2819">
        <w:rPr>
          <w:color w:val="222222"/>
          <w:shd w:val="clear" w:color="auto" w:fill="FFFFFF"/>
        </w:rPr>
        <w:t>.</w:t>
      </w:r>
    </w:p>
    <w:p w14:paraId="4C941C02" w14:textId="101644D8" w:rsidR="00EF6D48" w:rsidRDefault="00EF6D48" w:rsidP="00724FD4">
      <w:pPr>
        <w:pStyle w:val="EndnoteText"/>
        <w:spacing w:after="120"/>
        <w:ind w:left="360" w:hanging="360"/>
      </w:pPr>
      <w:r>
        <w:t>White, D.E.</w:t>
      </w:r>
      <w:r w:rsidR="00DE0893">
        <w:t>,</w:t>
      </w:r>
      <w:r>
        <w:t xml:space="preserve"> and D.L. Williams, 1976</w:t>
      </w:r>
      <w:r w:rsidR="00DE0893">
        <w:t>. “</w:t>
      </w:r>
      <w:r>
        <w:t>Assessment of Geothermal Resources of the United States—1975</w:t>
      </w:r>
      <w:r w:rsidR="00DE0893">
        <w:t xml:space="preserve">.” </w:t>
      </w:r>
      <w:r>
        <w:t>U.S. Geological Survey Circular 726, 155 p.</w:t>
      </w:r>
    </w:p>
    <w:p w14:paraId="2051E487" w14:textId="677C8F3F" w:rsidR="00EF6D48" w:rsidRPr="00724FD4" w:rsidRDefault="00EF6D48" w:rsidP="00724FD4">
      <w:pPr>
        <w:pStyle w:val="EndnoteText"/>
        <w:spacing w:after="120"/>
        <w:ind w:left="360" w:hanging="360"/>
        <w:rPr>
          <w:rFonts w:eastAsiaTheme="minorEastAsia"/>
        </w:rPr>
      </w:pPr>
      <w:r w:rsidRPr="00B97E25">
        <w:rPr>
          <w:rFonts w:eastAsiaTheme="minorEastAsia"/>
        </w:rPr>
        <w:t xml:space="preserve">Williams, Colin F., </w:t>
      </w:r>
      <w:r w:rsidR="00DE0893">
        <w:rPr>
          <w:rFonts w:eastAsiaTheme="minorEastAsia"/>
        </w:rPr>
        <w:t xml:space="preserve">M.J. </w:t>
      </w:r>
      <w:r w:rsidRPr="00B97E25">
        <w:rPr>
          <w:rFonts w:eastAsiaTheme="minorEastAsia"/>
        </w:rPr>
        <w:t xml:space="preserve">Reed, </w:t>
      </w:r>
      <w:r w:rsidR="00DE0893">
        <w:rPr>
          <w:rFonts w:eastAsiaTheme="minorEastAsia"/>
        </w:rPr>
        <w:t xml:space="preserve">R.H. </w:t>
      </w:r>
      <w:r w:rsidRPr="00B97E25">
        <w:rPr>
          <w:rFonts w:eastAsiaTheme="minorEastAsia"/>
        </w:rPr>
        <w:t>Mariner,</w:t>
      </w:r>
      <w:r w:rsidR="00DE0893">
        <w:rPr>
          <w:rFonts w:eastAsiaTheme="minorEastAsia"/>
        </w:rPr>
        <w:t xml:space="preserve"> J.</w:t>
      </w:r>
      <w:r w:rsidRPr="00B97E25">
        <w:rPr>
          <w:rFonts w:eastAsiaTheme="minorEastAsia"/>
        </w:rPr>
        <w:t xml:space="preserve"> </w:t>
      </w:r>
      <w:proofErr w:type="spellStart"/>
      <w:r w:rsidRPr="00B97E25">
        <w:rPr>
          <w:rFonts w:eastAsiaTheme="minorEastAsia"/>
        </w:rPr>
        <w:t>DeAngelo</w:t>
      </w:r>
      <w:proofErr w:type="spellEnd"/>
      <w:r w:rsidRPr="00B97E25">
        <w:rPr>
          <w:rFonts w:eastAsiaTheme="minorEastAsia"/>
        </w:rPr>
        <w:t xml:space="preserve">, </w:t>
      </w:r>
      <w:r w:rsidR="00DE0893">
        <w:rPr>
          <w:rFonts w:eastAsiaTheme="minorEastAsia"/>
        </w:rPr>
        <w:t>and S.P.</w:t>
      </w:r>
      <w:r w:rsidRPr="00B97E25">
        <w:rPr>
          <w:rFonts w:eastAsiaTheme="minorEastAsia"/>
        </w:rPr>
        <w:t xml:space="preserve"> </w:t>
      </w:r>
      <w:proofErr w:type="spellStart"/>
      <w:r w:rsidRPr="00B97E25">
        <w:rPr>
          <w:rFonts w:eastAsiaTheme="minorEastAsia"/>
        </w:rPr>
        <w:t>Galanis</w:t>
      </w:r>
      <w:proofErr w:type="spellEnd"/>
      <w:r w:rsidR="00DE0893">
        <w:rPr>
          <w:rFonts w:eastAsiaTheme="minorEastAsia"/>
        </w:rPr>
        <w:t xml:space="preserve"> </w:t>
      </w:r>
      <w:r w:rsidRPr="00B97E25">
        <w:rPr>
          <w:rFonts w:eastAsiaTheme="minorEastAsia"/>
        </w:rPr>
        <w:t>Jr., 2008</w:t>
      </w:r>
      <w:r w:rsidR="004B478F">
        <w:rPr>
          <w:rFonts w:eastAsiaTheme="minorEastAsia"/>
        </w:rPr>
        <w:t>a</w:t>
      </w:r>
      <w:r w:rsidR="00DE0893">
        <w:rPr>
          <w:rFonts w:eastAsiaTheme="minorEastAsia"/>
        </w:rPr>
        <w:t>.</w:t>
      </w:r>
      <w:r w:rsidR="00DE0893" w:rsidRPr="00B97E25">
        <w:rPr>
          <w:rFonts w:eastAsiaTheme="minorEastAsia"/>
        </w:rPr>
        <w:t xml:space="preserve"> </w:t>
      </w:r>
      <w:r w:rsidR="00DE0893">
        <w:rPr>
          <w:rFonts w:eastAsiaTheme="minorEastAsia"/>
        </w:rPr>
        <w:t>“</w:t>
      </w:r>
      <w:r w:rsidRPr="00B97E25">
        <w:rPr>
          <w:rFonts w:eastAsiaTheme="minorEastAsia"/>
        </w:rPr>
        <w:t xml:space="preserve">Assessment of </w:t>
      </w:r>
      <w:r w:rsidR="00DE0893" w:rsidRPr="00B97E25">
        <w:rPr>
          <w:rFonts w:eastAsiaTheme="minorEastAsia"/>
        </w:rPr>
        <w:t>Moderate</w:t>
      </w:r>
      <w:r w:rsidRPr="00B97E25">
        <w:rPr>
          <w:rFonts w:eastAsiaTheme="minorEastAsia"/>
        </w:rPr>
        <w:t xml:space="preserve">- and </w:t>
      </w:r>
      <w:r w:rsidR="00DE0893" w:rsidRPr="00B97E25">
        <w:rPr>
          <w:rFonts w:eastAsiaTheme="minorEastAsia"/>
        </w:rPr>
        <w:t>High-Temperature Geothermal Resources</w:t>
      </w:r>
      <w:r w:rsidRPr="00B97E25">
        <w:rPr>
          <w:rFonts w:eastAsiaTheme="minorEastAsia"/>
        </w:rPr>
        <w:t xml:space="preserve"> of the United States</w:t>
      </w:r>
      <w:r w:rsidR="00DE0893">
        <w:rPr>
          <w:rFonts w:eastAsiaTheme="minorEastAsia"/>
        </w:rPr>
        <w:t>.”</w:t>
      </w:r>
      <w:r w:rsidRPr="00B97E25">
        <w:rPr>
          <w:rFonts w:eastAsiaTheme="minorEastAsia"/>
        </w:rPr>
        <w:t xml:space="preserve"> U.S. Geological Survey Fact Sheet 2008-3082, 4 p.</w:t>
      </w:r>
    </w:p>
    <w:p w14:paraId="25FE83E7" w14:textId="309053C2" w:rsidR="00EF6D48" w:rsidRPr="00A51D17" w:rsidRDefault="00EF6D48" w:rsidP="00724FD4">
      <w:pPr>
        <w:pStyle w:val="NormalWeb"/>
        <w:spacing w:before="0" w:beforeAutospacing="0" w:after="120" w:afterAutospacing="0"/>
        <w:ind w:left="360" w:hanging="360"/>
        <w:rPr>
          <w:rFonts w:ascii="Times New Roman" w:hAnsi="Times New Roman"/>
          <w:sz w:val="24"/>
          <w:szCs w:val="24"/>
        </w:rPr>
      </w:pPr>
      <w:proofErr w:type="gramStart"/>
      <w:r w:rsidRPr="00B97E25">
        <w:rPr>
          <w:rFonts w:ascii="Times New Roman" w:hAnsi="Times New Roman"/>
          <w:sz w:val="24"/>
          <w:szCs w:val="24"/>
        </w:rPr>
        <w:t xml:space="preserve">Williams, C.F., </w:t>
      </w:r>
      <w:r w:rsidR="00DE0893">
        <w:rPr>
          <w:rFonts w:ascii="Times New Roman" w:hAnsi="Times New Roman"/>
          <w:sz w:val="24"/>
          <w:szCs w:val="24"/>
        </w:rPr>
        <w:t xml:space="preserve">M.J. </w:t>
      </w:r>
      <w:r w:rsidRPr="00B97E25">
        <w:rPr>
          <w:rFonts w:ascii="Times New Roman" w:hAnsi="Times New Roman"/>
          <w:sz w:val="24"/>
          <w:szCs w:val="24"/>
        </w:rPr>
        <w:t xml:space="preserve">Reed, and </w:t>
      </w:r>
      <w:r w:rsidR="00DE0893">
        <w:rPr>
          <w:rFonts w:ascii="Times New Roman" w:hAnsi="Times New Roman"/>
          <w:sz w:val="24"/>
          <w:szCs w:val="24"/>
        </w:rPr>
        <w:t xml:space="preserve">R.H. </w:t>
      </w:r>
      <w:r w:rsidRPr="00B97E25">
        <w:rPr>
          <w:rFonts w:ascii="Times New Roman" w:hAnsi="Times New Roman"/>
          <w:sz w:val="24"/>
          <w:szCs w:val="24"/>
        </w:rPr>
        <w:t>Mariner, 2008</w:t>
      </w:r>
      <w:r w:rsidR="004B478F">
        <w:rPr>
          <w:rFonts w:ascii="Times New Roman" w:hAnsi="Times New Roman"/>
          <w:sz w:val="24"/>
          <w:szCs w:val="24"/>
        </w:rPr>
        <w:t>b</w:t>
      </w:r>
      <w:r w:rsidR="00DE0893">
        <w:rPr>
          <w:rFonts w:ascii="Times New Roman" w:hAnsi="Times New Roman"/>
          <w:sz w:val="24"/>
          <w:szCs w:val="24"/>
        </w:rPr>
        <w:t>.</w:t>
      </w:r>
      <w:proofErr w:type="gramEnd"/>
      <w:r w:rsidR="00DE0893" w:rsidRPr="00B97E25">
        <w:rPr>
          <w:rFonts w:ascii="Times New Roman" w:hAnsi="Times New Roman"/>
          <w:sz w:val="24"/>
          <w:szCs w:val="24"/>
        </w:rPr>
        <w:t xml:space="preserve"> </w:t>
      </w:r>
      <w:r w:rsidR="00DE0893">
        <w:rPr>
          <w:rFonts w:ascii="Times New Roman" w:hAnsi="Times New Roman"/>
          <w:sz w:val="24"/>
          <w:szCs w:val="24"/>
        </w:rPr>
        <w:t>“</w:t>
      </w:r>
      <w:r w:rsidRPr="00B97E25">
        <w:rPr>
          <w:rFonts w:ascii="Times New Roman" w:hAnsi="Times New Roman"/>
          <w:sz w:val="24"/>
          <w:szCs w:val="24"/>
        </w:rPr>
        <w:t xml:space="preserve">A </w:t>
      </w:r>
      <w:r w:rsidR="00DE0893" w:rsidRPr="00B97E25">
        <w:rPr>
          <w:rFonts w:ascii="Times New Roman" w:hAnsi="Times New Roman"/>
          <w:sz w:val="24"/>
          <w:szCs w:val="24"/>
        </w:rPr>
        <w:t xml:space="preserve">Review </w:t>
      </w:r>
      <w:r w:rsidRPr="00B97E25">
        <w:rPr>
          <w:rFonts w:ascii="Times New Roman" w:hAnsi="Times New Roman"/>
          <w:sz w:val="24"/>
          <w:szCs w:val="24"/>
        </w:rPr>
        <w:t xml:space="preserve">of </w:t>
      </w:r>
      <w:r w:rsidR="00DE0893" w:rsidRPr="00B97E25">
        <w:rPr>
          <w:rFonts w:ascii="Times New Roman" w:hAnsi="Times New Roman"/>
          <w:sz w:val="24"/>
          <w:szCs w:val="24"/>
        </w:rPr>
        <w:t>Methods Applied</w:t>
      </w:r>
      <w:r w:rsidRPr="00B97E25">
        <w:rPr>
          <w:rFonts w:ascii="Times New Roman" w:hAnsi="Times New Roman"/>
          <w:sz w:val="24"/>
          <w:szCs w:val="24"/>
        </w:rPr>
        <w:t xml:space="preserve"> by the U.S. Geological Survey in the </w:t>
      </w:r>
      <w:r w:rsidR="00DE0893" w:rsidRPr="00B97E25">
        <w:rPr>
          <w:rFonts w:ascii="Times New Roman" w:hAnsi="Times New Roman"/>
          <w:sz w:val="24"/>
          <w:szCs w:val="24"/>
        </w:rPr>
        <w:t>Assessment</w:t>
      </w:r>
      <w:r w:rsidRPr="00B97E25">
        <w:rPr>
          <w:rFonts w:ascii="Times New Roman" w:hAnsi="Times New Roman"/>
          <w:sz w:val="24"/>
          <w:szCs w:val="24"/>
        </w:rPr>
        <w:t xml:space="preserve"> of </w:t>
      </w:r>
      <w:r w:rsidR="00DE0893" w:rsidRPr="00B97E25">
        <w:rPr>
          <w:rFonts w:ascii="Times New Roman" w:hAnsi="Times New Roman"/>
          <w:sz w:val="24"/>
          <w:szCs w:val="24"/>
        </w:rPr>
        <w:t xml:space="preserve">Identified </w:t>
      </w:r>
      <w:r w:rsidR="00DE0893">
        <w:rPr>
          <w:rFonts w:ascii="Times New Roman" w:hAnsi="Times New Roman"/>
          <w:sz w:val="24"/>
          <w:szCs w:val="24"/>
        </w:rPr>
        <w:t>Geothermal Resources.”</w:t>
      </w:r>
      <w:r w:rsidR="00724FD4">
        <w:rPr>
          <w:rFonts w:ascii="Times New Roman" w:hAnsi="Times New Roman"/>
          <w:sz w:val="24"/>
          <w:szCs w:val="24"/>
        </w:rPr>
        <w:t xml:space="preserve"> </w:t>
      </w:r>
      <w:proofErr w:type="gramStart"/>
      <w:r w:rsidR="00724FD4">
        <w:rPr>
          <w:rFonts w:ascii="Times New Roman" w:hAnsi="Times New Roman"/>
          <w:sz w:val="24"/>
          <w:szCs w:val="24"/>
        </w:rPr>
        <w:t>U.S. Geo</w:t>
      </w:r>
      <w:r w:rsidRPr="00B97E25">
        <w:rPr>
          <w:rFonts w:ascii="Times New Roman" w:hAnsi="Times New Roman"/>
          <w:sz w:val="24"/>
          <w:szCs w:val="24"/>
        </w:rPr>
        <w:t>logical Survey Open-File Report 2008-1296</w:t>
      </w:r>
      <w:r w:rsidR="00DE0893">
        <w:rPr>
          <w:rFonts w:ascii="Times New Roman" w:hAnsi="Times New Roman"/>
          <w:sz w:val="24"/>
          <w:szCs w:val="24"/>
        </w:rPr>
        <w:t>.</w:t>
      </w:r>
      <w:proofErr w:type="gramEnd"/>
      <w:r w:rsidRPr="00B97E25">
        <w:rPr>
          <w:rFonts w:ascii="Times New Roman" w:hAnsi="Times New Roman"/>
          <w:sz w:val="24"/>
          <w:szCs w:val="24"/>
        </w:rPr>
        <w:t xml:space="preserve"> </w:t>
      </w:r>
    </w:p>
    <w:p w14:paraId="6DF2171B" w14:textId="11E08F73" w:rsidR="002F51BB" w:rsidRDefault="003703FC" w:rsidP="00724FD4">
      <w:pPr>
        <w:spacing w:after="120"/>
        <w:ind w:left="360" w:hanging="360"/>
      </w:pPr>
      <w:r>
        <w:t>William</w:t>
      </w:r>
      <w:r w:rsidR="00F52E27">
        <w:t>s</w:t>
      </w:r>
      <w:r>
        <w:t>, C. USGS. Personal communication. April 2016.</w:t>
      </w:r>
    </w:p>
    <w:sectPr w:rsidR="002F51BB" w:rsidSect="00A175F5">
      <w:footerReference w:type="default" r:id="rId23"/>
      <w:headerReference w:type="first" r:id="rId24"/>
      <w:footerReference w:type="first" r:id="rId25"/>
      <w:pgSz w:w="12240" w:h="15840" w:code="1"/>
      <w:pgMar w:top="1440" w:right="1440" w:bottom="1440" w:left="1440" w:header="806" w:footer="117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F796A9" w14:textId="77777777" w:rsidR="001A7EC8" w:rsidRDefault="001A7EC8" w:rsidP="00EF6D48">
      <w:r>
        <w:separator/>
      </w:r>
    </w:p>
  </w:endnote>
  <w:endnote w:type="continuationSeparator" w:id="0">
    <w:p w14:paraId="7CDAE872" w14:textId="77777777" w:rsidR="001A7EC8" w:rsidRDefault="001A7EC8" w:rsidP="00EF6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717967"/>
      <w:docPartObj>
        <w:docPartGallery w:val="Page Numbers (Bottom of Page)"/>
        <w:docPartUnique/>
      </w:docPartObj>
    </w:sdtPr>
    <w:sdtEndPr>
      <w:rPr>
        <w:noProof/>
      </w:rPr>
    </w:sdtEndPr>
    <w:sdtContent>
      <w:p w14:paraId="192DCEBB" w14:textId="77777777" w:rsidR="00721EB0" w:rsidRDefault="00721EB0">
        <w:pPr>
          <w:pStyle w:val="Footer"/>
          <w:jc w:val="center"/>
        </w:pPr>
      </w:p>
      <w:p w14:paraId="7D67E065" w14:textId="0D608FB7" w:rsidR="00721EB0" w:rsidRDefault="00721EB0">
        <w:pPr>
          <w:pStyle w:val="Footer"/>
          <w:jc w:val="center"/>
        </w:pPr>
        <w:r>
          <w:fldChar w:fldCharType="begin"/>
        </w:r>
        <w:r>
          <w:instrText xml:space="preserve"> PAGE   \* MERGEFORMAT </w:instrText>
        </w:r>
        <w:r>
          <w:fldChar w:fldCharType="separate"/>
        </w:r>
        <w:r w:rsidR="00850A43">
          <w:rPr>
            <w:noProof/>
          </w:rPr>
          <w:t>27</w:t>
        </w:r>
        <w:r>
          <w:rPr>
            <w:noProof/>
          </w:rPr>
          <w:fldChar w:fldCharType="end"/>
        </w:r>
      </w:p>
    </w:sdtContent>
  </w:sdt>
  <w:p w14:paraId="63BDF860" w14:textId="77777777" w:rsidR="00721EB0" w:rsidRDefault="00721E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44F09" w14:textId="77777777" w:rsidR="00721EB0" w:rsidRDefault="00721EB0">
    <w:pPr>
      <w:pStyle w:val="Footer"/>
      <w:jc w:val="center"/>
    </w:pPr>
  </w:p>
  <w:p w14:paraId="51B164C4" w14:textId="75330DF3" w:rsidR="00721EB0" w:rsidRDefault="001A7EC8">
    <w:pPr>
      <w:pStyle w:val="Footer"/>
      <w:jc w:val="center"/>
    </w:pPr>
    <w:sdt>
      <w:sdtPr>
        <w:id w:val="364180442"/>
        <w:docPartObj>
          <w:docPartGallery w:val="Page Numbers (Bottom of Page)"/>
          <w:docPartUnique/>
        </w:docPartObj>
      </w:sdtPr>
      <w:sdtEndPr>
        <w:rPr>
          <w:noProof/>
        </w:rPr>
      </w:sdtEndPr>
      <w:sdtContent>
        <w:r w:rsidR="00721EB0">
          <w:fldChar w:fldCharType="begin"/>
        </w:r>
        <w:r w:rsidR="00721EB0">
          <w:instrText xml:space="preserve"> PAGE   \* MERGEFORMAT </w:instrText>
        </w:r>
        <w:r w:rsidR="00721EB0">
          <w:fldChar w:fldCharType="separate"/>
        </w:r>
        <w:r w:rsidR="00850A43">
          <w:rPr>
            <w:noProof/>
          </w:rPr>
          <w:t>1</w:t>
        </w:r>
        <w:r w:rsidR="00721EB0">
          <w:rPr>
            <w:noProof/>
          </w:rPr>
          <w:fldChar w:fldCharType="end"/>
        </w:r>
      </w:sdtContent>
    </w:sdt>
  </w:p>
  <w:p w14:paraId="24B28EF6" w14:textId="77777777" w:rsidR="00721EB0" w:rsidRDefault="00721E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7D1DF" w14:textId="77777777" w:rsidR="001A7EC8" w:rsidRDefault="001A7EC8" w:rsidP="00EF6D48">
      <w:r>
        <w:separator/>
      </w:r>
    </w:p>
  </w:footnote>
  <w:footnote w:type="continuationSeparator" w:id="0">
    <w:p w14:paraId="530B12EB" w14:textId="77777777" w:rsidR="001A7EC8" w:rsidRDefault="001A7EC8" w:rsidP="00EF6D48">
      <w:r>
        <w:continuationSeparator/>
      </w:r>
    </w:p>
  </w:footnote>
  <w:footnote w:id="1">
    <w:p w14:paraId="063AC872" w14:textId="362237AF" w:rsidR="00721EB0" w:rsidRPr="009251C2" w:rsidRDefault="00721EB0" w:rsidP="00582376">
      <w:pPr>
        <w:rPr>
          <w:sz w:val="22"/>
        </w:rPr>
      </w:pPr>
      <w:r w:rsidRPr="009251C2">
        <w:rPr>
          <w:rStyle w:val="FootnoteReference"/>
          <w:sz w:val="22"/>
        </w:rPr>
        <w:footnoteRef/>
      </w:r>
      <w:r w:rsidRPr="009251C2">
        <w:rPr>
          <w:sz w:val="22"/>
        </w:rPr>
        <w:t xml:space="preserve"> This process resulted in the removal of over 100,000 entries. However, due to the simplified methodology, some duplicates may still be present in the compiled data and some non-duplicates may have been inadvertently removed.</w:t>
      </w:r>
    </w:p>
    <w:p w14:paraId="4DEA1B25" w14:textId="5A944C2A" w:rsidR="00721EB0" w:rsidRDefault="00721EB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ACE5A" w14:textId="77777777" w:rsidR="00721EB0" w:rsidRPr="00C81A9C" w:rsidRDefault="00721EB0" w:rsidP="0010457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104B5"/>
    <w:multiLevelType w:val="hybridMultilevel"/>
    <w:tmpl w:val="8E249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A3363"/>
    <w:multiLevelType w:val="hybridMultilevel"/>
    <w:tmpl w:val="31FCE3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0313D5B"/>
    <w:multiLevelType w:val="hybridMultilevel"/>
    <w:tmpl w:val="0C56A802"/>
    <w:lvl w:ilvl="0" w:tplc="C13EEEDE">
      <w:start w:val="1"/>
      <w:numFmt w:val="decimal"/>
      <w:lvlText w:val="%1."/>
      <w:lvlJc w:val="left"/>
      <w:pPr>
        <w:tabs>
          <w:tab w:val="num" w:pos="720"/>
        </w:tabs>
        <w:ind w:left="720" w:hanging="360"/>
      </w:pPr>
    </w:lvl>
    <w:lvl w:ilvl="1" w:tplc="6BB69290" w:tentative="1">
      <w:start w:val="1"/>
      <w:numFmt w:val="decimal"/>
      <w:lvlText w:val="%2."/>
      <w:lvlJc w:val="left"/>
      <w:pPr>
        <w:tabs>
          <w:tab w:val="num" w:pos="1440"/>
        </w:tabs>
        <w:ind w:left="1440" w:hanging="360"/>
      </w:pPr>
    </w:lvl>
    <w:lvl w:ilvl="2" w:tplc="2534B2C8" w:tentative="1">
      <w:start w:val="1"/>
      <w:numFmt w:val="decimal"/>
      <w:lvlText w:val="%3."/>
      <w:lvlJc w:val="left"/>
      <w:pPr>
        <w:tabs>
          <w:tab w:val="num" w:pos="2160"/>
        </w:tabs>
        <w:ind w:left="2160" w:hanging="360"/>
      </w:pPr>
    </w:lvl>
    <w:lvl w:ilvl="3" w:tplc="39A258A6" w:tentative="1">
      <w:start w:val="1"/>
      <w:numFmt w:val="decimal"/>
      <w:lvlText w:val="%4."/>
      <w:lvlJc w:val="left"/>
      <w:pPr>
        <w:tabs>
          <w:tab w:val="num" w:pos="2880"/>
        </w:tabs>
        <w:ind w:left="2880" w:hanging="360"/>
      </w:pPr>
    </w:lvl>
    <w:lvl w:ilvl="4" w:tplc="49E42C80" w:tentative="1">
      <w:start w:val="1"/>
      <w:numFmt w:val="decimal"/>
      <w:lvlText w:val="%5."/>
      <w:lvlJc w:val="left"/>
      <w:pPr>
        <w:tabs>
          <w:tab w:val="num" w:pos="3600"/>
        </w:tabs>
        <w:ind w:left="3600" w:hanging="360"/>
      </w:pPr>
    </w:lvl>
    <w:lvl w:ilvl="5" w:tplc="80F83DB6" w:tentative="1">
      <w:start w:val="1"/>
      <w:numFmt w:val="decimal"/>
      <w:lvlText w:val="%6."/>
      <w:lvlJc w:val="left"/>
      <w:pPr>
        <w:tabs>
          <w:tab w:val="num" w:pos="4320"/>
        </w:tabs>
        <w:ind w:left="4320" w:hanging="360"/>
      </w:pPr>
    </w:lvl>
    <w:lvl w:ilvl="6" w:tplc="D22206CE" w:tentative="1">
      <w:start w:val="1"/>
      <w:numFmt w:val="decimal"/>
      <w:lvlText w:val="%7."/>
      <w:lvlJc w:val="left"/>
      <w:pPr>
        <w:tabs>
          <w:tab w:val="num" w:pos="5040"/>
        </w:tabs>
        <w:ind w:left="5040" w:hanging="360"/>
      </w:pPr>
    </w:lvl>
    <w:lvl w:ilvl="7" w:tplc="904AE502" w:tentative="1">
      <w:start w:val="1"/>
      <w:numFmt w:val="decimal"/>
      <w:lvlText w:val="%8."/>
      <w:lvlJc w:val="left"/>
      <w:pPr>
        <w:tabs>
          <w:tab w:val="num" w:pos="5760"/>
        </w:tabs>
        <w:ind w:left="5760" w:hanging="360"/>
      </w:pPr>
    </w:lvl>
    <w:lvl w:ilvl="8" w:tplc="16A2C302" w:tentative="1">
      <w:start w:val="1"/>
      <w:numFmt w:val="decimal"/>
      <w:lvlText w:val="%9."/>
      <w:lvlJc w:val="left"/>
      <w:pPr>
        <w:tabs>
          <w:tab w:val="num" w:pos="6480"/>
        </w:tabs>
        <w:ind w:left="6480" w:hanging="360"/>
      </w:pPr>
    </w:lvl>
  </w:abstractNum>
  <w:abstractNum w:abstractNumId="3">
    <w:nsid w:val="275B0817"/>
    <w:multiLevelType w:val="hybridMultilevel"/>
    <w:tmpl w:val="1154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6B4890"/>
    <w:multiLevelType w:val="hybridMultilevel"/>
    <w:tmpl w:val="070CC266"/>
    <w:lvl w:ilvl="0" w:tplc="67FEF692">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nsid w:val="2BE24318"/>
    <w:multiLevelType w:val="hybridMultilevel"/>
    <w:tmpl w:val="448AB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751E47"/>
    <w:multiLevelType w:val="hybridMultilevel"/>
    <w:tmpl w:val="B7E69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0A340B"/>
    <w:multiLevelType w:val="hybridMultilevel"/>
    <w:tmpl w:val="B6D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725C2B"/>
    <w:multiLevelType w:val="hybridMultilevel"/>
    <w:tmpl w:val="612A1AE0"/>
    <w:lvl w:ilvl="0" w:tplc="6852A3C0">
      <w:start w:val="1"/>
      <w:numFmt w:val="decimal"/>
      <w:lvlText w:val="%1."/>
      <w:lvlJc w:val="left"/>
      <w:pPr>
        <w:tabs>
          <w:tab w:val="num" w:pos="720"/>
        </w:tabs>
        <w:ind w:left="720" w:hanging="360"/>
      </w:pPr>
    </w:lvl>
    <w:lvl w:ilvl="1" w:tplc="A44468C8" w:tentative="1">
      <w:start w:val="1"/>
      <w:numFmt w:val="decimal"/>
      <w:lvlText w:val="%2."/>
      <w:lvlJc w:val="left"/>
      <w:pPr>
        <w:tabs>
          <w:tab w:val="num" w:pos="1440"/>
        </w:tabs>
        <w:ind w:left="1440" w:hanging="360"/>
      </w:pPr>
    </w:lvl>
    <w:lvl w:ilvl="2" w:tplc="25EC5884" w:tentative="1">
      <w:start w:val="1"/>
      <w:numFmt w:val="decimal"/>
      <w:lvlText w:val="%3."/>
      <w:lvlJc w:val="left"/>
      <w:pPr>
        <w:tabs>
          <w:tab w:val="num" w:pos="2160"/>
        </w:tabs>
        <w:ind w:left="2160" w:hanging="360"/>
      </w:pPr>
    </w:lvl>
    <w:lvl w:ilvl="3" w:tplc="147C5588" w:tentative="1">
      <w:start w:val="1"/>
      <w:numFmt w:val="decimal"/>
      <w:lvlText w:val="%4."/>
      <w:lvlJc w:val="left"/>
      <w:pPr>
        <w:tabs>
          <w:tab w:val="num" w:pos="2880"/>
        </w:tabs>
        <w:ind w:left="2880" w:hanging="360"/>
      </w:pPr>
    </w:lvl>
    <w:lvl w:ilvl="4" w:tplc="A0FEB9A0" w:tentative="1">
      <w:start w:val="1"/>
      <w:numFmt w:val="decimal"/>
      <w:lvlText w:val="%5."/>
      <w:lvlJc w:val="left"/>
      <w:pPr>
        <w:tabs>
          <w:tab w:val="num" w:pos="3600"/>
        </w:tabs>
        <w:ind w:left="3600" w:hanging="360"/>
      </w:pPr>
    </w:lvl>
    <w:lvl w:ilvl="5" w:tplc="E272C2B6" w:tentative="1">
      <w:start w:val="1"/>
      <w:numFmt w:val="decimal"/>
      <w:lvlText w:val="%6."/>
      <w:lvlJc w:val="left"/>
      <w:pPr>
        <w:tabs>
          <w:tab w:val="num" w:pos="4320"/>
        </w:tabs>
        <w:ind w:left="4320" w:hanging="360"/>
      </w:pPr>
    </w:lvl>
    <w:lvl w:ilvl="6" w:tplc="43F6AAF8" w:tentative="1">
      <w:start w:val="1"/>
      <w:numFmt w:val="decimal"/>
      <w:lvlText w:val="%7."/>
      <w:lvlJc w:val="left"/>
      <w:pPr>
        <w:tabs>
          <w:tab w:val="num" w:pos="5040"/>
        </w:tabs>
        <w:ind w:left="5040" w:hanging="360"/>
      </w:pPr>
    </w:lvl>
    <w:lvl w:ilvl="7" w:tplc="84948E20" w:tentative="1">
      <w:start w:val="1"/>
      <w:numFmt w:val="decimal"/>
      <w:lvlText w:val="%8."/>
      <w:lvlJc w:val="left"/>
      <w:pPr>
        <w:tabs>
          <w:tab w:val="num" w:pos="5760"/>
        </w:tabs>
        <w:ind w:left="5760" w:hanging="360"/>
      </w:pPr>
    </w:lvl>
    <w:lvl w:ilvl="8" w:tplc="F27E6DEE" w:tentative="1">
      <w:start w:val="1"/>
      <w:numFmt w:val="decimal"/>
      <w:lvlText w:val="%9."/>
      <w:lvlJc w:val="left"/>
      <w:pPr>
        <w:tabs>
          <w:tab w:val="num" w:pos="6480"/>
        </w:tabs>
        <w:ind w:left="6480" w:hanging="360"/>
      </w:pPr>
    </w:lvl>
  </w:abstractNum>
  <w:abstractNum w:abstractNumId="9">
    <w:nsid w:val="59042BDA"/>
    <w:multiLevelType w:val="hybridMultilevel"/>
    <w:tmpl w:val="024A3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4E2916"/>
    <w:multiLevelType w:val="hybridMultilevel"/>
    <w:tmpl w:val="DB5E1EEC"/>
    <w:lvl w:ilvl="0" w:tplc="67FEF692">
      <w:start w:val="2"/>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AF62B67"/>
    <w:multiLevelType w:val="hybridMultilevel"/>
    <w:tmpl w:val="DCA401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2E86D6F"/>
    <w:multiLevelType w:val="hybridMultilevel"/>
    <w:tmpl w:val="28663B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CC223A"/>
    <w:multiLevelType w:val="hybridMultilevel"/>
    <w:tmpl w:val="A45A87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9B01CDF"/>
    <w:multiLevelType w:val="hybridMultilevel"/>
    <w:tmpl w:val="1B840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1954B5"/>
    <w:multiLevelType w:val="hybridMultilevel"/>
    <w:tmpl w:val="D3EC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6D0532"/>
    <w:multiLevelType w:val="hybridMultilevel"/>
    <w:tmpl w:val="FF447D28"/>
    <w:lvl w:ilvl="0" w:tplc="F4BED61A">
      <w:start w:val="1"/>
      <w:numFmt w:val="decimal"/>
      <w:lvlText w:val="%1."/>
      <w:lvlJc w:val="left"/>
      <w:pPr>
        <w:tabs>
          <w:tab w:val="num" w:pos="720"/>
        </w:tabs>
        <w:ind w:left="720" w:hanging="360"/>
      </w:pPr>
    </w:lvl>
    <w:lvl w:ilvl="1" w:tplc="3EB40DD2" w:tentative="1">
      <w:start w:val="1"/>
      <w:numFmt w:val="decimal"/>
      <w:lvlText w:val="%2."/>
      <w:lvlJc w:val="left"/>
      <w:pPr>
        <w:tabs>
          <w:tab w:val="num" w:pos="1440"/>
        </w:tabs>
        <w:ind w:left="1440" w:hanging="360"/>
      </w:pPr>
    </w:lvl>
    <w:lvl w:ilvl="2" w:tplc="890C278E" w:tentative="1">
      <w:start w:val="1"/>
      <w:numFmt w:val="decimal"/>
      <w:lvlText w:val="%3."/>
      <w:lvlJc w:val="left"/>
      <w:pPr>
        <w:tabs>
          <w:tab w:val="num" w:pos="2160"/>
        </w:tabs>
        <w:ind w:left="2160" w:hanging="360"/>
      </w:pPr>
    </w:lvl>
    <w:lvl w:ilvl="3" w:tplc="F4807526" w:tentative="1">
      <w:start w:val="1"/>
      <w:numFmt w:val="decimal"/>
      <w:lvlText w:val="%4."/>
      <w:lvlJc w:val="left"/>
      <w:pPr>
        <w:tabs>
          <w:tab w:val="num" w:pos="2880"/>
        </w:tabs>
        <w:ind w:left="2880" w:hanging="360"/>
      </w:pPr>
    </w:lvl>
    <w:lvl w:ilvl="4" w:tplc="B4A80E7E" w:tentative="1">
      <w:start w:val="1"/>
      <w:numFmt w:val="decimal"/>
      <w:lvlText w:val="%5."/>
      <w:lvlJc w:val="left"/>
      <w:pPr>
        <w:tabs>
          <w:tab w:val="num" w:pos="3600"/>
        </w:tabs>
        <w:ind w:left="3600" w:hanging="360"/>
      </w:pPr>
    </w:lvl>
    <w:lvl w:ilvl="5" w:tplc="41969E62" w:tentative="1">
      <w:start w:val="1"/>
      <w:numFmt w:val="decimal"/>
      <w:lvlText w:val="%6."/>
      <w:lvlJc w:val="left"/>
      <w:pPr>
        <w:tabs>
          <w:tab w:val="num" w:pos="4320"/>
        </w:tabs>
        <w:ind w:left="4320" w:hanging="360"/>
      </w:pPr>
    </w:lvl>
    <w:lvl w:ilvl="6" w:tplc="B3F8E3D4" w:tentative="1">
      <w:start w:val="1"/>
      <w:numFmt w:val="decimal"/>
      <w:lvlText w:val="%7."/>
      <w:lvlJc w:val="left"/>
      <w:pPr>
        <w:tabs>
          <w:tab w:val="num" w:pos="5040"/>
        </w:tabs>
        <w:ind w:left="5040" w:hanging="360"/>
      </w:pPr>
    </w:lvl>
    <w:lvl w:ilvl="7" w:tplc="F2A8C380" w:tentative="1">
      <w:start w:val="1"/>
      <w:numFmt w:val="decimal"/>
      <w:lvlText w:val="%8."/>
      <w:lvlJc w:val="left"/>
      <w:pPr>
        <w:tabs>
          <w:tab w:val="num" w:pos="5760"/>
        </w:tabs>
        <w:ind w:left="5760" w:hanging="360"/>
      </w:pPr>
    </w:lvl>
    <w:lvl w:ilvl="8" w:tplc="809A040A" w:tentative="1">
      <w:start w:val="1"/>
      <w:numFmt w:val="decimal"/>
      <w:lvlText w:val="%9."/>
      <w:lvlJc w:val="left"/>
      <w:pPr>
        <w:tabs>
          <w:tab w:val="num" w:pos="6480"/>
        </w:tabs>
        <w:ind w:left="6480" w:hanging="360"/>
      </w:pPr>
    </w:lvl>
  </w:abstractNum>
  <w:abstractNum w:abstractNumId="17">
    <w:nsid w:val="7FEE1865"/>
    <w:multiLevelType w:val="hybridMultilevel"/>
    <w:tmpl w:val="1172B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5"/>
  </w:num>
  <w:num w:numId="4">
    <w:abstractNumId w:val="15"/>
  </w:num>
  <w:num w:numId="5">
    <w:abstractNumId w:val="3"/>
  </w:num>
  <w:num w:numId="6">
    <w:abstractNumId w:val="9"/>
  </w:num>
  <w:num w:numId="7">
    <w:abstractNumId w:val="0"/>
  </w:num>
  <w:num w:numId="8">
    <w:abstractNumId w:val="6"/>
  </w:num>
  <w:num w:numId="9">
    <w:abstractNumId w:val="7"/>
  </w:num>
  <w:num w:numId="10">
    <w:abstractNumId w:val="14"/>
  </w:num>
  <w:num w:numId="11">
    <w:abstractNumId w:val="8"/>
  </w:num>
  <w:num w:numId="12">
    <w:abstractNumId w:val="2"/>
  </w:num>
  <w:num w:numId="13">
    <w:abstractNumId w:val="16"/>
  </w:num>
  <w:num w:numId="14">
    <w:abstractNumId w:val="1"/>
  </w:num>
  <w:num w:numId="15">
    <w:abstractNumId w:val="17"/>
  </w:num>
  <w:num w:numId="16">
    <w:abstractNumId w:val="4"/>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NotTrackMoves/>
  <w:doNotTrackFormatting/>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D48"/>
    <w:rsid w:val="00000DA4"/>
    <w:rsid w:val="0000304C"/>
    <w:rsid w:val="00004062"/>
    <w:rsid w:val="0000499D"/>
    <w:rsid w:val="00007C2F"/>
    <w:rsid w:val="00016DEC"/>
    <w:rsid w:val="00020490"/>
    <w:rsid w:val="00021833"/>
    <w:rsid w:val="00023853"/>
    <w:rsid w:val="000308ED"/>
    <w:rsid w:val="00031EC3"/>
    <w:rsid w:val="000330B3"/>
    <w:rsid w:val="000348F3"/>
    <w:rsid w:val="00040414"/>
    <w:rsid w:val="00044C91"/>
    <w:rsid w:val="00051BCA"/>
    <w:rsid w:val="00054257"/>
    <w:rsid w:val="000622D9"/>
    <w:rsid w:val="000641E8"/>
    <w:rsid w:val="00071BB6"/>
    <w:rsid w:val="00074B90"/>
    <w:rsid w:val="00074E3F"/>
    <w:rsid w:val="00075CBC"/>
    <w:rsid w:val="00081562"/>
    <w:rsid w:val="000874D9"/>
    <w:rsid w:val="0009596F"/>
    <w:rsid w:val="000A0165"/>
    <w:rsid w:val="000A4294"/>
    <w:rsid w:val="000A6FB2"/>
    <w:rsid w:val="000B1A53"/>
    <w:rsid w:val="000B3A2C"/>
    <w:rsid w:val="000B55EB"/>
    <w:rsid w:val="000C1473"/>
    <w:rsid w:val="000C514A"/>
    <w:rsid w:val="000E426A"/>
    <w:rsid w:val="000E6530"/>
    <w:rsid w:val="000E7313"/>
    <w:rsid w:val="000F1784"/>
    <w:rsid w:val="000F2FEA"/>
    <w:rsid w:val="000F35EB"/>
    <w:rsid w:val="000F5627"/>
    <w:rsid w:val="000F7053"/>
    <w:rsid w:val="00104579"/>
    <w:rsid w:val="00111A76"/>
    <w:rsid w:val="0011224F"/>
    <w:rsid w:val="0012141B"/>
    <w:rsid w:val="00122C14"/>
    <w:rsid w:val="0012706D"/>
    <w:rsid w:val="00132AB8"/>
    <w:rsid w:val="00134829"/>
    <w:rsid w:val="00137033"/>
    <w:rsid w:val="001406D0"/>
    <w:rsid w:val="00140889"/>
    <w:rsid w:val="00144C4A"/>
    <w:rsid w:val="00146397"/>
    <w:rsid w:val="00146829"/>
    <w:rsid w:val="00150F84"/>
    <w:rsid w:val="00153B37"/>
    <w:rsid w:val="0015489A"/>
    <w:rsid w:val="00155A2C"/>
    <w:rsid w:val="001656CF"/>
    <w:rsid w:val="00166B05"/>
    <w:rsid w:val="001724C7"/>
    <w:rsid w:val="0018121D"/>
    <w:rsid w:val="00181858"/>
    <w:rsid w:val="00182589"/>
    <w:rsid w:val="001911CA"/>
    <w:rsid w:val="00193A34"/>
    <w:rsid w:val="001A026D"/>
    <w:rsid w:val="001A17D2"/>
    <w:rsid w:val="001A3B2C"/>
    <w:rsid w:val="001A4505"/>
    <w:rsid w:val="001A67FE"/>
    <w:rsid w:val="001A7EC8"/>
    <w:rsid w:val="001B3FD3"/>
    <w:rsid w:val="001C1BE1"/>
    <w:rsid w:val="001C2991"/>
    <w:rsid w:val="001C4273"/>
    <w:rsid w:val="001D257C"/>
    <w:rsid w:val="001E02A5"/>
    <w:rsid w:val="001E73DB"/>
    <w:rsid w:val="001F1720"/>
    <w:rsid w:val="001F1816"/>
    <w:rsid w:val="002005AF"/>
    <w:rsid w:val="00210827"/>
    <w:rsid w:val="002116A3"/>
    <w:rsid w:val="00214223"/>
    <w:rsid w:val="00214D72"/>
    <w:rsid w:val="00217109"/>
    <w:rsid w:val="00223613"/>
    <w:rsid w:val="00226044"/>
    <w:rsid w:val="00236544"/>
    <w:rsid w:val="002400F2"/>
    <w:rsid w:val="002426BC"/>
    <w:rsid w:val="002561FC"/>
    <w:rsid w:val="002622A6"/>
    <w:rsid w:val="00263E3B"/>
    <w:rsid w:val="00264328"/>
    <w:rsid w:val="002661F1"/>
    <w:rsid w:val="00266C6F"/>
    <w:rsid w:val="00272E1C"/>
    <w:rsid w:val="0027568A"/>
    <w:rsid w:val="0027646A"/>
    <w:rsid w:val="00287ED7"/>
    <w:rsid w:val="00290C14"/>
    <w:rsid w:val="0029409A"/>
    <w:rsid w:val="00294183"/>
    <w:rsid w:val="002A0241"/>
    <w:rsid w:val="002B43D2"/>
    <w:rsid w:val="002B586D"/>
    <w:rsid w:val="002B7220"/>
    <w:rsid w:val="002C1818"/>
    <w:rsid w:val="002C4125"/>
    <w:rsid w:val="002C5EFE"/>
    <w:rsid w:val="002C703E"/>
    <w:rsid w:val="002D3527"/>
    <w:rsid w:val="002E2C7B"/>
    <w:rsid w:val="002F247D"/>
    <w:rsid w:val="002F51BB"/>
    <w:rsid w:val="00310033"/>
    <w:rsid w:val="00310558"/>
    <w:rsid w:val="003148AC"/>
    <w:rsid w:val="00315169"/>
    <w:rsid w:val="003158EC"/>
    <w:rsid w:val="0032203D"/>
    <w:rsid w:val="003250B7"/>
    <w:rsid w:val="00330295"/>
    <w:rsid w:val="0033461F"/>
    <w:rsid w:val="0033772B"/>
    <w:rsid w:val="00343665"/>
    <w:rsid w:val="003438D2"/>
    <w:rsid w:val="00360836"/>
    <w:rsid w:val="00363944"/>
    <w:rsid w:val="00367E6F"/>
    <w:rsid w:val="003703FC"/>
    <w:rsid w:val="003710B6"/>
    <w:rsid w:val="00372FEC"/>
    <w:rsid w:val="00374DB8"/>
    <w:rsid w:val="00375C4B"/>
    <w:rsid w:val="00376681"/>
    <w:rsid w:val="0039706B"/>
    <w:rsid w:val="003A14E7"/>
    <w:rsid w:val="003A227E"/>
    <w:rsid w:val="003A680E"/>
    <w:rsid w:val="003A73C9"/>
    <w:rsid w:val="003B0939"/>
    <w:rsid w:val="003B2A3B"/>
    <w:rsid w:val="003B541B"/>
    <w:rsid w:val="003C3177"/>
    <w:rsid w:val="003C333A"/>
    <w:rsid w:val="003C4B44"/>
    <w:rsid w:val="003C71E4"/>
    <w:rsid w:val="003D08BA"/>
    <w:rsid w:val="003D2E41"/>
    <w:rsid w:val="003F1B26"/>
    <w:rsid w:val="003F2FA1"/>
    <w:rsid w:val="003F46F2"/>
    <w:rsid w:val="003F5125"/>
    <w:rsid w:val="00403844"/>
    <w:rsid w:val="0041117C"/>
    <w:rsid w:val="0041202A"/>
    <w:rsid w:val="00420833"/>
    <w:rsid w:val="00434F71"/>
    <w:rsid w:val="00435EBD"/>
    <w:rsid w:val="00437933"/>
    <w:rsid w:val="00440684"/>
    <w:rsid w:val="00440EFC"/>
    <w:rsid w:val="004427E5"/>
    <w:rsid w:val="0045442D"/>
    <w:rsid w:val="00460658"/>
    <w:rsid w:val="004659F1"/>
    <w:rsid w:val="0046669F"/>
    <w:rsid w:val="00467C13"/>
    <w:rsid w:val="00472E8C"/>
    <w:rsid w:val="00480BFE"/>
    <w:rsid w:val="004840A1"/>
    <w:rsid w:val="00497E60"/>
    <w:rsid w:val="004A07BF"/>
    <w:rsid w:val="004A3F86"/>
    <w:rsid w:val="004A42CA"/>
    <w:rsid w:val="004A721E"/>
    <w:rsid w:val="004B1953"/>
    <w:rsid w:val="004B478F"/>
    <w:rsid w:val="004B5083"/>
    <w:rsid w:val="004B6398"/>
    <w:rsid w:val="004D0C6A"/>
    <w:rsid w:val="004D1503"/>
    <w:rsid w:val="004D30E3"/>
    <w:rsid w:val="004E0D43"/>
    <w:rsid w:val="004E332C"/>
    <w:rsid w:val="004F0AF7"/>
    <w:rsid w:val="004F0C79"/>
    <w:rsid w:val="004F1254"/>
    <w:rsid w:val="004F6769"/>
    <w:rsid w:val="00500613"/>
    <w:rsid w:val="005012B9"/>
    <w:rsid w:val="005039E7"/>
    <w:rsid w:val="00515911"/>
    <w:rsid w:val="00526126"/>
    <w:rsid w:val="00540487"/>
    <w:rsid w:val="005545DD"/>
    <w:rsid w:val="0055560E"/>
    <w:rsid w:val="005557E6"/>
    <w:rsid w:val="00555F94"/>
    <w:rsid w:val="00562EC4"/>
    <w:rsid w:val="00564550"/>
    <w:rsid w:val="005645E7"/>
    <w:rsid w:val="00571920"/>
    <w:rsid w:val="00572E5A"/>
    <w:rsid w:val="00574393"/>
    <w:rsid w:val="00581EF4"/>
    <w:rsid w:val="00582376"/>
    <w:rsid w:val="005832FA"/>
    <w:rsid w:val="005838C7"/>
    <w:rsid w:val="005859B1"/>
    <w:rsid w:val="005903ED"/>
    <w:rsid w:val="00591996"/>
    <w:rsid w:val="0059641C"/>
    <w:rsid w:val="00597DF8"/>
    <w:rsid w:val="005A3883"/>
    <w:rsid w:val="005A55D7"/>
    <w:rsid w:val="005B3531"/>
    <w:rsid w:val="005B4216"/>
    <w:rsid w:val="005C014B"/>
    <w:rsid w:val="005C1FDC"/>
    <w:rsid w:val="005C5ADD"/>
    <w:rsid w:val="005D0256"/>
    <w:rsid w:val="005D549B"/>
    <w:rsid w:val="005E406D"/>
    <w:rsid w:val="005E544E"/>
    <w:rsid w:val="005E56CD"/>
    <w:rsid w:val="005E7773"/>
    <w:rsid w:val="005F0A22"/>
    <w:rsid w:val="00600895"/>
    <w:rsid w:val="00603F66"/>
    <w:rsid w:val="00605210"/>
    <w:rsid w:val="00606EA0"/>
    <w:rsid w:val="006141AD"/>
    <w:rsid w:val="00617790"/>
    <w:rsid w:val="00630A24"/>
    <w:rsid w:val="0063235C"/>
    <w:rsid w:val="006328A4"/>
    <w:rsid w:val="006357E2"/>
    <w:rsid w:val="006434B9"/>
    <w:rsid w:val="006467CC"/>
    <w:rsid w:val="00646D81"/>
    <w:rsid w:val="00651CD1"/>
    <w:rsid w:val="00656A6E"/>
    <w:rsid w:val="00663FFB"/>
    <w:rsid w:val="0067405C"/>
    <w:rsid w:val="0067542F"/>
    <w:rsid w:val="006838BE"/>
    <w:rsid w:val="00686BBB"/>
    <w:rsid w:val="00687D37"/>
    <w:rsid w:val="00694F55"/>
    <w:rsid w:val="00696920"/>
    <w:rsid w:val="006A64DD"/>
    <w:rsid w:val="006A7125"/>
    <w:rsid w:val="006B24A1"/>
    <w:rsid w:val="006B5F9A"/>
    <w:rsid w:val="006B7321"/>
    <w:rsid w:val="006C0E7A"/>
    <w:rsid w:val="006D66BE"/>
    <w:rsid w:val="006D68DE"/>
    <w:rsid w:val="006E0C60"/>
    <w:rsid w:val="006E5F0A"/>
    <w:rsid w:val="006E6F6E"/>
    <w:rsid w:val="006F6871"/>
    <w:rsid w:val="00702696"/>
    <w:rsid w:val="00721EB0"/>
    <w:rsid w:val="0072290C"/>
    <w:rsid w:val="00724FD4"/>
    <w:rsid w:val="00727585"/>
    <w:rsid w:val="00735C9F"/>
    <w:rsid w:val="00736A36"/>
    <w:rsid w:val="007373EC"/>
    <w:rsid w:val="007379F4"/>
    <w:rsid w:val="007412E0"/>
    <w:rsid w:val="007440E2"/>
    <w:rsid w:val="00751409"/>
    <w:rsid w:val="00751D5A"/>
    <w:rsid w:val="00763146"/>
    <w:rsid w:val="00763A52"/>
    <w:rsid w:val="007642D0"/>
    <w:rsid w:val="0077004B"/>
    <w:rsid w:val="007701DC"/>
    <w:rsid w:val="00774D34"/>
    <w:rsid w:val="00781267"/>
    <w:rsid w:val="007830DD"/>
    <w:rsid w:val="007833FF"/>
    <w:rsid w:val="00790149"/>
    <w:rsid w:val="00792673"/>
    <w:rsid w:val="0079519E"/>
    <w:rsid w:val="007A0B3D"/>
    <w:rsid w:val="007A1840"/>
    <w:rsid w:val="007A1D66"/>
    <w:rsid w:val="007A487A"/>
    <w:rsid w:val="007A5B83"/>
    <w:rsid w:val="007B0EE2"/>
    <w:rsid w:val="007B30E5"/>
    <w:rsid w:val="007B42FE"/>
    <w:rsid w:val="007B5AE8"/>
    <w:rsid w:val="007B6904"/>
    <w:rsid w:val="007C0DAE"/>
    <w:rsid w:val="007C6D9B"/>
    <w:rsid w:val="007D0B07"/>
    <w:rsid w:val="007D5CA0"/>
    <w:rsid w:val="007D7328"/>
    <w:rsid w:val="007E5D7E"/>
    <w:rsid w:val="007E70C4"/>
    <w:rsid w:val="007E7518"/>
    <w:rsid w:val="007F4A8F"/>
    <w:rsid w:val="00800B33"/>
    <w:rsid w:val="00804458"/>
    <w:rsid w:val="0080574B"/>
    <w:rsid w:val="00805974"/>
    <w:rsid w:val="008101E3"/>
    <w:rsid w:val="008227A5"/>
    <w:rsid w:val="008238CB"/>
    <w:rsid w:val="00823C39"/>
    <w:rsid w:val="0082668C"/>
    <w:rsid w:val="00830836"/>
    <w:rsid w:val="00831752"/>
    <w:rsid w:val="00831825"/>
    <w:rsid w:val="00841525"/>
    <w:rsid w:val="00846B4E"/>
    <w:rsid w:val="00850A43"/>
    <w:rsid w:val="0085482D"/>
    <w:rsid w:val="00862080"/>
    <w:rsid w:val="008658FE"/>
    <w:rsid w:val="008830F9"/>
    <w:rsid w:val="008879EE"/>
    <w:rsid w:val="0089124C"/>
    <w:rsid w:val="00893E1B"/>
    <w:rsid w:val="008A0372"/>
    <w:rsid w:val="008A719E"/>
    <w:rsid w:val="008A7EEB"/>
    <w:rsid w:val="008B77D9"/>
    <w:rsid w:val="008C18C1"/>
    <w:rsid w:val="008C3427"/>
    <w:rsid w:val="008D281E"/>
    <w:rsid w:val="008D6853"/>
    <w:rsid w:val="008E05C1"/>
    <w:rsid w:val="008E15FE"/>
    <w:rsid w:val="008E1926"/>
    <w:rsid w:val="008E3B32"/>
    <w:rsid w:val="008F0EFA"/>
    <w:rsid w:val="008F57C4"/>
    <w:rsid w:val="009111F9"/>
    <w:rsid w:val="0091286A"/>
    <w:rsid w:val="00913EB5"/>
    <w:rsid w:val="00914E72"/>
    <w:rsid w:val="009202C8"/>
    <w:rsid w:val="009244B8"/>
    <w:rsid w:val="009251C2"/>
    <w:rsid w:val="00927362"/>
    <w:rsid w:val="009428A8"/>
    <w:rsid w:val="009462EA"/>
    <w:rsid w:val="00952DB2"/>
    <w:rsid w:val="00957271"/>
    <w:rsid w:val="009617F7"/>
    <w:rsid w:val="009722DA"/>
    <w:rsid w:val="009801D1"/>
    <w:rsid w:val="0098410F"/>
    <w:rsid w:val="00991687"/>
    <w:rsid w:val="009936A7"/>
    <w:rsid w:val="00994AA3"/>
    <w:rsid w:val="00995FA7"/>
    <w:rsid w:val="009A1E40"/>
    <w:rsid w:val="009A2819"/>
    <w:rsid w:val="009A43C7"/>
    <w:rsid w:val="009B1BB5"/>
    <w:rsid w:val="009B363F"/>
    <w:rsid w:val="009C34AC"/>
    <w:rsid w:val="009D19C5"/>
    <w:rsid w:val="009D44EC"/>
    <w:rsid w:val="009D4ED3"/>
    <w:rsid w:val="009E010A"/>
    <w:rsid w:val="009F1B17"/>
    <w:rsid w:val="009F23DE"/>
    <w:rsid w:val="009F3F7D"/>
    <w:rsid w:val="009F75CD"/>
    <w:rsid w:val="00A01063"/>
    <w:rsid w:val="00A05FB6"/>
    <w:rsid w:val="00A175F5"/>
    <w:rsid w:val="00A22715"/>
    <w:rsid w:val="00A231CE"/>
    <w:rsid w:val="00A24049"/>
    <w:rsid w:val="00A27B2E"/>
    <w:rsid w:val="00A33768"/>
    <w:rsid w:val="00A504D7"/>
    <w:rsid w:val="00A61637"/>
    <w:rsid w:val="00A6712F"/>
    <w:rsid w:val="00A716EC"/>
    <w:rsid w:val="00A73F6F"/>
    <w:rsid w:val="00A93142"/>
    <w:rsid w:val="00A94D58"/>
    <w:rsid w:val="00A95917"/>
    <w:rsid w:val="00AA0097"/>
    <w:rsid w:val="00AA388B"/>
    <w:rsid w:val="00AB2E5F"/>
    <w:rsid w:val="00AC2100"/>
    <w:rsid w:val="00AC2C71"/>
    <w:rsid w:val="00AE01DF"/>
    <w:rsid w:val="00AE49D8"/>
    <w:rsid w:val="00AE6660"/>
    <w:rsid w:val="00AE6F56"/>
    <w:rsid w:val="00AF6481"/>
    <w:rsid w:val="00B07ED0"/>
    <w:rsid w:val="00B10870"/>
    <w:rsid w:val="00B12E8C"/>
    <w:rsid w:val="00B162D0"/>
    <w:rsid w:val="00B1669C"/>
    <w:rsid w:val="00B1792C"/>
    <w:rsid w:val="00B25BCA"/>
    <w:rsid w:val="00B32A71"/>
    <w:rsid w:val="00B36E49"/>
    <w:rsid w:val="00B4006F"/>
    <w:rsid w:val="00B46099"/>
    <w:rsid w:val="00B47E69"/>
    <w:rsid w:val="00B52837"/>
    <w:rsid w:val="00B635DD"/>
    <w:rsid w:val="00B64349"/>
    <w:rsid w:val="00B65519"/>
    <w:rsid w:val="00B70B5D"/>
    <w:rsid w:val="00B72ED6"/>
    <w:rsid w:val="00B764A1"/>
    <w:rsid w:val="00B82DBD"/>
    <w:rsid w:val="00B857AD"/>
    <w:rsid w:val="00B91248"/>
    <w:rsid w:val="00B91945"/>
    <w:rsid w:val="00B9510A"/>
    <w:rsid w:val="00BA0104"/>
    <w:rsid w:val="00BB1265"/>
    <w:rsid w:val="00BB7000"/>
    <w:rsid w:val="00BC1A72"/>
    <w:rsid w:val="00BD3D1B"/>
    <w:rsid w:val="00BD4308"/>
    <w:rsid w:val="00BD4845"/>
    <w:rsid w:val="00BD496A"/>
    <w:rsid w:val="00BE061A"/>
    <w:rsid w:val="00BE197C"/>
    <w:rsid w:val="00BF3BA5"/>
    <w:rsid w:val="00BF5FB7"/>
    <w:rsid w:val="00BF6411"/>
    <w:rsid w:val="00C07D67"/>
    <w:rsid w:val="00C21E6E"/>
    <w:rsid w:val="00C23019"/>
    <w:rsid w:val="00C24895"/>
    <w:rsid w:val="00C3459E"/>
    <w:rsid w:val="00C45B3D"/>
    <w:rsid w:val="00C467B9"/>
    <w:rsid w:val="00C57DC5"/>
    <w:rsid w:val="00C60199"/>
    <w:rsid w:val="00C62E81"/>
    <w:rsid w:val="00C70109"/>
    <w:rsid w:val="00C84904"/>
    <w:rsid w:val="00C95E8F"/>
    <w:rsid w:val="00CA2178"/>
    <w:rsid w:val="00CA66E6"/>
    <w:rsid w:val="00CB058D"/>
    <w:rsid w:val="00CB2307"/>
    <w:rsid w:val="00CC535C"/>
    <w:rsid w:val="00CC5687"/>
    <w:rsid w:val="00CD090F"/>
    <w:rsid w:val="00CD188D"/>
    <w:rsid w:val="00CD1CA2"/>
    <w:rsid w:val="00CD38D2"/>
    <w:rsid w:val="00CE1B2B"/>
    <w:rsid w:val="00CF1704"/>
    <w:rsid w:val="00CF2347"/>
    <w:rsid w:val="00CF6C81"/>
    <w:rsid w:val="00D0063C"/>
    <w:rsid w:val="00D02BA7"/>
    <w:rsid w:val="00D061EE"/>
    <w:rsid w:val="00D14674"/>
    <w:rsid w:val="00D14FE6"/>
    <w:rsid w:val="00D25D3F"/>
    <w:rsid w:val="00D323CB"/>
    <w:rsid w:val="00D37D5D"/>
    <w:rsid w:val="00D42871"/>
    <w:rsid w:val="00D4352C"/>
    <w:rsid w:val="00D4600C"/>
    <w:rsid w:val="00D46BE8"/>
    <w:rsid w:val="00D509D4"/>
    <w:rsid w:val="00D60FDE"/>
    <w:rsid w:val="00D621EB"/>
    <w:rsid w:val="00D6385B"/>
    <w:rsid w:val="00D640FD"/>
    <w:rsid w:val="00D65FB3"/>
    <w:rsid w:val="00D66E0F"/>
    <w:rsid w:val="00D73903"/>
    <w:rsid w:val="00D814CB"/>
    <w:rsid w:val="00D86D95"/>
    <w:rsid w:val="00D94B55"/>
    <w:rsid w:val="00DA0853"/>
    <w:rsid w:val="00DC2F14"/>
    <w:rsid w:val="00DC6220"/>
    <w:rsid w:val="00DD0DE8"/>
    <w:rsid w:val="00DD24E7"/>
    <w:rsid w:val="00DD790C"/>
    <w:rsid w:val="00DD7BC2"/>
    <w:rsid w:val="00DE0893"/>
    <w:rsid w:val="00DE517D"/>
    <w:rsid w:val="00DF0405"/>
    <w:rsid w:val="00DF7D22"/>
    <w:rsid w:val="00E01182"/>
    <w:rsid w:val="00E023CD"/>
    <w:rsid w:val="00E02DBF"/>
    <w:rsid w:val="00E03EAF"/>
    <w:rsid w:val="00E07A94"/>
    <w:rsid w:val="00E14875"/>
    <w:rsid w:val="00E227B3"/>
    <w:rsid w:val="00E23CEF"/>
    <w:rsid w:val="00E3606D"/>
    <w:rsid w:val="00E42AFF"/>
    <w:rsid w:val="00E4543E"/>
    <w:rsid w:val="00E4640B"/>
    <w:rsid w:val="00E52492"/>
    <w:rsid w:val="00E60285"/>
    <w:rsid w:val="00E673CC"/>
    <w:rsid w:val="00E71F88"/>
    <w:rsid w:val="00E830B4"/>
    <w:rsid w:val="00E849ED"/>
    <w:rsid w:val="00E873EB"/>
    <w:rsid w:val="00E93D05"/>
    <w:rsid w:val="00E95D49"/>
    <w:rsid w:val="00EB1127"/>
    <w:rsid w:val="00EB1FBE"/>
    <w:rsid w:val="00EB3853"/>
    <w:rsid w:val="00EB5382"/>
    <w:rsid w:val="00EB6744"/>
    <w:rsid w:val="00EB6D32"/>
    <w:rsid w:val="00EC3B28"/>
    <w:rsid w:val="00EC6437"/>
    <w:rsid w:val="00EC6664"/>
    <w:rsid w:val="00EC6849"/>
    <w:rsid w:val="00EC6C10"/>
    <w:rsid w:val="00ED2C70"/>
    <w:rsid w:val="00ED5253"/>
    <w:rsid w:val="00EF6D48"/>
    <w:rsid w:val="00F00CA7"/>
    <w:rsid w:val="00F023E3"/>
    <w:rsid w:val="00F04322"/>
    <w:rsid w:val="00F131FB"/>
    <w:rsid w:val="00F17E17"/>
    <w:rsid w:val="00F21D68"/>
    <w:rsid w:val="00F275D1"/>
    <w:rsid w:val="00F3161C"/>
    <w:rsid w:val="00F32D81"/>
    <w:rsid w:val="00F41D4C"/>
    <w:rsid w:val="00F52E27"/>
    <w:rsid w:val="00F705EF"/>
    <w:rsid w:val="00F7083D"/>
    <w:rsid w:val="00F71C08"/>
    <w:rsid w:val="00F73E27"/>
    <w:rsid w:val="00F75374"/>
    <w:rsid w:val="00F8269A"/>
    <w:rsid w:val="00F869FF"/>
    <w:rsid w:val="00F86E0C"/>
    <w:rsid w:val="00F87B61"/>
    <w:rsid w:val="00F93ADC"/>
    <w:rsid w:val="00F9484F"/>
    <w:rsid w:val="00FA341D"/>
    <w:rsid w:val="00FA62D1"/>
    <w:rsid w:val="00FA62EA"/>
    <w:rsid w:val="00FB0188"/>
    <w:rsid w:val="00FB039B"/>
    <w:rsid w:val="00FC0584"/>
    <w:rsid w:val="00FC2F52"/>
    <w:rsid w:val="00FC74E2"/>
    <w:rsid w:val="00FC7ECB"/>
    <w:rsid w:val="00FD0137"/>
    <w:rsid w:val="00FD74E9"/>
    <w:rsid w:val="00FE7913"/>
    <w:rsid w:val="00FF1C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B01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D48"/>
    <w:rPr>
      <w:rFonts w:ascii="Times New Roman" w:eastAsia="Times New Roman" w:hAnsi="Times New Roman" w:cs="Times New Roman"/>
    </w:rPr>
  </w:style>
  <w:style w:type="paragraph" w:styleId="Heading1">
    <w:name w:val="heading 1"/>
    <w:basedOn w:val="Normal"/>
    <w:next w:val="Normal"/>
    <w:link w:val="Heading1Char"/>
    <w:uiPriority w:val="9"/>
    <w:qFormat/>
    <w:rsid w:val="00724FD4"/>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724FD4"/>
    <w:pPr>
      <w:keepNext/>
      <w:keepLines/>
      <w:spacing w:before="200"/>
      <w:outlineLvl w:val="1"/>
    </w:pPr>
    <w:rPr>
      <w:rFonts w:asciiTheme="majorHAnsi" w:eastAsiaTheme="majorEastAsia" w:hAnsiTheme="majorHAnsi" w:cstheme="majorBidi"/>
      <w:b/>
      <w:bCs/>
      <w:i/>
      <w:szCs w:val="26"/>
    </w:rPr>
  </w:style>
  <w:style w:type="paragraph" w:styleId="Heading3">
    <w:name w:val="heading 3"/>
    <w:basedOn w:val="Normal"/>
    <w:next w:val="Normal"/>
    <w:link w:val="Heading3Char"/>
    <w:uiPriority w:val="9"/>
    <w:unhideWhenUsed/>
    <w:qFormat/>
    <w:rsid w:val="00724FD4"/>
    <w:pPr>
      <w:keepNext/>
      <w:keepLines/>
      <w:spacing w:before="20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uiPriority w:val="9"/>
    <w:unhideWhenUsed/>
    <w:qFormat/>
    <w:rsid w:val="00724FD4"/>
    <w:pPr>
      <w:keepNext/>
      <w:keepLines/>
      <w:spacing w:before="200"/>
      <w:outlineLvl w:val="3"/>
    </w:pPr>
    <w:rPr>
      <w:rFonts w:asciiTheme="majorHAnsi" w:eastAsiaTheme="majorEastAsia" w:hAnsiTheme="majorHAnsi" w:cstheme="majorBidi"/>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FD4"/>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724FD4"/>
    <w:rPr>
      <w:rFonts w:asciiTheme="majorHAnsi" w:eastAsiaTheme="majorEastAsia" w:hAnsiTheme="majorHAnsi" w:cstheme="majorBidi"/>
      <w:b/>
      <w:bCs/>
      <w:i/>
      <w:szCs w:val="26"/>
    </w:rPr>
  </w:style>
  <w:style w:type="character" w:customStyle="1" w:styleId="Heading3Char">
    <w:name w:val="Heading 3 Char"/>
    <w:basedOn w:val="DefaultParagraphFont"/>
    <w:link w:val="Heading3"/>
    <w:uiPriority w:val="9"/>
    <w:rsid w:val="00724FD4"/>
    <w:rPr>
      <w:rFonts w:asciiTheme="majorHAnsi" w:eastAsiaTheme="majorEastAsia" w:hAnsiTheme="majorHAnsi" w:cstheme="majorBidi"/>
      <w:bCs/>
      <w:color w:val="000000" w:themeColor="text1"/>
    </w:rPr>
  </w:style>
  <w:style w:type="paragraph" w:styleId="Header">
    <w:name w:val="header"/>
    <w:basedOn w:val="Normal"/>
    <w:link w:val="HeaderChar"/>
    <w:rsid w:val="00EF6D48"/>
    <w:pPr>
      <w:tabs>
        <w:tab w:val="center" w:pos="4320"/>
        <w:tab w:val="right" w:pos="8640"/>
      </w:tabs>
    </w:pPr>
  </w:style>
  <w:style w:type="character" w:customStyle="1" w:styleId="HeaderChar">
    <w:name w:val="Header Char"/>
    <w:basedOn w:val="DefaultParagraphFont"/>
    <w:link w:val="Header"/>
    <w:rsid w:val="00EF6D48"/>
    <w:rPr>
      <w:rFonts w:ascii="Times New Roman" w:eastAsia="Times New Roman" w:hAnsi="Times New Roman" w:cs="Times New Roman"/>
    </w:rPr>
  </w:style>
  <w:style w:type="paragraph" w:styleId="Footer">
    <w:name w:val="footer"/>
    <w:basedOn w:val="Normal"/>
    <w:link w:val="FooterChar"/>
    <w:uiPriority w:val="99"/>
    <w:rsid w:val="00EF6D48"/>
    <w:pPr>
      <w:tabs>
        <w:tab w:val="center" w:pos="4320"/>
        <w:tab w:val="right" w:pos="8640"/>
      </w:tabs>
    </w:pPr>
  </w:style>
  <w:style w:type="character" w:customStyle="1" w:styleId="FooterChar">
    <w:name w:val="Footer Char"/>
    <w:basedOn w:val="DefaultParagraphFont"/>
    <w:link w:val="Footer"/>
    <w:uiPriority w:val="99"/>
    <w:rsid w:val="00EF6D48"/>
    <w:rPr>
      <w:rFonts w:ascii="Times New Roman" w:eastAsia="Times New Roman" w:hAnsi="Times New Roman" w:cs="Times New Roman"/>
    </w:rPr>
  </w:style>
  <w:style w:type="table" w:styleId="TableGrid">
    <w:name w:val="Table Grid"/>
    <w:basedOn w:val="TableNormal"/>
    <w:uiPriority w:val="59"/>
    <w:rsid w:val="00EF6D48"/>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F6D48"/>
    <w:pPr>
      <w:ind w:left="720"/>
      <w:contextualSpacing/>
    </w:pPr>
  </w:style>
  <w:style w:type="character" w:styleId="CommentReference">
    <w:name w:val="annotation reference"/>
    <w:basedOn w:val="DefaultParagraphFont"/>
    <w:uiPriority w:val="99"/>
    <w:semiHidden/>
    <w:unhideWhenUsed/>
    <w:rsid w:val="00EF6D48"/>
    <w:rPr>
      <w:sz w:val="18"/>
      <w:szCs w:val="18"/>
    </w:rPr>
  </w:style>
  <w:style w:type="paragraph" w:styleId="CommentText">
    <w:name w:val="annotation text"/>
    <w:basedOn w:val="Normal"/>
    <w:link w:val="CommentTextChar"/>
    <w:uiPriority w:val="99"/>
    <w:unhideWhenUsed/>
    <w:rsid w:val="00EF6D48"/>
  </w:style>
  <w:style w:type="character" w:customStyle="1" w:styleId="CommentTextChar">
    <w:name w:val="Comment Text Char"/>
    <w:basedOn w:val="DefaultParagraphFont"/>
    <w:link w:val="CommentText"/>
    <w:uiPriority w:val="99"/>
    <w:rsid w:val="00EF6D48"/>
    <w:rPr>
      <w:rFonts w:ascii="Times New Roman" w:eastAsia="Times New Roman" w:hAnsi="Times New Roman" w:cs="Times New Roman"/>
    </w:rPr>
  </w:style>
  <w:style w:type="character" w:styleId="IntenseEmphasis">
    <w:name w:val="Intense Emphasis"/>
    <w:basedOn w:val="DefaultParagraphFont"/>
    <w:uiPriority w:val="21"/>
    <w:qFormat/>
    <w:rsid w:val="00EF6D48"/>
    <w:rPr>
      <w:b/>
      <w:bCs/>
      <w:i/>
      <w:iCs/>
      <w:color w:val="4F81BD" w:themeColor="accent1"/>
    </w:rPr>
  </w:style>
  <w:style w:type="paragraph" w:styleId="Caption">
    <w:name w:val="caption"/>
    <w:basedOn w:val="Normal"/>
    <w:next w:val="Normal"/>
    <w:uiPriority w:val="35"/>
    <w:unhideWhenUsed/>
    <w:qFormat/>
    <w:rsid w:val="00EF6D48"/>
    <w:pPr>
      <w:spacing w:after="200"/>
    </w:pPr>
    <w:rPr>
      <w:b/>
      <w:bCs/>
      <w:color w:val="4F81BD" w:themeColor="accent1"/>
      <w:sz w:val="18"/>
      <w:szCs w:val="18"/>
    </w:rPr>
  </w:style>
  <w:style w:type="table" w:styleId="MediumGrid3-Accent1">
    <w:name w:val="Medium Grid 3 Accent 1"/>
    <w:basedOn w:val="TableNormal"/>
    <w:uiPriority w:val="69"/>
    <w:rsid w:val="00EF6D48"/>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EF6D48"/>
    <w:rPr>
      <w:rFonts w:ascii="Times New Roman" w:eastAsia="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FootnoteText">
    <w:name w:val="footnote text"/>
    <w:basedOn w:val="Normal"/>
    <w:link w:val="FootnoteTextChar"/>
    <w:uiPriority w:val="99"/>
    <w:unhideWhenUsed/>
    <w:rsid w:val="00EF6D48"/>
  </w:style>
  <w:style w:type="character" w:customStyle="1" w:styleId="FootnoteTextChar">
    <w:name w:val="Footnote Text Char"/>
    <w:basedOn w:val="DefaultParagraphFont"/>
    <w:link w:val="FootnoteText"/>
    <w:uiPriority w:val="99"/>
    <w:rsid w:val="00EF6D48"/>
    <w:rPr>
      <w:rFonts w:ascii="Times New Roman" w:eastAsia="Times New Roman" w:hAnsi="Times New Roman" w:cs="Times New Roman"/>
    </w:rPr>
  </w:style>
  <w:style w:type="character" w:styleId="FootnoteReference">
    <w:name w:val="footnote reference"/>
    <w:basedOn w:val="DefaultParagraphFont"/>
    <w:uiPriority w:val="99"/>
    <w:unhideWhenUsed/>
    <w:rsid w:val="00EF6D48"/>
    <w:rPr>
      <w:vertAlign w:val="superscript"/>
    </w:rPr>
  </w:style>
  <w:style w:type="paragraph" w:styleId="EndnoteText">
    <w:name w:val="endnote text"/>
    <w:basedOn w:val="Normal"/>
    <w:link w:val="EndnoteTextChar"/>
    <w:uiPriority w:val="99"/>
    <w:unhideWhenUsed/>
    <w:rsid w:val="00EF6D48"/>
  </w:style>
  <w:style w:type="character" w:customStyle="1" w:styleId="EndnoteTextChar">
    <w:name w:val="Endnote Text Char"/>
    <w:basedOn w:val="DefaultParagraphFont"/>
    <w:link w:val="EndnoteText"/>
    <w:uiPriority w:val="99"/>
    <w:rsid w:val="00EF6D48"/>
    <w:rPr>
      <w:rFonts w:ascii="Times New Roman" w:eastAsia="Times New Roman" w:hAnsi="Times New Roman" w:cs="Times New Roman"/>
    </w:rPr>
  </w:style>
  <w:style w:type="character" w:styleId="EndnoteReference">
    <w:name w:val="endnote reference"/>
    <w:basedOn w:val="DefaultParagraphFont"/>
    <w:uiPriority w:val="99"/>
    <w:unhideWhenUsed/>
    <w:rsid w:val="00EF6D48"/>
    <w:rPr>
      <w:vertAlign w:val="superscript"/>
    </w:rPr>
  </w:style>
  <w:style w:type="character" w:styleId="Hyperlink">
    <w:name w:val="Hyperlink"/>
    <w:basedOn w:val="DefaultParagraphFont"/>
    <w:uiPriority w:val="99"/>
    <w:unhideWhenUsed/>
    <w:rsid w:val="00EF6D48"/>
    <w:rPr>
      <w:color w:val="0000FF" w:themeColor="hyperlink"/>
      <w:u w:val="single"/>
    </w:rPr>
  </w:style>
  <w:style w:type="paragraph" w:styleId="NormalWeb">
    <w:name w:val="Normal (Web)"/>
    <w:basedOn w:val="Normal"/>
    <w:uiPriority w:val="99"/>
    <w:unhideWhenUsed/>
    <w:rsid w:val="00EF6D48"/>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EF6D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6D48"/>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104579"/>
    <w:rPr>
      <w:b/>
      <w:bCs/>
      <w:sz w:val="20"/>
      <w:szCs w:val="20"/>
    </w:rPr>
  </w:style>
  <w:style w:type="character" w:customStyle="1" w:styleId="CommentSubjectChar">
    <w:name w:val="Comment Subject Char"/>
    <w:basedOn w:val="CommentTextChar"/>
    <w:link w:val="CommentSubject"/>
    <w:uiPriority w:val="99"/>
    <w:semiHidden/>
    <w:rsid w:val="00104579"/>
    <w:rPr>
      <w:rFonts w:ascii="Times New Roman" w:eastAsia="Times New Roman" w:hAnsi="Times New Roman" w:cs="Times New Roman"/>
      <w:b/>
      <w:bCs/>
      <w:sz w:val="20"/>
      <w:szCs w:val="20"/>
    </w:rPr>
  </w:style>
  <w:style w:type="paragraph" w:styleId="Revision">
    <w:name w:val="Revision"/>
    <w:hidden/>
    <w:uiPriority w:val="99"/>
    <w:semiHidden/>
    <w:rsid w:val="00763A52"/>
    <w:rPr>
      <w:rFonts w:ascii="Times New Roman" w:eastAsia="Times New Roman" w:hAnsi="Times New Roman" w:cs="Times New Roman"/>
    </w:rPr>
  </w:style>
  <w:style w:type="character" w:styleId="PlaceholderText">
    <w:name w:val="Placeholder Text"/>
    <w:basedOn w:val="DefaultParagraphFont"/>
    <w:uiPriority w:val="99"/>
    <w:semiHidden/>
    <w:rsid w:val="00F869FF"/>
    <w:rPr>
      <w:color w:val="808080"/>
    </w:rPr>
  </w:style>
  <w:style w:type="character" w:customStyle="1" w:styleId="Heading4Char">
    <w:name w:val="Heading 4 Char"/>
    <w:basedOn w:val="DefaultParagraphFont"/>
    <w:link w:val="Heading4"/>
    <w:uiPriority w:val="9"/>
    <w:rsid w:val="00724FD4"/>
    <w:rPr>
      <w:rFonts w:asciiTheme="majorHAnsi" w:eastAsiaTheme="majorEastAsia" w:hAnsiTheme="majorHAnsi" w:cstheme="majorBidi"/>
      <w:bCs/>
      <w:i/>
      <w:iCs/>
      <w:color w:val="000000" w:themeColor="text1"/>
    </w:rPr>
  </w:style>
  <w:style w:type="character" w:styleId="Strong">
    <w:name w:val="Strong"/>
    <w:basedOn w:val="DefaultParagraphFont"/>
    <w:uiPriority w:val="22"/>
    <w:qFormat/>
    <w:rsid w:val="00480BFE"/>
    <w:rPr>
      <w:bCs/>
    </w:rPr>
  </w:style>
  <w:style w:type="paragraph" w:styleId="Quote">
    <w:name w:val="Quote"/>
    <w:basedOn w:val="Normal"/>
    <w:next w:val="Normal"/>
    <w:link w:val="QuoteChar"/>
    <w:uiPriority w:val="29"/>
    <w:qFormat/>
    <w:rsid w:val="006E6F6E"/>
    <w:rPr>
      <w:i/>
      <w:iCs/>
      <w:color w:val="000000" w:themeColor="text1"/>
    </w:rPr>
  </w:style>
  <w:style w:type="character" w:customStyle="1" w:styleId="QuoteChar">
    <w:name w:val="Quote Char"/>
    <w:basedOn w:val="DefaultParagraphFont"/>
    <w:link w:val="Quote"/>
    <w:uiPriority w:val="29"/>
    <w:rsid w:val="006E6F6E"/>
    <w:rPr>
      <w:rFonts w:ascii="Times New Roman" w:eastAsia="Times New Roman" w:hAnsi="Times New Roman" w:cs="Times New Roman"/>
      <w:i/>
      <w:iCs/>
      <w:color w:val="000000" w:themeColor="text1"/>
    </w:rPr>
  </w:style>
  <w:style w:type="character" w:styleId="Emphasis">
    <w:name w:val="Emphasis"/>
    <w:basedOn w:val="DefaultParagraphFont"/>
    <w:uiPriority w:val="20"/>
    <w:qFormat/>
    <w:rsid w:val="00480BF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D48"/>
    <w:rPr>
      <w:rFonts w:ascii="Times New Roman" w:eastAsia="Times New Roman" w:hAnsi="Times New Roman" w:cs="Times New Roman"/>
    </w:rPr>
  </w:style>
  <w:style w:type="paragraph" w:styleId="Heading1">
    <w:name w:val="heading 1"/>
    <w:basedOn w:val="Normal"/>
    <w:next w:val="Normal"/>
    <w:link w:val="Heading1Char"/>
    <w:uiPriority w:val="9"/>
    <w:qFormat/>
    <w:rsid w:val="00724FD4"/>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724FD4"/>
    <w:pPr>
      <w:keepNext/>
      <w:keepLines/>
      <w:spacing w:before="200"/>
      <w:outlineLvl w:val="1"/>
    </w:pPr>
    <w:rPr>
      <w:rFonts w:asciiTheme="majorHAnsi" w:eastAsiaTheme="majorEastAsia" w:hAnsiTheme="majorHAnsi" w:cstheme="majorBidi"/>
      <w:b/>
      <w:bCs/>
      <w:i/>
      <w:szCs w:val="26"/>
    </w:rPr>
  </w:style>
  <w:style w:type="paragraph" w:styleId="Heading3">
    <w:name w:val="heading 3"/>
    <w:basedOn w:val="Normal"/>
    <w:next w:val="Normal"/>
    <w:link w:val="Heading3Char"/>
    <w:uiPriority w:val="9"/>
    <w:unhideWhenUsed/>
    <w:qFormat/>
    <w:rsid w:val="00724FD4"/>
    <w:pPr>
      <w:keepNext/>
      <w:keepLines/>
      <w:spacing w:before="20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uiPriority w:val="9"/>
    <w:unhideWhenUsed/>
    <w:qFormat/>
    <w:rsid w:val="00724FD4"/>
    <w:pPr>
      <w:keepNext/>
      <w:keepLines/>
      <w:spacing w:before="200"/>
      <w:outlineLvl w:val="3"/>
    </w:pPr>
    <w:rPr>
      <w:rFonts w:asciiTheme="majorHAnsi" w:eastAsiaTheme="majorEastAsia" w:hAnsiTheme="majorHAnsi" w:cstheme="majorBidi"/>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FD4"/>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724FD4"/>
    <w:rPr>
      <w:rFonts w:asciiTheme="majorHAnsi" w:eastAsiaTheme="majorEastAsia" w:hAnsiTheme="majorHAnsi" w:cstheme="majorBidi"/>
      <w:b/>
      <w:bCs/>
      <w:i/>
      <w:szCs w:val="26"/>
    </w:rPr>
  </w:style>
  <w:style w:type="character" w:customStyle="1" w:styleId="Heading3Char">
    <w:name w:val="Heading 3 Char"/>
    <w:basedOn w:val="DefaultParagraphFont"/>
    <w:link w:val="Heading3"/>
    <w:uiPriority w:val="9"/>
    <w:rsid w:val="00724FD4"/>
    <w:rPr>
      <w:rFonts w:asciiTheme="majorHAnsi" w:eastAsiaTheme="majorEastAsia" w:hAnsiTheme="majorHAnsi" w:cstheme="majorBidi"/>
      <w:bCs/>
      <w:color w:val="000000" w:themeColor="text1"/>
    </w:rPr>
  </w:style>
  <w:style w:type="paragraph" w:styleId="Header">
    <w:name w:val="header"/>
    <w:basedOn w:val="Normal"/>
    <w:link w:val="HeaderChar"/>
    <w:rsid w:val="00EF6D48"/>
    <w:pPr>
      <w:tabs>
        <w:tab w:val="center" w:pos="4320"/>
        <w:tab w:val="right" w:pos="8640"/>
      </w:tabs>
    </w:pPr>
  </w:style>
  <w:style w:type="character" w:customStyle="1" w:styleId="HeaderChar">
    <w:name w:val="Header Char"/>
    <w:basedOn w:val="DefaultParagraphFont"/>
    <w:link w:val="Header"/>
    <w:rsid w:val="00EF6D48"/>
    <w:rPr>
      <w:rFonts w:ascii="Times New Roman" w:eastAsia="Times New Roman" w:hAnsi="Times New Roman" w:cs="Times New Roman"/>
    </w:rPr>
  </w:style>
  <w:style w:type="paragraph" w:styleId="Footer">
    <w:name w:val="footer"/>
    <w:basedOn w:val="Normal"/>
    <w:link w:val="FooterChar"/>
    <w:uiPriority w:val="99"/>
    <w:rsid w:val="00EF6D48"/>
    <w:pPr>
      <w:tabs>
        <w:tab w:val="center" w:pos="4320"/>
        <w:tab w:val="right" w:pos="8640"/>
      </w:tabs>
    </w:pPr>
  </w:style>
  <w:style w:type="character" w:customStyle="1" w:styleId="FooterChar">
    <w:name w:val="Footer Char"/>
    <w:basedOn w:val="DefaultParagraphFont"/>
    <w:link w:val="Footer"/>
    <w:uiPriority w:val="99"/>
    <w:rsid w:val="00EF6D48"/>
    <w:rPr>
      <w:rFonts w:ascii="Times New Roman" w:eastAsia="Times New Roman" w:hAnsi="Times New Roman" w:cs="Times New Roman"/>
    </w:rPr>
  </w:style>
  <w:style w:type="table" w:styleId="TableGrid">
    <w:name w:val="Table Grid"/>
    <w:basedOn w:val="TableNormal"/>
    <w:uiPriority w:val="59"/>
    <w:rsid w:val="00EF6D48"/>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F6D48"/>
    <w:pPr>
      <w:ind w:left="720"/>
      <w:contextualSpacing/>
    </w:pPr>
  </w:style>
  <w:style w:type="character" w:styleId="CommentReference">
    <w:name w:val="annotation reference"/>
    <w:basedOn w:val="DefaultParagraphFont"/>
    <w:uiPriority w:val="99"/>
    <w:semiHidden/>
    <w:unhideWhenUsed/>
    <w:rsid w:val="00EF6D48"/>
    <w:rPr>
      <w:sz w:val="18"/>
      <w:szCs w:val="18"/>
    </w:rPr>
  </w:style>
  <w:style w:type="paragraph" w:styleId="CommentText">
    <w:name w:val="annotation text"/>
    <w:basedOn w:val="Normal"/>
    <w:link w:val="CommentTextChar"/>
    <w:uiPriority w:val="99"/>
    <w:unhideWhenUsed/>
    <w:rsid w:val="00EF6D48"/>
  </w:style>
  <w:style w:type="character" w:customStyle="1" w:styleId="CommentTextChar">
    <w:name w:val="Comment Text Char"/>
    <w:basedOn w:val="DefaultParagraphFont"/>
    <w:link w:val="CommentText"/>
    <w:uiPriority w:val="99"/>
    <w:rsid w:val="00EF6D48"/>
    <w:rPr>
      <w:rFonts w:ascii="Times New Roman" w:eastAsia="Times New Roman" w:hAnsi="Times New Roman" w:cs="Times New Roman"/>
    </w:rPr>
  </w:style>
  <w:style w:type="character" w:styleId="IntenseEmphasis">
    <w:name w:val="Intense Emphasis"/>
    <w:basedOn w:val="DefaultParagraphFont"/>
    <w:uiPriority w:val="21"/>
    <w:qFormat/>
    <w:rsid w:val="00EF6D48"/>
    <w:rPr>
      <w:b/>
      <w:bCs/>
      <w:i/>
      <w:iCs/>
      <w:color w:val="4F81BD" w:themeColor="accent1"/>
    </w:rPr>
  </w:style>
  <w:style w:type="paragraph" w:styleId="Caption">
    <w:name w:val="caption"/>
    <w:basedOn w:val="Normal"/>
    <w:next w:val="Normal"/>
    <w:uiPriority w:val="35"/>
    <w:unhideWhenUsed/>
    <w:qFormat/>
    <w:rsid w:val="00EF6D48"/>
    <w:pPr>
      <w:spacing w:after="200"/>
    </w:pPr>
    <w:rPr>
      <w:b/>
      <w:bCs/>
      <w:color w:val="4F81BD" w:themeColor="accent1"/>
      <w:sz w:val="18"/>
      <w:szCs w:val="18"/>
    </w:rPr>
  </w:style>
  <w:style w:type="table" w:styleId="MediumGrid3-Accent1">
    <w:name w:val="Medium Grid 3 Accent 1"/>
    <w:basedOn w:val="TableNormal"/>
    <w:uiPriority w:val="69"/>
    <w:rsid w:val="00EF6D48"/>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EF6D48"/>
    <w:rPr>
      <w:rFonts w:ascii="Times New Roman" w:eastAsia="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FootnoteText">
    <w:name w:val="footnote text"/>
    <w:basedOn w:val="Normal"/>
    <w:link w:val="FootnoteTextChar"/>
    <w:uiPriority w:val="99"/>
    <w:unhideWhenUsed/>
    <w:rsid w:val="00EF6D48"/>
  </w:style>
  <w:style w:type="character" w:customStyle="1" w:styleId="FootnoteTextChar">
    <w:name w:val="Footnote Text Char"/>
    <w:basedOn w:val="DefaultParagraphFont"/>
    <w:link w:val="FootnoteText"/>
    <w:uiPriority w:val="99"/>
    <w:rsid w:val="00EF6D48"/>
    <w:rPr>
      <w:rFonts w:ascii="Times New Roman" w:eastAsia="Times New Roman" w:hAnsi="Times New Roman" w:cs="Times New Roman"/>
    </w:rPr>
  </w:style>
  <w:style w:type="character" w:styleId="FootnoteReference">
    <w:name w:val="footnote reference"/>
    <w:basedOn w:val="DefaultParagraphFont"/>
    <w:uiPriority w:val="99"/>
    <w:unhideWhenUsed/>
    <w:rsid w:val="00EF6D48"/>
    <w:rPr>
      <w:vertAlign w:val="superscript"/>
    </w:rPr>
  </w:style>
  <w:style w:type="paragraph" w:styleId="EndnoteText">
    <w:name w:val="endnote text"/>
    <w:basedOn w:val="Normal"/>
    <w:link w:val="EndnoteTextChar"/>
    <w:uiPriority w:val="99"/>
    <w:unhideWhenUsed/>
    <w:rsid w:val="00EF6D48"/>
  </w:style>
  <w:style w:type="character" w:customStyle="1" w:styleId="EndnoteTextChar">
    <w:name w:val="Endnote Text Char"/>
    <w:basedOn w:val="DefaultParagraphFont"/>
    <w:link w:val="EndnoteText"/>
    <w:uiPriority w:val="99"/>
    <w:rsid w:val="00EF6D48"/>
    <w:rPr>
      <w:rFonts w:ascii="Times New Roman" w:eastAsia="Times New Roman" w:hAnsi="Times New Roman" w:cs="Times New Roman"/>
    </w:rPr>
  </w:style>
  <w:style w:type="character" w:styleId="EndnoteReference">
    <w:name w:val="endnote reference"/>
    <w:basedOn w:val="DefaultParagraphFont"/>
    <w:uiPriority w:val="99"/>
    <w:unhideWhenUsed/>
    <w:rsid w:val="00EF6D48"/>
    <w:rPr>
      <w:vertAlign w:val="superscript"/>
    </w:rPr>
  </w:style>
  <w:style w:type="character" w:styleId="Hyperlink">
    <w:name w:val="Hyperlink"/>
    <w:basedOn w:val="DefaultParagraphFont"/>
    <w:uiPriority w:val="99"/>
    <w:unhideWhenUsed/>
    <w:rsid w:val="00EF6D48"/>
    <w:rPr>
      <w:color w:val="0000FF" w:themeColor="hyperlink"/>
      <w:u w:val="single"/>
    </w:rPr>
  </w:style>
  <w:style w:type="paragraph" w:styleId="NormalWeb">
    <w:name w:val="Normal (Web)"/>
    <w:basedOn w:val="Normal"/>
    <w:uiPriority w:val="99"/>
    <w:unhideWhenUsed/>
    <w:rsid w:val="00EF6D48"/>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EF6D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6D48"/>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104579"/>
    <w:rPr>
      <w:b/>
      <w:bCs/>
      <w:sz w:val="20"/>
      <w:szCs w:val="20"/>
    </w:rPr>
  </w:style>
  <w:style w:type="character" w:customStyle="1" w:styleId="CommentSubjectChar">
    <w:name w:val="Comment Subject Char"/>
    <w:basedOn w:val="CommentTextChar"/>
    <w:link w:val="CommentSubject"/>
    <w:uiPriority w:val="99"/>
    <w:semiHidden/>
    <w:rsid w:val="00104579"/>
    <w:rPr>
      <w:rFonts w:ascii="Times New Roman" w:eastAsia="Times New Roman" w:hAnsi="Times New Roman" w:cs="Times New Roman"/>
      <w:b/>
      <w:bCs/>
      <w:sz w:val="20"/>
      <w:szCs w:val="20"/>
    </w:rPr>
  </w:style>
  <w:style w:type="paragraph" w:styleId="Revision">
    <w:name w:val="Revision"/>
    <w:hidden/>
    <w:uiPriority w:val="99"/>
    <w:semiHidden/>
    <w:rsid w:val="00763A52"/>
    <w:rPr>
      <w:rFonts w:ascii="Times New Roman" w:eastAsia="Times New Roman" w:hAnsi="Times New Roman" w:cs="Times New Roman"/>
    </w:rPr>
  </w:style>
  <w:style w:type="character" w:styleId="PlaceholderText">
    <w:name w:val="Placeholder Text"/>
    <w:basedOn w:val="DefaultParagraphFont"/>
    <w:uiPriority w:val="99"/>
    <w:semiHidden/>
    <w:rsid w:val="00F869FF"/>
    <w:rPr>
      <w:color w:val="808080"/>
    </w:rPr>
  </w:style>
  <w:style w:type="character" w:customStyle="1" w:styleId="Heading4Char">
    <w:name w:val="Heading 4 Char"/>
    <w:basedOn w:val="DefaultParagraphFont"/>
    <w:link w:val="Heading4"/>
    <w:uiPriority w:val="9"/>
    <w:rsid w:val="00724FD4"/>
    <w:rPr>
      <w:rFonts w:asciiTheme="majorHAnsi" w:eastAsiaTheme="majorEastAsia" w:hAnsiTheme="majorHAnsi" w:cstheme="majorBidi"/>
      <w:bCs/>
      <w:i/>
      <w:iCs/>
      <w:color w:val="000000" w:themeColor="text1"/>
    </w:rPr>
  </w:style>
  <w:style w:type="character" w:styleId="Strong">
    <w:name w:val="Strong"/>
    <w:basedOn w:val="DefaultParagraphFont"/>
    <w:uiPriority w:val="22"/>
    <w:qFormat/>
    <w:rsid w:val="00480BFE"/>
    <w:rPr>
      <w:bCs/>
    </w:rPr>
  </w:style>
  <w:style w:type="paragraph" w:styleId="Quote">
    <w:name w:val="Quote"/>
    <w:basedOn w:val="Normal"/>
    <w:next w:val="Normal"/>
    <w:link w:val="QuoteChar"/>
    <w:uiPriority w:val="29"/>
    <w:qFormat/>
    <w:rsid w:val="006E6F6E"/>
    <w:rPr>
      <w:i/>
      <w:iCs/>
      <w:color w:val="000000" w:themeColor="text1"/>
    </w:rPr>
  </w:style>
  <w:style w:type="character" w:customStyle="1" w:styleId="QuoteChar">
    <w:name w:val="Quote Char"/>
    <w:basedOn w:val="DefaultParagraphFont"/>
    <w:link w:val="Quote"/>
    <w:uiPriority w:val="29"/>
    <w:rsid w:val="006E6F6E"/>
    <w:rPr>
      <w:rFonts w:ascii="Times New Roman" w:eastAsia="Times New Roman" w:hAnsi="Times New Roman" w:cs="Times New Roman"/>
      <w:i/>
      <w:iCs/>
      <w:color w:val="000000" w:themeColor="text1"/>
    </w:rPr>
  </w:style>
  <w:style w:type="character" w:styleId="Emphasis">
    <w:name w:val="Emphasis"/>
    <w:basedOn w:val="DefaultParagraphFont"/>
    <w:uiPriority w:val="20"/>
    <w:qFormat/>
    <w:rsid w:val="00480B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5854">
      <w:bodyDiv w:val="1"/>
      <w:marLeft w:val="0"/>
      <w:marRight w:val="0"/>
      <w:marTop w:val="0"/>
      <w:marBottom w:val="0"/>
      <w:divBdr>
        <w:top w:val="none" w:sz="0" w:space="0" w:color="auto"/>
        <w:left w:val="none" w:sz="0" w:space="0" w:color="auto"/>
        <w:bottom w:val="none" w:sz="0" w:space="0" w:color="auto"/>
        <w:right w:val="none" w:sz="0" w:space="0" w:color="auto"/>
      </w:divBdr>
    </w:div>
    <w:div w:id="145436397">
      <w:bodyDiv w:val="1"/>
      <w:marLeft w:val="0"/>
      <w:marRight w:val="0"/>
      <w:marTop w:val="0"/>
      <w:marBottom w:val="0"/>
      <w:divBdr>
        <w:top w:val="none" w:sz="0" w:space="0" w:color="auto"/>
        <w:left w:val="none" w:sz="0" w:space="0" w:color="auto"/>
        <w:bottom w:val="none" w:sz="0" w:space="0" w:color="auto"/>
        <w:right w:val="none" w:sz="0" w:space="0" w:color="auto"/>
      </w:divBdr>
    </w:div>
    <w:div w:id="533078097">
      <w:bodyDiv w:val="1"/>
      <w:marLeft w:val="0"/>
      <w:marRight w:val="0"/>
      <w:marTop w:val="0"/>
      <w:marBottom w:val="0"/>
      <w:divBdr>
        <w:top w:val="none" w:sz="0" w:space="0" w:color="auto"/>
        <w:left w:val="none" w:sz="0" w:space="0" w:color="auto"/>
        <w:bottom w:val="none" w:sz="0" w:space="0" w:color="auto"/>
        <w:right w:val="none" w:sz="0" w:space="0" w:color="auto"/>
      </w:divBdr>
      <w:divsChild>
        <w:div w:id="545142462">
          <w:marLeft w:val="806"/>
          <w:marRight w:val="0"/>
          <w:marTop w:val="106"/>
          <w:marBottom w:val="0"/>
          <w:divBdr>
            <w:top w:val="none" w:sz="0" w:space="0" w:color="auto"/>
            <w:left w:val="none" w:sz="0" w:space="0" w:color="auto"/>
            <w:bottom w:val="none" w:sz="0" w:space="0" w:color="auto"/>
            <w:right w:val="none" w:sz="0" w:space="0" w:color="auto"/>
          </w:divBdr>
        </w:div>
      </w:divsChild>
    </w:div>
    <w:div w:id="768811387">
      <w:bodyDiv w:val="1"/>
      <w:marLeft w:val="0"/>
      <w:marRight w:val="0"/>
      <w:marTop w:val="0"/>
      <w:marBottom w:val="0"/>
      <w:divBdr>
        <w:top w:val="none" w:sz="0" w:space="0" w:color="auto"/>
        <w:left w:val="none" w:sz="0" w:space="0" w:color="auto"/>
        <w:bottom w:val="none" w:sz="0" w:space="0" w:color="auto"/>
        <w:right w:val="none" w:sz="0" w:space="0" w:color="auto"/>
      </w:divBdr>
    </w:div>
    <w:div w:id="873074725">
      <w:bodyDiv w:val="1"/>
      <w:marLeft w:val="0"/>
      <w:marRight w:val="0"/>
      <w:marTop w:val="0"/>
      <w:marBottom w:val="0"/>
      <w:divBdr>
        <w:top w:val="none" w:sz="0" w:space="0" w:color="auto"/>
        <w:left w:val="none" w:sz="0" w:space="0" w:color="auto"/>
        <w:bottom w:val="none" w:sz="0" w:space="0" w:color="auto"/>
        <w:right w:val="none" w:sz="0" w:space="0" w:color="auto"/>
      </w:divBdr>
      <w:divsChild>
        <w:div w:id="56784402">
          <w:marLeft w:val="806"/>
          <w:marRight w:val="0"/>
          <w:marTop w:val="106"/>
          <w:marBottom w:val="0"/>
          <w:divBdr>
            <w:top w:val="none" w:sz="0" w:space="0" w:color="auto"/>
            <w:left w:val="none" w:sz="0" w:space="0" w:color="auto"/>
            <w:bottom w:val="none" w:sz="0" w:space="0" w:color="auto"/>
            <w:right w:val="none" w:sz="0" w:space="0" w:color="auto"/>
          </w:divBdr>
        </w:div>
      </w:divsChild>
    </w:div>
    <w:div w:id="1099644974">
      <w:bodyDiv w:val="1"/>
      <w:marLeft w:val="0"/>
      <w:marRight w:val="0"/>
      <w:marTop w:val="0"/>
      <w:marBottom w:val="0"/>
      <w:divBdr>
        <w:top w:val="none" w:sz="0" w:space="0" w:color="auto"/>
        <w:left w:val="none" w:sz="0" w:space="0" w:color="auto"/>
        <w:bottom w:val="none" w:sz="0" w:space="0" w:color="auto"/>
        <w:right w:val="none" w:sz="0" w:space="0" w:color="auto"/>
      </w:divBdr>
    </w:div>
    <w:div w:id="1555848945">
      <w:bodyDiv w:val="1"/>
      <w:marLeft w:val="0"/>
      <w:marRight w:val="0"/>
      <w:marTop w:val="0"/>
      <w:marBottom w:val="0"/>
      <w:divBdr>
        <w:top w:val="none" w:sz="0" w:space="0" w:color="auto"/>
        <w:left w:val="none" w:sz="0" w:space="0" w:color="auto"/>
        <w:bottom w:val="none" w:sz="0" w:space="0" w:color="auto"/>
        <w:right w:val="none" w:sz="0" w:space="0" w:color="auto"/>
      </w:divBdr>
      <w:divsChild>
        <w:div w:id="1889417079">
          <w:marLeft w:val="806"/>
          <w:marRight w:val="0"/>
          <w:marTop w:val="10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chart" Target="charts/chart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mullane:Desktop:Data%20Tables:Su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stacked"/>
        <c:varyColors val="0"/>
        <c:ser>
          <c:idx val="0"/>
          <c:order val="0"/>
          <c:tx>
            <c:strRef>
              <c:f>Sheet8!$L$1</c:f>
              <c:strCache>
                <c:ptCount val="1"/>
                <c:pt idx="0">
                  <c:v>Isolated Convection</c:v>
                </c:pt>
              </c:strCache>
            </c:strRef>
          </c:tx>
          <c:invertIfNegative val="0"/>
          <c:cat>
            <c:strRef>
              <c:f>Sheet8!$K$2:$K$24</c:f>
              <c:strCache>
                <c:ptCount val="23"/>
                <c:pt idx="0">
                  <c:v>Alaska</c:v>
                </c:pt>
                <c:pt idx="1">
                  <c:v>Arizona</c:v>
                </c:pt>
                <c:pt idx="2">
                  <c:v>Arkansas</c:v>
                </c:pt>
                <c:pt idx="3">
                  <c:v>California</c:v>
                </c:pt>
                <c:pt idx="4">
                  <c:v>Colorado</c:v>
                </c:pt>
                <c:pt idx="5">
                  <c:v>Georgia</c:v>
                </c:pt>
                <c:pt idx="6">
                  <c:v>Hawaii</c:v>
                </c:pt>
                <c:pt idx="7">
                  <c:v>Idaho</c:v>
                </c:pt>
                <c:pt idx="8">
                  <c:v>Kansas</c:v>
                </c:pt>
                <c:pt idx="9">
                  <c:v>Montana</c:v>
                </c:pt>
                <c:pt idx="10">
                  <c:v>Nebraska</c:v>
                </c:pt>
                <c:pt idx="11">
                  <c:v>Nevada</c:v>
                </c:pt>
                <c:pt idx="12">
                  <c:v>New Mexico</c:v>
                </c:pt>
                <c:pt idx="13">
                  <c:v>North Carolina</c:v>
                </c:pt>
                <c:pt idx="14">
                  <c:v>North Dakota</c:v>
                </c:pt>
                <c:pt idx="15">
                  <c:v>Oklahoma</c:v>
                </c:pt>
                <c:pt idx="16">
                  <c:v>Oregon</c:v>
                </c:pt>
                <c:pt idx="17">
                  <c:v>South Dakota</c:v>
                </c:pt>
                <c:pt idx="18">
                  <c:v>Texas</c:v>
                </c:pt>
                <c:pt idx="19">
                  <c:v>Utah</c:v>
                </c:pt>
                <c:pt idx="20">
                  <c:v>Virginia</c:v>
                </c:pt>
                <c:pt idx="21">
                  <c:v>Washington</c:v>
                </c:pt>
                <c:pt idx="22">
                  <c:v>Wyoming</c:v>
                </c:pt>
              </c:strCache>
            </c:strRef>
          </c:cat>
          <c:val>
            <c:numRef>
              <c:f>Sheet8!$L$2:$L$24</c:f>
              <c:numCache>
                <c:formatCode>General</c:formatCode>
                <c:ptCount val="23"/>
                <c:pt idx="0">
                  <c:v>380908.66666666698</c:v>
                </c:pt>
                <c:pt idx="1">
                  <c:v>92408.333333333328</c:v>
                </c:pt>
                <c:pt idx="2">
                  <c:v>2979.166666666667</c:v>
                </c:pt>
                <c:pt idx="3">
                  <c:v>485007.43958333321</c:v>
                </c:pt>
                <c:pt idx="4">
                  <c:v>112490.625</c:v>
                </c:pt>
                <c:pt idx="5">
                  <c:v>487.5</c:v>
                </c:pt>
                <c:pt idx="6">
                  <c:v>0</c:v>
                </c:pt>
                <c:pt idx="7">
                  <c:v>484859.37500000012</c:v>
                </c:pt>
                <c:pt idx="8">
                  <c:v>0</c:v>
                </c:pt>
                <c:pt idx="9">
                  <c:v>144801.04166666669</c:v>
                </c:pt>
                <c:pt idx="10">
                  <c:v>0</c:v>
                </c:pt>
                <c:pt idx="11">
                  <c:v>497267.33267559519</c:v>
                </c:pt>
                <c:pt idx="12">
                  <c:v>97445.833333333314</c:v>
                </c:pt>
                <c:pt idx="13">
                  <c:v>866.66666666666663</c:v>
                </c:pt>
                <c:pt idx="14">
                  <c:v>0</c:v>
                </c:pt>
                <c:pt idx="15">
                  <c:v>0</c:v>
                </c:pt>
                <c:pt idx="16">
                  <c:v>464217.69333333342</c:v>
                </c:pt>
                <c:pt idx="17">
                  <c:v>325</c:v>
                </c:pt>
                <c:pt idx="18">
                  <c:v>19987.5</c:v>
                </c:pt>
                <c:pt idx="19">
                  <c:v>128219.2708333333</c:v>
                </c:pt>
                <c:pt idx="20">
                  <c:v>1733.333333333333</c:v>
                </c:pt>
                <c:pt idx="21">
                  <c:v>43225</c:v>
                </c:pt>
                <c:pt idx="22">
                  <c:v>41423.958333333321</c:v>
                </c:pt>
              </c:numCache>
            </c:numRef>
          </c:val>
        </c:ser>
        <c:ser>
          <c:idx val="1"/>
          <c:order val="1"/>
          <c:tx>
            <c:strRef>
              <c:f>Sheet8!$M$1</c:f>
              <c:strCache>
                <c:ptCount val="1"/>
                <c:pt idx="0">
                  <c:v>Delineated Area</c:v>
                </c:pt>
              </c:strCache>
            </c:strRef>
          </c:tx>
          <c:invertIfNegative val="0"/>
          <c:cat>
            <c:strRef>
              <c:f>Sheet8!$K$2:$K$24</c:f>
              <c:strCache>
                <c:ptCount val="23"/>
                <c:pt idx="0">
                  <c:v>Alaska</c:v>
                </c:pt>
                <c:pt idx="1">
                  <c:v>Arizona</c:v>
                </c:pt>
                <c:pt idx="2">
                  <c:v>Arkansas</c:v>
                </c:pt>
                <c:pt idx="3">
                  <c:v>California</c:v>
                </c:pt>
                <c:pt idx="4">
                  <c:v>Colorado</c:v>
                </c:pt>
                <c:pt idx="5">
                  <c:v>Georgia</c:v>
                </c:pt>
                <c:pt idx="6">
                  <c:v>Hawaii</c:v>
                </c:pt>
                <c:pt idx="7">
                  <c:v>Idaho</c:v>
                </c:pt>
                <c:pt idx="8">
                  <c:v>Kansas</c:v>
                </c:pt>
                <c:pt idx="9">
                  <c:v>Montana</c:v>
                </c:pt>
                <c:pt idx="10">
                  <c:v>Nebraska</c:v>
                </c:pt>
                <c:pt idx="11">
                  <c:v>Nevada</c:v>
                </c:pt>
                <c:pt idx="12">
                  <c:v>New Mexico</c:v>
                </c:pt>
                <c:pt idx="13">
                  <c:v>North Carolina</c:v>
                </c:pt>
                <c:pt idx="14">
                  <c:v>North Dakota</c:v>
                </c:pt>
                <c:pt idx="15">
                  <c:v>Oklahoma</c:v>
                </c:pt>
                <c:pt idx="16">
                  <c:v>Oregon</c:v>
                </c:pt>
                <c:pt idx="17">
                  <c:v>South Dakota</c:v>
                </c:pt>
                <c:pt idx="18">
                  <c:v>Texas</c:v>
                </c:pt>
                <c:pt idx="19">
                  <c:v>Utah</c:v>
                </c:pt>
                <c:pt idx="20">
                  <c:v>Virginia</c:v>
                </c:pt>
                <c:pt idx="21">
                  <c:v>Washington</c:v>
                </c:pt>
                <c:pt idx="22">
                  <c:v>Wyoming</c:v>
                </c:pt>
              </c:strCache>
            </c:strRef>
          </c:cat>
          <c:val>
            <c:numRef>
              <c:f>Sheet8!$M$2:$M$24</c:f>
              <c:numCache>
                <c:formatCode>General</c:formatCode>
                <c:ptCount val="23"/>
                <c:pt idx="1">
                  <c:v>172516.77739800001</c:v>
                </c:pt>
                <c:pt idx="2">
                  <c:v>0</c:v>
                </c:pt>
                <c:pt idx="3">
                  <c:v>88320.281363999995</c:v>
                </c:pt>
                <c:pt idx="4">
                  <c:v>1323.68418</c:v>
                </c:pt>
                <c:pt idx="5">
                  <c:v>0</c:v>
                </c:pt>
                <c:pt idx="6">
                  <c:v>6088.947228</c:v>
                </c:pt>
                <c:pt idx="7">
                  <c:v>229282.46434800001</c:v>
                </c:pt>
                <c:pt idx="8">
                  <c:v>0</c:v>
                </c:pt>
                <c:pt idx="9">
                  <c:v>0</c:v>
                </c:pt>
                <c:pt idx="10">
                  <c:v>0</c:v>
                </c:pt>
                <c:pt idx="11">
                  <c:v>140748.357078</c:v>
                </c:pt>
                <c:pt idx="12">
                  <c:v>25669.290905999991</c:v>
                </c:pt>
                <c:pt idx="13">
                  <c:v>0</c:v>
                </c:pt>
                <c:pt idx="14">
                  <c:v>0</c:v>
                </c:pt>
                <c:pt idx="15">
                  <c:v>0</c:v>
                </c:pt>
                <c:pt idx="16">
                  <c:v>52366.982598000002</c:v>
                </c:pt>
                <c:pt idx="17">
                  <c:v>0</c:v>
                </c:pt>
                <c:pt idx="18">
                  <c:v>0</c:v>
                </c:pt>
                <c:pt idx="19">
                  <c:v>32654.270501999988</c:v>
                </c:pt>
                <c:pt idx="20">
                  <c:v>0</c:v>
                </c:pt>
                <c:pt idx="21">
                  <c:v>0</c:v>
                </c:pt>
                <c:pt idx="22">
                  <c:v>0</c:v>
                </c:pt>
              </c:numCache>
            </c:numRef>
          </c:val>
        </c:ser>
        <c:ser>
          <c:idx val="2"/>
          <c:order val="2"/>
          <c:tx>
            <c:strRef>
              <c:f>Sheet8!$N$1</c:f>
              <c:strCache>
                <c:ptCount val="1"/>
                <c:pt idx="0">
                  <c:v>Sedimentary Basins</c:v>
                </c:pt>
              </c:strCache>
            </c:strRef>
          </c:tx>
          <c:invertIfNegative val="0"/>
          <c:cat>
            <c:strRef>
              <c:f>Sheet8!$K$2:$K$24</c:f>
              <c:strCache>
                <c:ptCount val="23"/>
                <c:pt idx="0">
                  <c:v>Alaska</c:v>
                </c:pt>
                <c:pt idx="1">
                  <c:v>Arizona</c:v>
                </c:pt>
                <c:pt idx="2">
                  <c:v>Arkansas</c:v>
                </c:pt>
                <c:pt idx="3">
                  <c:v>California</c:v>
                </c:pt>
                <c:pt idx="4">
                  <c:v>Colorado</c:v>
                </c:pt>
                <c:pt idx="5">
                  <c:v>Georgia</c:v>
                </c:pt>
                <c:pt idx="6">
                  <c:v>Hawaii</c:v>
                </c:pt>
                <c:pt idx="7">
                  <c:v>Idaho</c:v>
                </c:pt>
                <c:pt idx="8">
                  <c:v>Kansas</c:v>
                </c:pt>
                <c:pt idx="9">
                  <c:v>Montana</c:v>
                </c:pt>
                <c:pt idx="10">
                  <c:v>Nebraska</c:v>
                </c:pt>
                <c:pt idx="11">
                  <c:v>Nevada</c:v>
                </c:pt>
                <c:pt idx="12">
                  <c:v>New Mexico</c:v>
                </c:pt>
                <c:pt idx="13">
                  <c:v>North Carolina</c:v>
                </c:pt>
                <c:pt idx="14">
                  <c:v>North Dakota</c:v>
                </c:pt>
                <c:pt idx="15">
                  <c:v>Oklahoma</c:v>
                </c:pt>
                <c:pt idx="16">
                  <c:v>Oregon</c:v>
                </c:pt>
                <c:pt idx="17">
                  <c:v>South Dakota</c:v>
                </c:pt>
                <c:pt idx="18">
                  <c:v>Texas</c:v>
                </c:pt>
                <c:pt idx="19">
                  <c:v>Utah</c:v>
                </c:pt>
                <c:pt idx="20">
                  <c:v>Virginia</c:v>
                </c:pt>
                <c:pt idx="21">
                  <c:v>Washington</c:v>
                </c:pt>
                <c:pt idx="22">
                  <c:v>Wyoming</c:v>
                </c:pt>
              </c:strCache>
            </c:strRef>
          </c:cat>
          <c:val>
            <c:numRef>
              <c:f>Sheet8!$N$2:$N$24</c:f>
              <c:numCache>
                <c:formatCode>General</c:formatCode>
                <c:ptCount val="23"/>
                <c:pt idx="3">
                  <c:v>31279.67539199999</c:v>
                </c:pt>
                <c:pt idx="4">
                  <c:v>474662.96476200002</c:v>
                </c:pt>
                <c:pt idx="5">
                  <c:v>0</c:v>
                </c:pt>
                <c:pt idx="6">
                  <c:v>0</c:v>
                </c:pt>
                <c:pt idx="7">
                  <c:v>0</c:v>
                </c:pt>
                <c:pt idx="8">
                  <c:v>498102.35693399998</c:v>
                </c:pt>
                <c:pt idx="9">
                  <c:v>2306326.222116</c:v>
                </c:pt>
                <c:pt idx="10">
                  <c:v>391505.05170000001</c:v>
                </c:pt>
                <c:pt idx="11">
                  <c:v>0</c:v>
                </c:pt>
                <c:pt idx="12">
                  <c:v>0</c:v>
                </c:pt>
                <c:pt idx="13">
                  <c:v>0</c:v>
                </c:pt>
                <c:pt idx="14">
                  <c:v>1227757.8056940001</c:v>
                </c:pt>
                <c:pt idx="15">
                  <c:v>595311.6866759999</c:v>
                </c:pt>
                <c:pt idx="16">
                  <c:v>0</c:v>
                </c:pt>
                <c:pt idx="17">
                  <c:v>702754.11334799987</c:v>
                </c:pt>
                <c:pt idx="18">
                  <c:v>0</c:v>
                </c:pt>
                <c:pt idx="19">
                  <c:v>0</c:v>
                </c:pt>
                <c:pt idx="20">
                  <c:v>0</c:v>
                </c:pt>
                <c:pt idx="21">
                  <c:v>98421.009875999982</c:v>
                </c:pt>
                <c:pt idx="22">
                  <c:v>1263191.8129739999</c:v>
                </c:pt>
              </c:numCache>
            </c:numRef>
          </c:val>
        </c:ser>
        <c:ser>
          <c:idx val="3"/>
          <c:order val="3"/>
          <c:tx>
            <c:strRef>
              <c:f>Sheet8!$O$1</c:f>
              <c:strCache>
                <c:ptCount val="1"/>
                <c:pt idx="0">
                  <c:v>Coastal Plains</c:v>
                </c:pt>
              </c:strCache>
            </c:strRef>
          </c:tx>
          <c:invertIfNegative val="0"/>
          <c:cat>
            <c:strRef>
              <c:f>Sheet8!$K$2:$K$24</c:f>
              <c:strCache>
                <c:ptCount val="23"/>
                <c:pt idx="0">
                  <c:v>Alaska</c:v>
                </c:pt>
                <c:pt idx="1">
                  <c:v>Arizona</c:v>
                </c:pt>
                <c:pt idx="2">
                  <c:v>Arkansas</c:v>
                </c:pt>
                <c:pt idx="3">
                  <c:v>California</c:v>
                </c:pt>
                <c:pt idx="4">
                  <c:v>Colorado</c:v>
                </c:pt>
                <c:pt idx="5">
                  <c:v>Georgia</c:v>
                </c:pt>
                <c:pt idx="6">
                  <c:v>Hawaii</c:v>
                </c:pt>
                <c:pt idx="7">
                  <c:v>Idaho</c:v>
                </c:pt>
                <c:pt idx="8">
                  <c:v>Kansas</c:v>
                </c:pt>
                <c:pt idx="9">
                  <c:v>Montana</c:v>
                </c:pt>
                <c:pt idx="10">
                  <c:v>Nebraska</c:v>
                </c:pt>
                <c:pt idx="11">
                  <c:v>Nevada</c:v>
                </c:pt>
                <c:pt idx="12">
                  <c:v>New Mexico</c:v>
                </c:pt>
                <c:pt idx="13">
                  <c:v>North Carolina</c:v>
                </c:pt>
                <c:pt idx="14">
                  <c:v>North Dakota</c:v>
                </c:pt>
                <c:pt idx="15">
                  <c:v>Oklahoma</c:v>
                </c:pt>
                <c:pt idx="16">
                  <c:v>Oregon</c:v>
                </c:pt>
                <c:pt idx="17">
                  <c:v>South Dakota</c:v>
                </c:pt>
                <c:pt idx="18">
                  <c:v>Texas</c:v>
                </c:pt>
                <c:pt idx="19">
                  <c:v>Utah</c:v>
                </c:pt>
                <c:pt idx="20">
                  <c:v>Virginia</c:v>
                </c:pt>
                <c:pt idx="21">
                  <c:v>Washington</c:v>
                </c:pt>
                <c:pt idx="22">
                  <c:v>Wyoming</c:v>
                </c:pt>
              </c:strCache>
            </c:strRef>
          </c:cat>
          <c:val>
            <c:numRef>
              <c:f>Sheet8!$O$2:$O$24</c:f>
              <c:numCache>
                <c:formatCode>General</c:formatCode>
                <c:ptCount val="23"/>
                <c:pt idx="2">
                  <c:v>8471.5787519999976</c:v>
                </c:pt>
                <c:pt idx="3">
                  <c:v>0</c:v>
                </c:pt>
                <c:pt idx="4">
                  <c:v>0</c:v>
                </c:pt>
                <c:pt idx="5">
                  <c:v>0</c:v>
                </c:pt>
                <c:pt idx="6">
                  <c:v>0</c:v>
                </c:pt>
                <c:pt idx="7">
                  <c:v>0</c:v>
                </c:pt>
                <c:pt idx="8">
                  <c:v>0</c:v>
                </c:pt>
                <c:pt idx="9">
                  <c:v>0</c:v>
                </c:pt>
                <c:pt idx="10">
                  <c:v>0</c:v>
                </c:pt>
                <c:pt idx="11">
                  <c:v>0</c:v>
                </c:pt>
                <c:pt idx="12">
                  <c:v>0</c:v>
                </c:pt>
                <c:pt idx="13">
                  <c:v>10894.93902</c:v>
                </c:pt>
                <c:pt idx="14">
                  <c:v>0</c:v>
                </c:pt>
                <c:pt idx="15">
                  <c:v>0</c:v>
                </c:pt>
                <c:pt idx="16">
                  <c:v>0</c:v>
                </c:pt>
                <c:pt idx="17">
                  <c:v>0</c:v>
                </c:pt>
                <c:pt idx="18">
                  <c:v>72588.803993999987</c:v>
                </c:pt>
                <c:pt idx="19">
                  <c:v>0</c:v>
                </c:pt>
                <c:pt idx="20">
                  <c:v>25536.922488</c:v>
                </c:pt>
                <c:pt idx="21">
                  <c:v>0</c:v>
                </c:pt>
                <c:pt idx="22">
                  <c:v>0</c:v>
                </c:pt>
              </c:numCache>
            </c:numRef>
          </c:val>
        </c:ser>
        <c:dLbls>
          <c:showLegendKey val="0"/>
          <c:showVal val="0"/>
          <c:showCatName val="0"/>
          <c:showSerName val="0"/>
          <c:showPercent val="0"/>
          <c:showBubbleSize val="0"/>
        </c:dLbls>
        <c:gapWidth val="75"/>
        <c:overlap val="100"/>
        <c:axId val="130186240"/>
        <c:axId val="130196224"/>
      </c:barChart>
      <c:catAx>
        <c:axId val="130186240"/>
        <c:scaling>
          <c:orientation val="maxMin"/>
        </c:scaling>
        <c:delete val="0"/>
        <c:axPos val="l"/>
        <c:majorTickMark val="none"/>
        <c:minorTickMark val="none"/>
        <c:tickLblPos val="nextTo"/>
        <c:crossAx val="130196224"/>
        <c:crosses val="autoZero"/>
        <c:auto val="1"/>
        <c:lblAlgn val="ctr"/>
        <c:lblOffset val="100"/>
        <c:noMultiLvlLbl val="0"/>
      </c:catAx>
      <c:valAx>
        <c:axId val="130196224"/>
        <c:scaling>
          <c:orientation val="minMax"/>
          <c:max val="2500000"/>
        </c:scaling>
        <c:delete val="0"/>
        <c:axPos val="b"/>
        <c:majorGridlines>
          <c:spPr>
            <a:ln>
              <a:noFill/>
            </a:ln>
          </c:spPr>
        </c:majorGridlines>
        <c:title>
          <c:tx>
            <c:rich>
              <a:bodyPr/>
              <a:lstStyle/>
              <a:p>
                <a:pPr>
                  <a:defRPr/>
                </a:pPr>
                <a:r>
                  <a:rPr lang="en-US"/>
                  <a:t>Beneficial Heat in GWh</a:t>
                </a:r>
              </a:p>
            </c:rich>
          </c:tx>
          <c:overlay val="0"/>
        </c:title>
        <c:numFmt formatCode="General" sourceLinked="1"/>
        <c:majorTickMark val="cross"/>
        <c:minorTickMark val="none"/>
        <c:tickLblPos val="nextTo"/>
        <c:spPr>
          <a:ln w="9525">
            <a:solidFill>
              <a:schemeClr val="tx1"/>
            </a:solidFill>
          </a:ln>
        </c:spPr>
        <c:crossAx val="130186240"/>
        <c:crosses val="max"/>
        <c:crossBetween val="between"/>
      </c:valAx>
    </c:plotArea>
    <c:legend>
      <c:legendPos val="b"/>
      <c:layout>
        <c:manualLayout>
          <c:xMode val="edge"/>
          <c:yMode val="edge"/>
          <c:x val="0.66834731442883299"/>
          <c:y val="9.2615685751145496E-2"/>
          <c:w val="0.27696018389858101"/>
          <c:h val="0.194574135860136"/>
        </c:manualLayout>
      </c:layout>
      <c:overlay val="0"/>
    </c:legend>
    <c:plotVisOnly val="1"/>
    <c:dispBlanksAs val="gap"/>
    <c:showDLblsOverMax val="0"/>
  </c:chart>
  <c:txPr>
    <a:bodyPr/>
    <a:lstStyle/>
    <a:p>
      <a:pPr>
        <a:defRPr>
          <a:latin typeface="+mj-lt"/>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E046C0-5A54-804F-AB0F-4940B6C663C9}" type="doc">
      <dgm:prSet loTypeId="urn:microsoft.com/office/officeart/2005/8/layout/hierarchy3" loCatId="" qsTypeId="urn:microsoft.com/office/officeart/2005/8/quickstyle/simple4" qsCatId="simple" csTypeId="urn:microsoft.com/office/officeart/2005/8/colors/accent1_2" csCatId="accent1" phldr="1"/>
      <dgm:spPr/>
      <dgm:t>
        <a:bodyPr/>
        <a:lstStyle/>
        <a:p>
          <a:endParaRPr lang="en-US"/>
        </a:p>
      </dgm:t>
    </dgm:pt>
    <dgm:pt modelId="{C806921D-0F04-0942-9A0D-0FE704EE9F57}">
      <dgm:prSet phldrT="[Text]" custT="1"/>
      <dgm:spPr/>
      <dgm:t>
        <a:bodyPr/>
        <a:lstStyle/>
        <a:p>
          <a:r>
            <a:rPr lang="en-US" sz="1050">
              <a:latin typeface="+mj-lt"/>
            </a:rPr>
            <a:t>Category: Hydrothermal </a:t>
          </a:r>
        </a:p>
      </dgm:t>
    </dgm:pt>
    <dgm:pt modelId="{BDF4611A-0069-7749-B783-81C2466FC665}" type="parTrans" cxnId="{8D51002D-E354-074B-AFAA-8A7635D5EE7A}">
      <dgm:prSet/>
      <dgm:spPr/>
      <dgm:t>
        <a:bodyPr/>
        <a:lstStyle/>
        <a:p>
          <a:endParaRPr lang="en-US" sz="1600">
            <a:latin typeface="+mj-lt"/>
          </a:endParaRPr>
        </a:p>
      </dgm:t>
    </dgm:pt>
    <dgm:pt modelId="{44837363-E32F-1A44-9970-9419C224B723}" type="sibTrans" cxnId="{8D51002D-E354-074B-AFAA-8A7635D5EE7A}">
      <dgm:prSet/>
      <dgm:spPr/>
      <dgm:t>
        <a:bodyPr/>
        <a:lstStyle/>
        <a:p>
          <a:endParaRPr lang="en-US" sz="1600">
            <a:latin typeface="+mj-lt"/>
          </a:endParaRPr>
        </a:p>
      </dgm:t>
    </dgm:pt>
    <dgm:pt modelId="{3F31E183-3474-D642-933E-5692E148E10C}">
      <dgm:prSet phldrT="[Text]" custT="1"/>
      <dgm:spPr/>
      <dgm:t>
        <a:bodyPr/>
        <a:lstStyle/>
        <a:p>
          <a:r>
            <a:rPr lang="en-US" sz="1050">
              <a:latin typeface="+mj-lt"/>
            </a:rPr>
            <a:t>Isolated                              Convection Systems</a:t>
          </a:r>
        </a:p>
      </dgm:t>
    </dgm:pt>
    <dgm:pt modelId="{71C9A5A8-8A20-F14D-95D2-DED5DCE29F81}" type="parTrans" cxnId="{3DD90493-EC4F-B24D-B237-50A5B4425491}">
      <dgm:prSet/>
      <dgm:spPr/>
      <dgm:t>
        <a:bodyPr/>
        <a:lstStyle/>
        <a:p>
          <a:endParaRPr lang="en-US" sz="1600">
            <a:latin typeface="+mj-lt"/>
          </a:endParaRPr>
        </a:p>
      </dgm:t>
    </dgm:pt>
    <dgm:pt modelId="{2DAEB23A-5B62-3B43-ACFF-19639C1BFB79}" type="sibTrans" cxnId="{3DD90493-EC4F-B24D-B237-50A5B4425491}">
      <dgm:prSet/>
      <dgm:spPr/>
      <dgm:t>
        <a:bodyPr/>
        <a:lstStyle/>
        <a:p>
          <a:endParaRPr lang="en-US" sz="1600">
            <a:latin typeface="+mj-lt"/>
          </a:endParaRPr>
        </a:p>
      </dgm:t>
    </dgm:pt>
    <dgm:pt modelId="{F20D848A-4545-CE49-9664-1E4C00C7F261}">
      <dgm:prSet phldrT="[Text]" custT="1"/>
      <dgm:spPr/>
      <dgm:t>
        <a:bodyPr/>
        <a:lstStyle/>
        <a:p>
          <a:r>
            <a:rPr lang="en-US" sz="1050">
              <a:latin typeface="+mj-lt"/>
            </a:rPr>
            <a:t>Sedimentary Basins                     </a:t>
          </a:r>
          <a:r>
            <a:rPr lang="en-US" sz="1050" i="1">
              <a:latin typeface="+mj-lt"/>
            </a:rPr>
            <a:t>with flowing water</a:t>
          </a:r>
        </a:p>
      </dgm:t>
    </dgm:pt>
    <dgm:pt modelId="{29673922-F035-D643-8A1B-B0911139272F}" type="parTrans" cxnId="{FB51ABC1-1B41-F041-899F-23396F0D9819}">
      <dgm:prSet/>
      <dgm:spPr/>
      <dgm:t>
        <a:bodyPr/>
        <a:lstStyle/>
        <a:p>
          <a:endParaRPr lang="en-US" sz="1600">
            <a:latin typeface="+mj-lt"/>
          </a:endParaRPr>
        </a:p>
      </dgm:t>
    </dgm:pt>
    <dgm:pt modelId="{598004D1-D7BF-0C4D-9019-10BD9CCE5025}" type="sibTrans" cxnId="{FB51ABC1-1B41-F041-899F-23396F0D9819}">
      <dgm:prSet/>
      <dgm:spPr/>
      <dgm:t>
        <a:bodyPr/>
        <a:lstStyle/>
        <a:p>
          <a:endParaRPr lang="en-US" sz="1600">
            <a:latin typeface="+mj-lt"/>
          </a:endParaRPr>
        </a:p>
      </dgm:t>
    </dgm:pt>
    <dgm:pt modelId="{0D0E247B-D734-4145-A8F2-18A403D0F5C6}">
      <dgm:prSet phldrT="[Text]" custT="1"/>
      <dgm:spPr/>
      <dgm:t>
        <a:bodyPr/>
        <a:lstStyle/>
        <a:p>
          <a:r>
            <a:rPr lang="en-US" sz="1050">
              <a:latin typeface="+mj-lt"/>
            </a:rPr>
            <a:t>Sedimentary Basins               </a:t>
          </a:r>
          <a:r>
            <a:rPr lang="en-US" sz="1050" i="1">
              <a:latin typeface="+mj-lt"/>
            </a:rPr>
            <a:t>without flowing water</a:t>
          </a:r>
        </a:p>
      </dgm:t>
    </dgm:pt>
    <dgm:pt modelId="{25657E99-40BA-C240-8BD2-6AADEB6A4CDA}" type="parTrans" cxnId="{EC2E212D-F685-5846-BC8B-E686B04FE11A}">
      <dgm:prSet/>
      <dgm:spPr/>
      <dgm:t>
        <a:bodyPr/>
        <a:lstStyle/>
        <a:p>
          <a:endParaRPr lang="en-US" sz="1600">
            <a:latin typeface="+mj-lt"/>
          </a:endParaRPr>
        </a:p>
      </dgm:t>
    </dgm:pt>
    <dgm:pt modelId="{287C430D-9806-3B4A-9E6E-E313FEDCBC6A}" type="sibTrans" cxnId="{EC2E212D-F685-5846-BC8B-E686B04FE11A}">
      <dgm:prSet/>
      <dgm:spPr/>
      <dgm:t>
        <a:bodyPr/>
        <a:lstStyle/>
        <a:p>
          <a:endParaRPr lang="en-US" sz="1600">
            <a:latin typeface="+mj-lt"/>
          </a:endParaRPr>
        </a:p>
      </dgm:t>
    </dgm:pt>
    <dgm:pt modelId="{FE21D25C-E797-5845-A3AB-B7A348DACF6B}">
      <dgm:prSet phldrT="[Text]" custT="1"/>
      <dgm:spPr/>
      <dgm:t>
        <a:bodyPr/>
        <a:lstStyle/>
        <a:p>
          <a:r>
            <a:rPr lang="en-US" sz="1050">
              <a:latin typeface="+mj-lt"/>
            </a:rPr>
            <a:t>Delineated Area               Convection Systems</a:t>
          </a:r>
        </a:p>
      </dgm:t>
    </dgm:pt>
    <dgm:pt modelId="{E84C10E8-33EC-AD47-87D9-6E8A2DAE84CF}" type="parTrans" cxnId="{AF6FC1D7-5B23-B846-8A8D-58544554A7DB}">
      <dgm:prSet/>
      <dgm:spPr/>
      <dgm:t>
        <a:bodyPr/>
        <a:lstStyle/>
        <a:p>
          <a:endParaRPr lang="en-US" sz="1600">
            <a:latin typeface="+mj-lt"/>
          </a:endParaRPr>
        </a:p>
      </dgm:t>
    </dgm:pt>
    <dgm:pt modelId="{568548C9-70DF-B644-884F-0DB9ED25BD93}" type="sibTrans" cxnId="{AF6FC1D7-5B23-B846-8A8D-58544554A7DB}">
      <dgm:prSet/>
      <dgm:spPr/>
      <dgm:t>
        <a:bodyPr/>
        <a:lstStyle/>
        <a:p>
          <a:endParaRPr lang="en-US" sz="1600">
            <a:latin typeface="+mj-lt"/>
          </a:endParaRPr>
        </a:p>
      </dgm:t>
    </dgm:pt>
    <dgm:pt modelId="{9FE2F7BF-EE7E-1F43-AB3C-44BC6EF556C2}">
      <dgm:prSet phldrT="[Text]" custT="1"/>
      <dgm:spPr/>
      <dgm:t>
        <a:bodyPr/>
        <a:lstStyle/>
        <a:p>
          <a:r>
            <a:rPr lang="en-US" sz="1050">
              <a:latin typeface="+mj-lt"/>
            </a:rPr>
            <a:t>Coastal Plains Sedimentary Systems </a:t>
          </a:r>
          <a:r>
            <a:rPr lang="en-US" sz="1050" i="1">
              <a:latin typeface="+mj-lt"/>
            </a:rPr>
            <a:t>with flowing water</a:t>
          </a:r>
        </a:p>
      </dgm:t>
    </dgm:pt>
    <dgm:pt modelId="{AC8F49AD-BC35-344D-9D83-2E4510BF1FE0}" type="parTrans" cxnId="{3DFD100C-22D5-A54A-980F-F091224BF2B2}">
      <dgm:prSet/>
      <dgm:spPr/>
      <dgm:t>
        <a:bodyPr/>
        <a:lstStyle/>
        <a:p>
          <a:endParaRPr lang="en-US" sz="1600">
            <a:latin typeface="+mj-lt"/>
          </a:endParaRPr>
        </a:p>
      </dgm:t>
    </dgm:pt>
    <dgm:pt modelId="{D47B7B47-E1B5-4E4E-88A2-8D4C5B3A4167}" type="sibTrans" cxnId="{3DFD100C-22D5-A54A-980F-F091224BF2B2}">
      <dgm:prSet/>
      <dgm:spPr/>
      <dgm:t>
        <a:bodyPr/>
        <a:lstStyle/>
        <a:p>
          <a:endParaRPr lang="en-US" sz="1600">
            <a:latin typeface="+mj-lt"/>
          </a:endParaRPr>
        </a:p>
      </dgm:t>
    </dgm:pt>
    <dgm:pt modelId="{B968E26E-C306-2443-9AE5-06312251A105}">
      <dgm:prSet phldrT="[Text]" custT="1"/>
      <dgm:spPr/>
      <dgm:t>
        <a:bodyPr/>
        <a:lstStyle/>
        <a:p>
          <a:r>
            <a:rPr lang="en-US" sz="1050">
              <a:latin typeface="+mj-lt"/>
            </a:rPr>
            <a:t>Hot Dry Rock Systems</a:t>
          </a:r>
        </a:p>
      </dgm:t>
    </dgm:pt>
    <dgm:pt modelId="{712958B4-D1E1-C841-8D03-D0517300F3A5}" type="parTrans" cxnId="{EC4CF6FF-2B90-A847-A974-621E99DC1273}">
      <dgm:prSet/>
      <dgm:spPr/>
      <dgm:t>
        <a:bodyPr/>
        <a:lstStyle/>
        <a:p>
          <a:endParaRPr lang="en-US" sz="1600">
            <a:latin typeface="+mj-lt"/>
          </a:endParaRPr>
        </a:p>
      </dgm:t>
    </dgm:pt>
    <dgm:pt modelId="{9AAA20E9-0ED9-B44B-B7CD-FD54C2121110}" type="sibTrans" cxnId="{EC4CF6FF-2B90-A847-A974-621E99DC1273}">
      <dgm:prSet/>
      <dgm:spPr/>
      <dgm:t>
        <a:bodyPr/>
        <a:lstStyle/>
        <a:p>
          <a:endParaRPr lang="en-US" sz="1600">
            <a:latin typeface="+mj-lt"/>
          </a:endParaRPr>
        </a:p>
      </dgm:t>
    </dgm:pt>
    <dgm:pt modelId="{94A57EAD-5BA5-3749-BE75-4E379CBCDA6C}">
      <dgm:prSet phldrT="[Text]" custT="1"/>
      <dgm:spPr/>
      <dgm:t>
        <a:bodyPr/>
        <a:lstStyle/>
        <a:p>
          <a:r>
            <a:rPr lang="en-US" sz="1050">
              <a:latin typeface="+mj-lt"/>
            </a:rPr>
            <a:t>Category: EGS</a:t>
          </a:r>
        </a:p>
      </dgm:t>
    </dgm:pt>
    <dgm:pt modelId="{EF47D548-5E72-3746-89F0-564A052589BF}" type="sibTrans" cxnId="{52E81FE2-B4A2-864A-9F7B-9ABFA03797D9}">
      <dgm:prSet/>
      <dgm:spPr/>
      <dgm:t>
        <a:bodyPr/>
        <a:lstStyle/>
        <a:p>
          <a:endParaRPr lang="en-US" sz="1600">
            <a:latin typeface="+mj-lt"/>
          </a:endParaRPr>
        </a:p>
      </dgm:t>
    </dgm:pt>
    <dgm:pt modelId="{CDBAA5F7-C7A9-4A4D-865A-8867BEC3C233}" type="parTrans" cxnId="{52E81FE2-B4A2-864A-9F7B-9ABFA03797D9}">
      <dgm:prSet/>
      <dgm:spPr/>
      <dgm:t>
        <a:bodyPr/>
        <a:lstStyle/>
        <a:p>
          <a:endParaRPr lang="en-US" sz="1600">
            <a:latin typeface="+mj-lt"/>
          </a:endParaRPr>
        </a:p>
      </dgm:t>
    </dgm:pt>
    <dgm:pt modelId="{74747E4D-2B2C-3D46-87BF-84A37960EBC0}" type="pres">
      <dgm:prSet presAssocID="{7CE046C0-5A54-804F-AB0F-4940B6C663C9}" presName="diagram" presStyleCnt="0">
        <dgm:presLayoutVars>
          <dgm:chPref val="1"/>
          <dgm:dir/>
          <dgm:animOne val="branch"/>
          <dgm:animLvl val="lvl"/>
          <dgm:resizeHandles/>
        </dgm:presLayoutVars>
      </dgm:prSet>
      <dgm:spPr/>
      <dgm:t>
        <a:bodyPr/>
        <a:lstStyle/>
        <a:p>
          <a:endParaRPr lang="en-US"/>
        </a:p>
      </dgm:t>
    </dgm:pt>
    <dgm:pt modelId="{39260434-D220-F642-969A-9C796DC6C184}" type="pres">
      <dgm:prSet presAssocID="{C806921D-0F04-0942-9A0D-0FE704EE9F57}" presName="root" presStyleCnt="0"/>
      <dgm:spPr/>
    </dgm:pt>
    <dgm:pt modelId="{F2CEEA65-EB74-4B47-B13E-C275E953A7C9}" type="pres">
      <dgm:prSet presAssocID="{C806921D-0F04-0942-9A0D-0FE704EE9F57}" presName="rootComposite" presStyleCnt="0"/>
      <dgm:spPr/>
    </dgm:pt>
    <dgm:pt modelId="{047DEDC8-1F4F-6A46-A74E-D2DEAA52CE79}" type="pres">
      <dgm:prSet presAssocID="{C806921D-0F04-0942-9A0D-0FE704EE9F57}" presName="rootText" presStyleLbl="node1" presStyleIdx="0" presStyleCnt="2" custScaleY="43621"/>
      <dgm:spPr/>
      <dgm:t>
        <a:bodyPr/>
        <a:lstStyle/>
        <a:p>
          <a:endParaRPr lang="en-US"/>
        </a:p>
      </dgm:t>
    </dgm:pt>
    <dgm:pt modelId="{A4FB02DD-E6A6-B846-BA49-ACE61438E6C8}" type="pres">
      <dgm:prSet presAssocID="{C806921D-0F04-0942-9A0D-0FE704EE9F57}" presName="rootConnector" presStyleLbl="node1" presStyleIdx="0" presStyleCnt="2"/>
      <dgm:spPr/>
      <dgm:t>
        <a:bodyPr/>
        <a:lstStyle/>
        <a:p>
          <a:endParaRPr lang="en-US"/>
        </a:p>
      </dgm:t>
    </dgm:pt>
    <dgm:pt modelId="{A42C0456-DDD6-DC40-B310-539C09D438EA}" type="pres">
      <dgm:prSet presAssocID="{C806921D-0F04-0942-9A0D-0FE704EE9F57}" presName="childShape" presStyleCnt="0"/>
      <dgm:spPr/>
    </dgm:pt>
    <dgm:pt modelId="{2F009D24-1D2F-DA48-9A43-CB1089D0846D}" type="pres">
      <dgm:prSet presAssocID="{71C9A5A8-8A20-F14D-95D2-DED5DCE29F81}" presName="Name13" presStyleLbl="parChTrans1D2" presStyleIdx="0" presStyleCnt="6"/>
      <dgm:spPr/>
      <dgm:t>
        <a:bodyPr/>
        <a:lstStyle/>
        <a:p>
          <a:endParaRPr lang="en-US"/>
        </a:p>
      </dgm:t>
    </dgm:pt>
    <dgm:pt modelId="{DF1040EF-89E3-7349-AC25-41C3D2AAC4E6}" type="pres">
      <dgm:prSet presAssocID="{3F31E183-3474-D642-933E-5692E148E10C}" presName="childText" presStyleLbl="bgAcc1" presStyleIdx="0" presStyleCnt="6" custScaleX="140278" custScaleY="46580">
        <dgm:presLayoutVars>
          <dgm:bulletEnabled val="1"/>
        </dgm:presLayoutVars>
      </dgm:prSet>
      <dgm:spPr/>
      <dgm:t>
        <a:bodyPr/>
        <a:lstStyle/>
        <a:p>
          <a:endParaRPr lang="en-US"/>
        </a:p>
      </dgm:t>
    </dgm:pt>
    <dgm:pt modelId="{58F07011-D27D-894D-8964-AE3BE9C22466}" type="pres">
      <dgm:prSet presAssocID="{E84C10E8-33EC-AD47-87D9-6E8A2DAE84CF}" presName="Name13" presStyleLbl="parChTrans1D2" presStyleIdx="1" presStyleCnt="6"/>
      <dgm:spPr/>
      <dgm:t>
        <a:bodyPr/>
        <a:lstStyle/>
        <a:p>
          <a:endParaRPr lang="en-US"/>
        </a:p>
      </dgm:t>
    </dgm:pt>
    <dgm:pt modelId="{37501EBA-BBBA-7541-A144-CC56B651E853}" type="pres">
      <dgm:prSet presAssocID="{FE21D25C-E797-5845-A3AB-B7A348DACF6B}" presName="childText" presStyleLbl="bgAcc1" presStyleIdx="1" presStyleCnt="6" custScaleX="141047" custScaleY="46865">
        <dgm:presLayoutVars>
          <dgm:bulletEnabled val="1"/>
        </dgm:presLayoutVars>
      </dgm:prSet>
      <dgm:spPr/>
      <dgm:t>
        <a:bodyPr/>
        <a:lstStyle/>
        <a:p>
          <a:endParaRPr lang="en-US"/>
        </a:p>
      </dgm:t>
    </dgm:pt>
    <dgm:pt modelId="{DADFBA75-B85A-6B44-AF7A-162ABFD6446C}" type="pres">
      <dgm:prSet presAssocID="{29673922-F035-D643-8A1B-B0911139272F}" presName="Name13" presStyleLbl="parChTrans1D2" presStyleIdx="2" presStyleCnt="6"/>
      <dgm:spPr/>
      <dgm:t>
        <a:bodyPr/>
        <a:lstStyle/>
        <a:p>
          <a:endParaRPr lang="en-US"/>
        </a:p>
      </dgm:t>
    </dgm:pt>
    <dgm:pt modelId="{43A27C20-F14D-5F45-B0CA-1E4AB96E509F}" type="pres">
      <dgm:prSet presAssocID="{F20D848A-4545-CE49-9664-1E4C00C7F261}" presName="childText" presStyleLbl="bgAcc1" presStyleIdx="2" presStyleCnt="6" custScaleX="141436" custScaleY="46545">
        <dgm:presLayoutVars>
          <dgm:bulletEnabled val="1"/>
        </dgm:presLayoutVars>
      </dgm:prSet>
      <dgm:spPr/>
      <dgm:t>
        <a:bodyPr/>
        <a:lstStyle/>
        <a:p>
          <a:endParaRPr lang="en-US"/>
        </a:p>
      </dgm:t>
    </dgm:pt>
    <dgm:pt modelId="{112D1060-2940-C348-A112-9653901A2F4A}" type="pres">
      <dgm:prSet presAssocID="{AC8F49AD-BC35-344D-9D83-2E4510BF1FE0}" presName="Name13" presStyleLbl="parChTrans1D2" presStyleIdx="3" presStyleCnt="6"/>
      <dgm:spPr/>
      <dgm:t>
        <a:bodyPr/>
        <a:lstStyle/>
        <a:p>
          <a:endParaRPr lang="en-US"/>
        </a:p>
      </dgm:t>
    </dgm:pt>
    <dgm:pt modelId="{E4C20B97-5D43-2940-9C52-02614B6458A9}" type="pres">
      <dgm:prSet presAssocID="{9FE2F7BF-EE7E-1F43-AB3C-44BC6EF556C2}" presName="childText" presStyleLbl="bgAcc1" presStyleIdx="3" presStyleCnt="6" custScaleX="141437" custScaleY="41488">
        <dgm:presLayoutVars>
          <dgm:bulletEnabled val="1"/>
        </dgm:presLayoutVars>
      </dgm:prSet>
      <dgm:spPr/>
      <dgm:t>
        <a:bodyPr/>
        <a:lstStyle/>
        <a:p>
          <a:endParaRPr lang="en-US"/>
        </a:p>
      </dgm:t>
    </dgm:pt>
    <dgm:pt modelId="{51629714-E7D1-DB40-B583-F41824C790AD}" type="pres">
      <dgm:prSet presAssocID="{94A57EAD-5BA5-3749-BE75-4E379CBCDA6C}" presName="root" presStyleCnt="0"/>
      <dgm:spPr/>
    </dgm:pt>
    <dgm:pt modelId="{65E5681B-1DC3-D04A-B521-8E2C57952A01}" type="pres">
      <dgm:prSet presAssocID="{94A57EAD-5BA5-3749-BE75-4E379CBCDA6C}" presName="rootComposite" presStyleCnt="0"/>
      <dgm:spPr/>
    </dgm:pt>
    <dgm:pt modelId="{C3CE15C1-80D7-3B48-8391-2A859D771092}" type="pres">
      <dgm:prSet presAssocID="{94A57EAD-5BA5-3749-BE75-4E379CBCDA6C}" presName="rootText" presStyleLbl="node1" presStyleIdx="1" presStyleCnt="2" custScaleY="40039"/>
      <dgm:spPr/>
      <dgm:t>
        <a:bodyPr/>
        <a:lstStyle/>
        <a:p>
          <a:endParaRPr lang="en-US"/>
        </a:p>
      </dgm:t>
    </dgm:pt>
    <dgm:pt modelId="{FAE0C519-53DF-634B-8865-4D8368852781}" type="pres">
      <dgm:prSet presAssocID="{94A57EAD-5BA5-3749-BE75-4E379CBCDA6C}" presName="rootConnector" presStyleLbl="node1" presStyleIdx="1" presStyleCnt="2"/>
      <dgm:spPr/>
      <dgm:t>
        <a:bodyPr/>
        <a:lstStyle/>
        <a:p>
          <a:endParaRPr lang="en-US"/>
        </a:p>
      </dgm:t>
    </dgm:pt>
    <dgm:pt modelId="{F81F68A7-F85A-E64B-91E8-28728F1C902A}" type="pres">
      <dgm:prSet presAssocID="{94A57EAD-5BA5-3749-BE75-4E379CBCDA6C}" presName="childShape" presStyleCnt="0"/>
      <dgm:spPr/>
    </dgm:pt>
    <dgm:pt modelId="{FF446C5F-EE6F-FB4F-82B0-E3671E2215A2}" type="pres">
      <dgm:prSet presAssocID="{25657E99-40BA-C240-8BD2-6AADEB6A4CDA}" presName="Name13" presStyleLbl="parChTrans1D2" presStyleIdx="4" presStyleCnt="6"/>
      <dgm:spPr/>
      <dgm:t>
        <a:bodyPr/>
        <a:lstStyle/>
        <a:p>
          <a:endParaRPr lang="en-US"/>
        </a:p>
      </dgm:t>
    </dgm:pt>
    <dgm:pt modelId="{46B42D1D-46FA-2B4E-AE0B-DD7F99DE8FE7}" type="pres">
      <dgm:prSet presAssocID="{0D0E247B-D734-4145-A8F2-18A403D0F5C6}" presName="childText" presStyleLbl="bgAcc1" presStyleIdx="4" presStyleCnt="6" custScaleX="142657" custScaleY="46749">
        <dgm:presLayoutVars>
          <dgm:bulletEnabled val="1"/>
        </dgm:presLayoutVars>
      </dgm:prSet>
      <dgm:spPr/>
      <dgm:t>
        <a:bodyPr/>
        <a:lstStyle/>
        <a:p>
          <a:endParaRPr lang="en-US"/>
        </a:p>
      </dgm:t>
    </dgm:pt>
    <dgm:pt modelId="{A550914F-DC62-E04C-A70C-6D336AB4930B}" type="pres">
      <dgm:prSet presAssocID="{712958B4-D1E1-C841-8D03-D0517300F3A5}" presName="Name13" presStyleLbl="parChTrans1D2" presStyleIdx="5" presStyleCnt="6"/>
      <dgm:spPr/>
      <dgm:t>
        <a:bodyPr/>
        <a:lstStyle/>
        <a:p>
          <a:endParaRPr lang="en-US"/>
        </a:p>
      </dgm:t>
    </dgm:pt>
    <dgm:pt modelId="{2E124B1C-B4F7-E745-9D39-70108ABD5897}" type="pres">
      <dgm:prSet presAssocID="{B968E26E-C306-2443-9AE5-06312251A105}" presName="childText" presStyleLbl="bgAcc1" presStyleIdx="5" presStyleCnt="6" custScaleX="142739" custScaleY="47320">
        <dgm:presLayoutVars>
          <dgm:bulletEnabled val="1"/>
        </dgm:presLayoutVars>
      </dgm:prSet>
      <dgm:spPr/>
      <dgm:t>
        <a:bodyPr/>
        <a:lstStyle/>
        <a:p>
          <a:endParaRPr lang="en-US"/>
        </a:p>
      </dgm:t>
    </dgm:pt>
  </dgm:ptLst>
  <dgm:cxnLst>
    <dgm:cxn modelId="{0D5DAD31-5A30-44F4-9416-80E13A371B5B}" type="presOf" srcId="{E84C10E8-33EC-AD47-87D9-6E8A2DAE84CF}" destId="{58F07011-D27D-894D-8964-AE3BE9C22466}" srcOrd="0" destOrd="0" presId="urn:microsoft.com/office/officeart/2005/8/layout/hierarchy3"/>
    <dgm:cxn modelId="{698965E9-F029-4313-A40F-2989FE3C7E79}" type="presOf" srcId="{25657E99-40BA-C240-8BD2-6AADEB6A4CDA}" destId="{FF446C5F-EE6F-FB4F-82B0-E3671E2215A2}" srcOrd="0" destOrd="0" presId="urn:microsoft.com/office/officeart/2005/8/layout/hierarchy3"/>
    <dgm:cxn modelId="{B83107AD-827F-43B0-8205-11CA7064AAEF}" type="presOf" srcId="{FE21D25C-E797-5845-A3AB-B7A348DACF6B}" destId="{37501EBA-BBBA-7541-A144-CC56B651E853}" srcOrd="0" destOrd="0" presId="urn:microsoft.com/office/officeart/2005/8/layout/hierarchy3"/>
    <dgm:cxn modelId="{D4DC052A-A242-4E87-9EED-456287835D8D}" type="presOf" srcId="{29673922-F035-D643-8A1B-B0911139272F}" destId="{DADFBA75-B85A-6B44-AF7A-162ABFD6446C}" srcOrd="0" destOrd="0" presId="urn:microsoft.com/office/officeart/2005/8/layout/hierarchy3"/>
    <dgm:cxn modelId="{229705D5-E371-49B1-8312-170F360FB804}" type="presOf" srcId="{7CE046C0-5A54-804F-AB0F-4940B6C663C9}" destId="{74747E4D-2B2C-3D46-87BF-84A37960EBC0}" srcOrd="0" destOrd="0" presId="urn:microsoft.com/office/officeart/2005/8/layout/hierarchy3"/>
    <dgm:cxn modelId="{0983D3FA-DF4D-4982-BA59-FEACA5F93ABC}" type="presOf" srcId="{71C9A5A8-8A20-F14D-95D2-DED5DCE29F81}" destId="{2F009D24-1D2F-DA48-9A43-CB1089D0846D}" srcOrd="0" destOrd="0" presId="urn:microsoft.com/office/officeart/2005/8/layout/hierarchy3"/>
    <dgm:cxn modelId="{8D51002D-E354-074B-AFAA-8A7635D5EE7A}" srcId="{7CE046C0-5A54-804F-AB0F-4940B6C663C9}" destId="{C806921D-0F04-0942-9A0D-0FE704EE9F57}" srcOrd="0" destOrd="0" parTransId="{BDF4611A-0069-7749-B783-81C2466FC665}" sibTransId="{44837363-E32F-1A44-9970-9419C224B723}"/>
    <dgm:cxn modelId="{12641F6F-2909-4ED6-8F48-AF80D635DCA8}" type="presOf" srcId="{3F31E183-3474-D642-933E-5692E148E10C}" destId="{DF1040EF-89E3-7349-AC25-41C3D2AAC4E6}" srcOrd="0" destOrd="0" presId="urn:microsoft.com/office/officeart/2005/8/layout/hierarchy3"/>
    <dgm:cxn modelId="{5F0CEED6-1289-4CA7-8EEA-4CB01AB614E3}" type="presOf" srcId="{712958B4-D1E1-C841-8D03-D0517300F3A5}" destId="{A550914F-DC62-E04C-A70C-6D336AB4930B}" srcOrd="0" destOrd="0" presId="urn:microsoft.com/office/officeart/2005/8/layout/hierarchy3"/>
    <dgm:cxn modelId="{D09E6144-6CE0-4E86-A877-211B5986EE0A}" type="presOf" srcId="{94A57EAD-5BA5-3749-BE75-4E379CBCDA6C}" destId="{C3CE15C1-80D7-3B48-8391-2A859D771092}" srcOrd="0" destOrd="0" presId="urn:microsoft.com/office/officeart/2005/8/layout/hierarchy3"/>
    <dgm:cxn modelId="{1143DD36-FCD7-4DA5-B0CE-E47FB21C57D2}" type="presOf" srcId="{9FE2F7BF-EE7E-1F43-AB3C-44BC6EF556C2}" destId="{E4C20B97-5D43-2940-9C52-02614B6458A9}" srcOrd="0" destOrd="0" presId="urn:microsoft.com/office/officeart/2005/8/layout/hierarchy3"/>
    <dgm:cxn modelId="{EC2E212D-F685-5846-BC8B-E686B04FE11A}" srcId="{94A57EAD-5BA5-3749-BE75-4E379CBCDA6C}" destId="{0D0E247B-D734-4145-A8F2-18A403D0F5C6}" srcOrd="0" destOrd="0" parTransId="{25657E99-40BA-C240-8BD2-6AADEB6A4CDA}" sibTransId="{287C430D-9806-3B4A-9E6E-E313FEDCBC6A}"/>
    <dgm:cxn modelId="{3DFD100C-22D5-A54A-980F-F091224BF2B2}" srcId="{C806921D-0F04-0942-9A0D-0FE704EE9F57}" destId="{9FE2F7BF-EE7E-1F43-AB3C-44BC6EF556C2}" srcOrd="3" destOrd="0" parTransId="{AC8F49AD-BC35-344D-9D83-2E4510BF1FE0}" sibTransId="{D47B7B47-E1B5-4E4E-88A2-8D4C5B3A4167}"/>
    <dgm:cxn modelId="{3DD90493-EC4F-B24D-B237-50A5B4425491}" srcId="{C806921D-0F04-0942-9A0D-0FE704EE9F57}" destId="{3F31E183-3474-D642-933E-5692E148E10C}" srcOrd="0" destOrd="0" parTransId="{71C9A5A8-8A20-F14D-95D2-DED5DCE29F81}" sibTransId="{2DAEB23A-5B62-3B43-ACFF-19639C1BFB79}"/>
    <dgm:cxn modelId="{7F5A80AE-B970-45C0-A5C6-DD98D28E9D5B}" type="presOf" srcId="{C806921D-0F04-0942-9A0D-0FE704EE9F57}" destId="{047DEDC8-1F4F-6A46-A74E-D2DEAA52CE79}" srcOrd="0" destOrd="0" presId="urn:microsoft.com/office/officeart/2005/8/layout/hierarchy3"/>
    <dgm:cxn modelId="{AF6FC1D7-5B23-B846-8A8D-58544554A7DB}" srcId="{C806921D-0F04-0942-9A0D-0FE704EE9F57}" destId="{FE21D25C-E797-5845-A3AB-B7A348DACF6B}" srcOrd="1" destOrd="0" parTransId="{E84C10E8-33EC-AD47-87D9-6E8A2DAE84CF}" sibTransId="{568548C9-70DF-B644-884F-0DB9ED25BD93}"/>
    <dgm:cxn modelId="{EC4CF6FF-2B90-A847-A974-621E99DC1273}" srcId="{94A57EAD-5BA5-3749-BE75-4E379CBCDA6C}" destId="{B968E26E-C306-2443-9AE5-06312251A105}" srcOrd="1" destOrd="0" parTransId="{712958B4-D1E1-C841-8D03-D0517300F3A5}" sibTransId="{9AAA20E9-0ED9-B44B-B7CD-FD54C2121110}"/>
    <dgm:cxn modelId="{BDB7A40A-0789-46E9-9E1F-43946CC619AC}" type="presOf" srcId="{AC8F49AD-BC35-344D-9D83-2E4510BF1FE0}" destId="{112D1060-2940-C348-A112-9653901A2F4A}" srcOrd="0" destOrd="0" presId="urn:microsoft.com/office/officeart/2005/8/layout/hierarchy3"/>
    <dgm:cxn modelId="{E73A31C6-9FA0-4B98-A033-1B2C5A3357DC}" type="presOf" srcId="{94A57EAD-5BA5-3749-BE75-4E379CBCDA6C}" destId="{FAE0C519-53DF-634B-8865-4D8368852781}" srcOrd="1" destOrd="0" presId="urn:microsoft.com/office/officeart/2005/8/layout/hierarchy3"/>
    <dgm:cxn modelId="{092B674E-9E51-458B-A9B4-A574E4317724}" type="presOf" srcId="{0D0E247B-D734-4145-A8F2-18A403D0F5C6}" destId="{46B42D1D-46FA-2B4E-AE0B-DD7F99DE8FE7}" srcOrd="0" destOrd="0" presId="urn:microsoft.com/office/officeart/2005/8/layout/hierarchy3"/>
    <dgm:cxn modelId="{8249CBB0-14A9-4242-836D-64E02070AAEA}" type="presOf" srcId="{B968E26E-C306-2443-9AE5-06312251A105}" destId="{2E124B1C-B4F7-E745-9D39-70108ABD5897}" srcOrd="0" destOrd="0" presId="urn:microsoft.com/office/officeart/2005/8/layout/hierarchy3"/>
    <dgm:cxn modelId="{52E81FE2-B4A2-864A-9F7B-9ABFA03797D9}" srcId="{7CE046C0-5A54-804F-AB0F-4940B6C663C9}" destId="{94A57EAD-5BA5-3749-BE75-4E379CBCDA6C}" srcOrd="1" destOrd="0" parTransId="{CDBAA5F7-C7A9-4A4D-865A-8867BEC3C233}" sibTransId="{EF47D548-5E72-3746-89F0-564A052589BF}"/>
    <dgm:cxn modelId="{FB51ABC1-1B41-F041-899F-23396F0D9819}" srcId="{C806921D-0F04-0942-9A0D-0FE704EE9F57}" destId="{F20D848A-4545-CE49-9664-1E4C00C7F261}" srcOrd="2" destOrd="0" parTransId="{29673922-F035-D643-8A1B-B0911139272F}" sibTransId="{598004D1-D7BF-0C4D-9019-10BD9CCE5025}"/>
    <dgm:cxn modelId="{A6522D22-AB8B-4232-BE31-4BA5B87B33EA}" type="presOf" srcId="{C806921D-0F04-0942-9A0D-0FE704EE9F57}" destId="{A4FB02DD-E6A6-B846-BA49-ACE61438E6C8}" srcOrd="1" destOrd="0" presId="urn:microsoft.com/office/officeart/2005/8/layout/hierarchy3"/>
    <dgm:cxn modelId="{E6E94566-AE7E-4033-857D-A2F0A456B5DF}" type="presOf" srcId="{F20D848A-4545-CE49-9664-1E4C00C7F261}" destId="{43A27C20-F14D-5F45-B0CA-1E4AB96E509F}" srcOrd="0" destOrd="0" presId="urn:microsoft.com/office/officeart/2005/8/layout/hierarchy3"/>
    <dgm:cxn modelId="{9469928F-35AD-4AAA-A40D-3F7981D1A7F2}" type="presParOf" srcId="{74747E4D-2B2C-3D46-87BF-84A37960EBC0}" destId="{39260434-D220-F642-969A-9C796DC6C184}" srcOrd="0" destOrd="0" presId="urn:microsoft.com/office/officeart/2005/8/layout/hierarchy3"/>
    <dgm:cxn modelId="{EC648EC2-D402-4662-AB70-EFDE0F19FCE0}" type="presParOf" srcId="{39260434-D220-F642-969A-9C796DC6C184}" destId="{F2CEEA65-EB74-4B47-B13E-C275E953A7C9}" srcOrd="0" destOrd="0" presId="urn:microsoft.com/office/officeart/2005/8/layout/hierarchy3"/>
    <dgm:cxn modelId="{2B2B1F6E-1C2E-4A3A-90AE-D8B30EFBF70A}" type="presParOf" srcId="{F2CEEA65-EB74-4B47-B13E-C275E953A7C9}" destId="{047DEDC8-1F4F-6A46-A74E-D2DEAA52CE79}" srcOrd="0" destOrd="0" presId="urn:microsoft.com/office/officeart/2005/8/layout/hierarchy3"/>
    <dgm:cxn modelId="{3FE5BEB1-C11C-4F6B-8D38-67CCB3E1923E}" type="presParOf" srcId="{F2CEEA65-EB74-4B47-B13E-C275E953A7C9}" destId="{A4FB02DD-E6A6-B846-BA49-ACE61438E6C8}" srcOrd="1" destOrd="0" presId="urn:microsoft.com/office/officeart/2005/8/layout/hierarchy3"/>
    <dgm:cxn modelId="{12729EF2-B6A4-460C-8B25-27C2E3A23957}" type="presParOf" srcId="{39260434-D220-F642-969A-9C796DC6C184}" destId="{A42C0456-DDD6-DC40-B310-539C09D438EA}" srcOrd="1" destOrd="0" presId="urn:microsoft.com/office/officeart/2005/8/layout/hierarchy3"/>
    <dgm:cxn modelId="{19605717-5152-4412-BB23-9FAD201DB07C}" type="presParOf" srcId="{A42C0456-DDD6-DC40-B310-539C09D438EA}" destId="{2F009D24-1D2F-DA48-9A43-CB1089D0846D}" srcOrd="0" destOrd="0" presId="urn:microsoft.com/office/officeart/2005/8/layout/hierarchy3"/>
    <dgm:cxn modelId="{C13BCD24-2168-4E04-A9A1-665B48E434CD}" type="presParOf" srcId="{A42C0456-DDD6-DC40-B310-539C09D438EA}" destId="{DF1040EF-89E3-7349-AC25-41C3D2AAC4E6}" srcOrd="1" destOrd="0" presId="urn:microsoft.com/office/officeart/2005/8/layout/hierarchy3"/>
    <dgm:cxn modelId="{0CA1BDF3-1D44-41A9-832C-8672B5EB51AA}" type="presParOf" srcId="{A42C0456-DDD6-DC40-B310-539C09D438EA}" destId="{58F07011-D27D-894D-8964-AE3BE9C22466}" srcOrd="2" destOrd="0" presId="urn:microsoft.com/office/officeart/2005/8/layout/hierarchy3"/>
    <dgm:cxn modelId="{412E2A8D-F382-444D-AAC7-BC69C6F462F8}" type="presParOf" srcId="{A42C0456-DDD6-DC40-B310-539C09D438EA}" destId="{37501EBA-BBBA-7541-A144-CC56B651E853}" srcOrd="3" destOrd="0" presId="urn:microsoft.com/office/officeart/2005/8/layout/hierarchy3"/>
    <dgm:cxn modelId="{18BB2630-9218-4CB8-90C8-4A434B49B89B}" type="presParOf" srcId="{A42C0456-DDD6-DC40-B310-539C09D438EA}" destId="{DADFBA75-B85A-6B44-AF7A-162ABFD6446C}" srcOrd="4" destOrd="0" presId="urn:microsoft.com/office/officeart/2005/8/layout/hierarchy3"/>
    <dgm:cxn modelId="{A344BCCB-8DB2-448B-84C6-5F147221F8DF}" type="presParOf" srcId="{A42C0456-DDD6-DC40-B310-539C09D438EA}" destId="{43A27C20-F14D-5F45-B0CA-1E4AB96E509F}" srcOrd="5" destOrd="0" presId="urn:microsoft.com/office/officeart/2005/8/layout/hierarchy3"/>
    <dgm:cxn modelId="{DBB12C25-110A-4452-8B62-B97F9404C752}" type="presParOf" srcId="{A42C0456-DDD6-DC40-B310-539C09D438EA}" destId="{112D1060-2940-C348-A112-9653901A2F4A}" srcOrd="6" destOrd="0" presId="urn:microsoft.com/office/officeart/2005/8/layout/hierarchy3"/>
    <dgm:cxn modelId="{4C6F67C4-47FC-49AC-803A-452B17B18801}" type="presParOf" srcId="{A42C0456-DDD6-DC40-B310-539C09D438EA}" destId="{E4C20B97-5D43-2940-9C52-02614B6458A9}" srcOrd="7" destOrd="0" presId="urn:microsoft.com/office/officeart/2005/8/layout/hierarchy3"/>
    <dgm:cxn modelId="{0B2FD633-4060-4A3D-B68E-3ADD8BF031CB}" type="presParOf" srcId="{74747E4D-2B2C-3D46-87BF-84A37960EBC0}" destId="{51629714-E7D1-DB40-B583-F41824C790AD}" srcOrd="1" destOrd="0" presId="urn:microsoft.com/office/officeart/2005/8/layout/hierarchy3"/>
    <dgm:cxn modelId="{0BA8F24E-BB5E-4314-A19D-8FEF34B30113}" type="presParOf" srcId="{51629714-E7D1-DB40-B583-F41824C790AD}" destId="{65E5681B-1DC3-D04A-B521-8E2C57952A01}" srcOrd="0" destOrd="0" presId="urn:microsoft.com/office/officeart/2005/8/layout/hierarchy3"/>
    <dgm:cxn modelId="{9D2CCE02-F238-4736-B7E6-83F359B91575}" type="presParOf" srcId="{65E5681B-1DC3-D04A-B521-8E2C57952A01}" destId="{C3CE15C1-80D7-3B48-8391-2A859D771092}" srcOrd="0" destOrd="0" presId="urn:microsoft.com/office/officeart/2005/8/layout/hierarchy3"/>
    <dgm:cxn modelId="{8361B9F0-587D-4D61-B455-5F1724209107}" type="presParOf" srcId="{65E5681B-1DC3-D04A-B521-8E2C57952A01}" destId="{FAE0C519-53DF-634B-8865-4D8368852781}" srcOrd="1" destOrd="0" presId="urn:microsoft.com/office/officeart/2005/8/layout/hierarchy3"/>
    <dgm:cxn modelId="{D28A2614-7651-4B75-883A-EE3F448F658A}" type="presParOf" srcId="{51629714-E7D1-DB40-B583-F41824C790AD}" destId="{F81F68A7-F85A-E64B-91E8-28728F1C902A}" srcOrd="1" destOrd="0" presId="urn:microsoft.com/office/officeart/2005/8/layout/hierarchy3"/>
    <dgm:cxn modelId="{AC7C5FC8-B88B-4DA0-B99B-02A0FE1A2396}" type="presParOf" srcId="{F81F68A7-F85A-E64B-91E8-28728F1C902A}" destId="{FF446C5F-EE6F-FB4F-82B0-E3671E2215A2}" srcOrd="0" destOrd="0" presId="urn:microsoft.com/office/officeart/2005/8/layout/hierarchy3"/>
    <dgm:cxn modelId="{353FC39A-A6F0-457F-8029-B62019DCF88F}" type="presParOf" srcId="{F81F68A7-F85A-E64B-91E8-28728F1C902A}" destId="{46B42D1D-46FA-2B4E-AE0B-DD7F99DE8FE7}" srcOrd="1" destOrd="0" presId="urn:microsoft.com/office/officeart/2005/8/layout/hierarchy3"/>
    <dgm:cxn modelId="{710429D2-AB2B-41F3-BAF3-60555F86FCC6}" type="presParOf" srcId="{F81F68A7-F85A-E64B-91E8-28728F1C902A}" destId="{A550914F-DC62-E04C-A70C-6D336AB4930B}" srcOrd="2" destOrd="0" presId="urn:microsoft.com/office/officeart/2005/8/layout/hierarchy3"/>
    <dgm:cxn modelId="{3E7FDF7B-1185-440F-80D2-0D92E04F381B}" type="presParOf" srcId="{F81F68A7-F85A-E64B-91E8-28728F1C902A}" destId="{2E124B1C-B4F7-E745-9D39-70108ABD5897}" srcOrd="3" destOrd="0" presId="urn:microsoft.com/office/officeart/2005/8/layout/hierarchy3"/>
  </dgm:cxnLst>
  <dgm:bg/>
  <dgm:whole>
    <a:ln w="9525" cmpd="sng">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7DEDC8-1F4F-6A46-A74E-D2DEAA52CE79}">
      <dsp:nvSpPr>
        <dsp:cNvPr id="0" name=""/>
        <dsp:cNvSpPr/>
      </dsp:nvSpPr>
      <dsp:spPr>
        <a:xfrm>
          <a:off x="178080" y="984"/>
          <a:ext cx="1733769" cy="37814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latin typeface="+mj-lt"/>
            </a:rPr>
            <a:t>Category: Hydrothermal </a:t>
          </a:r>
        </a:p>
      </dsp:txBody>
      <dsp:txXfrm>
        <a:off x="189155" y="12059"/>
        <a:ext cx="1711619" cy="355993"/>
      </dsp:txXfrm>
    </dsp:sp>
    <dsp:sp modelId="{2F009D24-1D2F-DA48-9A43-CB1089D0846D}">
      <dsp:nvSpPr>
        <dsp:cNvPr id="0" name=""/>
        <dsp:cNvSpPr/>
      </dsp:nvSpPr>
      <dsp:spPr>
        <a:xfrm>
          <a:off x="351457" y="379128"/>
          <a:ext cx="173376" cy="418618"/>
        </a:xfrm>
        <a:custGeom>
          <a:avLst/>
          <a:gdLst/>
          <a:ahLst/>
          <a:cxnLst/>
          <a:rect l="0" t="0" r="0" b="0"/>
          <a:pathLst>
            <a:path>
              <a:moveTo>
                <a:pt x="0" y="0"/>
              </a:moveTo>
              <a:lnTo>
                <a:pt x="0" y="418618"/>
              </a:lnTo>
              <a:lnTo>
                <a:pt x="173376" y="418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1040EF-89E3-7349-AC25-41C3D2AAC4E6}">
      <dsp:nvSpPr>
        <dsp:cNvPr id="0" name=""/>
        <dsp:cNvSpPr/>
      </dsp:nvSpPr>
      <dsp:spPr>
        <a:xfrm>
          <a:off x="524834" y="595849"/>
          <a:ext cx="1945677" cy="40379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latin typeface="+mj-lt"/>
            </a:rPr>
            <a:t>Isolated                              Convection Systems</a:t>
          </a:r>
        </a:p>
      </dsp:txBody>
      <dsp:txXfrm>
        <a:off x="536661" y="607676"/>
        <a:ext cx="1922023" cy="380140"/>
      </dsp:txXfrm>
    </dsp:sp>
    <dsp:sp modelId="{58F07011-D27D-894D-8964-AE3BE9C22466}">
      <dsp:nvSpPr>
        <dsp:cNvPr id="0" name=""/>
        <dsp:cNvSpPr/>
      </dsp:nvSpPr>
      <dsp:spPr>
        <a:xfrm>
          <a:off x="351457" y="379128"/>
          <a:ext cx="173376" cy="1040370"/>
        </a:xfrm>
        <a:custGeom>
          <a:avLst/>
          <a:gdLst/>
          <a:ahLst/>
          <a:cxnLst/>
          <a:rect l="0" t="0" r="0" b="0"/>
          <a:pathLst>
            <a:path>
              <a:moveTo>
                <a:pt x="0" y="0"/>
              </a:moveTo>
              <a:lnTo>
                <a:pt x="0" y="1040370"/>
              </a:lnTo>
              <a:lnTo>
                <a:pt x="173376" y="104037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7501EBA-BBBA-7541-A144-CC56B651E853}">
      <dsp:nvSpPr>
        <dsp:cNvPr id="0" name=""/>
        <dsp:cNvSpPr/>
      </dsp:nvSpPr>
      <dsp:spPr>
        <a:xfrm>
          <a:off x="524834" y="1216365"/>
          <a:ext cx="1956343" cy="4062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latin typeface="+mj-lt"/>
            </a:rPr>
            <a:t>Delineated Area               Convection Systems</a:t>
          </a:r>
        </a:p>
      </dsp:txBody>
      <dsp:txXfrm>
        <a:off x="536733" y="1228264"/>
        <a:ext cx="1932545" cy="382467"/>
      </dsp:txXfrm>
    </dsp:sp>
    <dsp:sp modelId="{DADFBA75-B85A-6B44-AF7A-162ABFD6446C}">
      <dsp:nvSpPr>
        <dsp:cNvPr id="0" name=""/>
        <dsp:cNvSpPr/>
      </dsp:nvSpPr>
      <dsp:spPr>
        <a:xfrm>
          <a:off x="351457" y="379128"/>
          <a:ext cx="173376" cy="1661969"/>
        </a:xfrm>
        <a:custGeom>
          <a:avLst/>
          <a:gdLst/>
          <a:ahLst/>
          <a:cxnLst/>
          <a:rect l="0" t="0" r="0" b="0"/>
          <a:pathLst>
            <a:path>
              <a:moveTo>
                <a:pt x="0" y="0"/>
              </a:moveTo>
              <a:lnTo>
                <a:pt x="0" y="1661969"/>
              </a:lnTo>
              <a:lnTo>
                <a:pt x="173376" y="166196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3A27C20-F14D-5F45-B0CA-1E4AB96E509F}">
      <dsp:nvSpPr>
        <dsp:cNvPr id="0" name=""/>
        <dsp:cNvSpPr/>
      </dsp:nvSpPr>
      <dsp:spPr>
        <a:xfrm>
          <a:off x="524834" y="1839351"/>
          <a:ext cx="1961739" cy="4034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latin typeface="+mj-lt"/>
            </a:rPr>
            <a:t>Sedimentary Basins                     </a:t>
          </a:r>
          <a:r>
            <a:rPr lang="en-US" sz="1050" i="1" kern="1200">
              <a:latin typeface="+mj-lt"/>
            </a:rPr>
            <a:t>with flowing water</a:t>
          </a:r>
        </a:p>
      </dsp:txBody>
      <dsp:txXfrm>
        <a:off x="536652" y="1851169"/>
        <a:ext cx="1938103" cy="379855"/>
      </dsp:txXfrm>
    </dsp:sp>
    <dsp:sp modelId="{112D1060-2940-C348-A112-9653901A2F4A}">
      <dsp:nvSpPr>
        <dsp:cNvPr id="0" name=""/>
        <dsp:cNvSpPr/>
      </dsp:nvSpPr>
      <dsp:spPr>
        <a:xfrm>
          <a:off x="351457" y="379128"/>
          <a:ext cx="173376" cy="2260263"/>
        </a:xfrm>
        <a:custGeom>
          <a:avLst/>
          <a:gdLst/>
          <a:ahLst/>
          <a:cxnLst/>
          <a:rect l="0" t="0" r="0" b="0"/>
          <a:pathLst>
            <a:path>
              <a:moveTo>
                <a:pt x="0" y="0"/>
              </a:moveTo>
              <a:lnTo>
                <a:pt x="0" y="2260263"/>
              </a:lnTo>
              <a:lnTo>
                <a:pt x="173376" y="22602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4C20B97-5D43-2940-9C52-02614B6458A9}">
      <dsp:nvSpPr>
        <dsp:cNvPr id="0" name=""/>
        <dsp:cNvSpPr/>
      </dsp:nvSpPr>
      <dsp:spPr>
        <a:xfrm>
          <a:off x="524834" y="2459564"/>
          <a:ext cx="1961753" cy="3596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latin typeface="+mj-lt"/>
            </a:rPr>
            <a:t>Coastal Plains Sedimentary Systems </a:t>
          </a:r>
          <a:r>
            <a:rPr lang="en-US" sz="1050" i="1" kern="1200">
              <a:latin typeface="+mj-lt"/>
            </a:rPr>
            <a:t>with flowing water</a:t>
          </a:r>
        </a:p>
      </dsp:txBody>
      <dsp:txXfrm>
        <a:off x="535368" y="2470098"/>
        <a:ext cx="1940685" cy="338585"/>
      </dsp:txXfrm>
    </dsp:sp>
    <dsp:sp modelId="{C3CE15C1-80D7-3B48-8391-2A859D771092}">
      <dsp:nvSpPr>
        <dsp:cNvPr id="0" name=""/>
        <dsp:cNvSpPr/>
      </dsp:nvSpPr>
      <dsp:spPr>
        <a:xfrm>
          <a:off x="2567867" y="984"/>
          <a:ext cx="1733769" cy="3470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latin typeface="+mj-lt"/>
            </a:rPr>
            <a:t>Category: EGS</a:t>
          </a:r>
        </a:p>
      </dsp:txBody>
      <dsp:txXfrm>
        <a:off x="2578033" y="11150"/>
        <a:ext cx="1713437" cy="326759"/>
      </dsp:txXfrm>
    </dsp:sp>
    <dsp:sp modelId="{FF446C5F-EE6F-FB4F-82B0-E3671E2215A2}">
      <dsp:nvSpPr>
        <dsp:cNvPr id="0" name=""/>
        <dsp:cNvSpPr/>
      </dsp:nvSpPr>
      <dsp:spPr>
        <a:xfrm>
          <a:off x="2741244" y="348076"/>
          <a:ext cx="173376" cy="419351"/>
        </a:xfrm>
        <a:custGeom>
          <a:avLst/>
          <a:gdLst/>
          <a:ahLst/>
          <a:cxnLst/>
          <a:rect l="0" t="0" r="0" b="0"/>
          <a:pathLst>
            <a:path>
              <a:moveTo>
                <a:pt x="0" y="0"/>
              </a:moveTo>
              <a:lnTo>
                <a:pt x="0" y="419351"/>
              </a:lnTo>
              <a:lnTo>
                <a:pt x="173376" y="4193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6B42D1D-46FA-2B4E-AE0B-DD7F99DE8FE7}">
      <dsp:nvSpPr>
        <dsp:cNvPr id="0" name=""/>
        <dsp:cNvSpPr/>
      </dsp:nvSpPr>
      <dsp:spPr>
        <a:xfrm>
          <a:off x="2914620" y="564797"/>
          <a:ext cx="1978674" cy="4052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latin typeface="+mj-lt"/>
            </a:rPr>
            <a:t>Sedimentary Basins               </a:t>
          </a:r>
          <a:r>
            <a:rPr lang="en-US" sz="1050" i="1" kern="1200">
              <a:latin typeface="+mj-lt"/>
            </a:rPr>
            <a:t>without flowing water</a:t>
          </a:r>
        </a:p>
      </dsp:txBody>
      <dsp:txXfrm>
        <a:off x="2926490" y="576667"/>
        <a:ext cx="1954934" cy="381519"/>
      </dsp:txXfrm>
    </dsp:sp>
    <dsp:sp modelId="{A550914F-DC62-E04C-A70C-6D336AB4930B}">
      <dsp:nvSpPr>
        <dsp:cNvPr id="0" name=""/>
        <dsp:cNvSpPr/>
      </dsp:nvSpPr>
      <dsp:spPr>
        <a:xfrm>
          <a:off x="2741244" y="348076"/>
          <a:ext cx="173376" cy="1043807"/>
        </a:xfrm>
        <a:custGeom>
          <a:avLst/>
          <a:gdLst/>
          <a:ahLst/>
          <a:cxnLst/>
          <a:rect l="0" t="0" r="0" b="0"/>
          <a:pathLst>
            <a:path>
              <a:moveTo>
                <a:pt x="0" y="0"/>
              </a:moveTo>
              <a:lnTo>
                <a:pt x="0" y="1043807"/>
              </a:lnTo>
              <a:lnTo>
                <a:pt x="173376" y="104380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E124B1C-B4F7-E745-9D39-70108ABD5897}">
      <dsp:nvSpPr>
        <dsp:cNvPr id="0" name=""/>
        <dsp:cNvSpPr/>
      </dsp:nvSpPr>
      <dsp:spPr>
        <a:xfrm>
          <a:off x="2914620" y="1186778"/>
          <a:ext cx="1979812" cy="41020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latin typeface="+mj-lt"/>
            </a:rPr>
            <a:t>Hot Dry Rock Systems</a:t>
          </a:r>
        </a:p>
      </dsp:txBody>
      <dsp:txXfrm>
        <a:off x="2926635" y="1198793"/>
        <a:ext cx="1955782" cy="38617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847C5-0902-44B6-A667-B596C99F1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8677</Words>
  <Characters>49459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NREL</Company>
  <LinksUpToDate>false</LinksUpToDate>
  <CharactersWithSpaces>58020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Mullane</dc:creator>
  <cp:lastModifiedBy>Connie</cp:lastModifiedBy>
  <cp:revision>2</cp:revision>
  <cp:lastPrinted>2016-06-16T19:26:00Z</cp:lastPrinted>
  <dcterms:created xsi:type="dcterms:W3CDTF">2016-06-27T16:58:00Z</dcterms:created>
  <dcterms:modified xsi:type="dcterms:W3CDTF">2016-06-27T16:58:00Z</dcterms:modified>
</cp:coreProperties>
</file>