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B0BE" w14:textId="0F9D8854" w:rsidR="00B8091A" w:rsidRPr="00BA7EA1" w:rsidRDefault="003D57C2" w:rsidP="0072003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Walker Ranch</w:t>
      </w:r>
      <w:r w:rsidR="00B87505" w:rsidRPr="00BA7EA1">
        <w:rPr>
          <w:rFonts w:ascii="Calibri" w:hAnsi="Calibri"/>
          <w:b/>
        </w:rPr>
        <w:t xml:space="preserve"> seismic images</w:t>
      </w:r>
    </w:p>
    <w:p w14:paraId="3F4C9F66" w14:textId="77777777" w:rsidR="00B87505" w:rsidRDefault="00B87505"/>
    <w:p w14:paraId="35CBBE6D" w14:textId="369DEEFA" w:rsidR="00720036" w:rsidRPr="00252E5D" w:rsidRDefault="00720036">
      <w:pPr>
        <w:rPr>
          <w:rFonts w:ascii="Calibri" w:hAnsi="Calibri"/>
        </w:rPr>
      </w:pPr>
      <w:r w:rsidRPr="00252E5D">
        <w:rPr>
          <w:rFonts w:ascii="Calibri" w:hAnsi="Calibri"/>
        </w:rPr>
        <w:t xml:space="preserve">Project: </w:t>
      </w:r>
      <w:r w:rsidR="00C2119D" w:rsidRPr="00252E5D">
        <w:rPr>
          <w:rFonts w:ascii="Calibri" w:hAnsi="Calibri"/>
        </w:rPr>
        <w:t>Identifying High Potenti</w:t>
      </w:r>
      <w:r w:rsidR="00862CD0">
        <w:rPr>
          <w:rFonts w:ascii="Calibri" w:hAnsi="Calibri"/>
        </w:rPr>
        <w:t>al Well Targets with 3D Seismic</w:t>
      </w:r>
      <w:r w:rsidR="00C2119D" w:rsidRPr="00252E5D">
        <w:rPr>
          <w:rFonts w:ascii="Calibri" w:hAnsi="Calibri"/>
        </w:rPr>
        <w:t xml:space="preserve"> and Mineralogy,</w:t>
      </w:r>
    </w:p>
    <w:p w14:paraId="101724F6" w14:textId="08B16715" w:rsidR="00252E5D" w:rsidRDefault="00C2119D">
      <w:pPr>
        <w:rPr>
          <w:rFonts w:ascii="Calibri" w:hAnsi="Calibri"/>
        </w:rPr>
      </w:pPr>
      <w:r w:rsidRPr="00252E5D">
        <w:rPr>
          <w:rFonts w:ascii="Calibri" w:hAnsi="Calibri"/>
        </w:rPr>
        <w:t xml:space="preserve">2015-2016. </w:t>
      </w:r>
      <w:r w:rsidR="00252E5D">
        <w:rPr>
          <w:rFonts w:ascii="Calibri" w:hAnsi="Calibri"/>
        </w:rPr>
        <w:t xml:space="preserve">Data attribute analysis funded by DOE Geothermal Technologies Office. </w:t>
      </w:r>
    </w:p>
    <w:p w14:paraId="60418DDE" w14:textId="62F1B7B9" w:rsidR="00C2119D" w:rsidRPr="00252E5D" w:rsidRDefault="00C2119D">
      <w:pPr>
        <w:rPr>
          <w:rFonts w:ascii="Calibri" w:hAnsi="Calibri"/>
        </w:rPr>
      </w:pPr>
      <w:r w:rsidRPr="00252E5D">
        <w:rPr>
          <w:rFonts w:ascii="Calibri" w:hAnsi="Calibri"/>
        </w:rPr>
        <w:t>PI: R. Mellors</w:t>
      </w:r>
    </w:p>
    <w:p w14:paraId="64552866" w14:textId="77777777" w:rsidR="00720036" w:rsidRDefault="00720036">
      <w:pPr>
        <w:rPr>
          <w:rFonts w:ascii="Calibri" w:hAnsi="Calibri"/>
        </w:rPr>
      </w:pPr>
    </w:p>
    <w:p w14:paraId="4AD526FE" w14:textId="250661AA" w:rsidR="00252E5D" w:rsidRDefault="00252E5D">
      <w:pPr>
        <w:rPr>
          <w:rFonts w:ascii="Calibri" w:hAnsi="Calibri"/>
        </w:rPr>
      </w:pPr>
      <w:r>
        <w:rPr>
          <w:rFonts w:ascii="Calibri" w:hAnsi="Calibri"/>
        </w:rPr>
        <w:t xml:space="preserve">Collaborators: Lawrence Livermore National </w:t>
      </w:r>
      <w:r w:rsidR="00B70CD8">
        <w:rPr>
          <w:rFonts w:ascii="Calibri" w:hAnsi="Calibri"/>
        </w:rPr>
        <w:t>Laboratory, Optim, I</w:t>
      </w:r>
      <w:r>
        <w:rPr>
          <w:rFonts w:ascii="Calibri" w:hAnsi="Calibri"/>
        </w:rPr>
        <w:t>nc, and Agua Caliente.</w:t>
      </w:r>
    </w:p>
    <w:p w14:paraId="2EBAAEEB" w14:textId="77777777" w:rsidR="00252E5D" w:rsidRDefault="00252E5D">
      <w:pPr>
        <w:rPr>
          <w:rFonts w:ascii="Calibri" w:hAnsi="Calibri"/>
        </w:rPr>
      </w:pPr>
    </w:p>
    <w:p w14:paraId="40260DB4" w14:textId="59756BB2" w:rsidR="00252E5D" w:rsidRDefault="00252E5D">
      <w:pPr>
        <w:rPr>
          <w:rFonts w:ascii="Calibri" w:hAnsi="Calibri"/>
        </w:rPr>
      </w:pPr>
      <w:r w:rsidRPr="002E31CB">
        <w:rPr>
          <w:rFonts w:ascii="Calibri" w:hAnsi="Calibri"/>
          <w:u w:val="single"/>
        </w:rPr>
        <w:t>Note:</w:t>
      </w:r>
      <w:r>
        <w:rPr>
          <w:rFonts w:ascii="Calibri" w:hAnsi="Calibri"/>
        </w:rPr>
        <w:t xml:space="preserve"> Data collection and processing funded by Agua Caliente. Original data remains property of Agua Caliente.</w:t>
      </w:r>
    </w:p>
    <w:p w14:paraId="1574E29B" w14:textId="77777777" w:rsidR="00252E5D" w:rsidRPr="00252E5D" w:rsidRDefault="00252E5D">
      <w:pPr>
        <w:rPr>
          <w:rFonts w:ascii="Calibri" w:hAnsi="Calibri"/>
        </w:rPr>
      </w:pPr>
    </w:p>
    <w:p w14:paraId="047B70D6" w14:textId="1F531AC0" w:rsidR="00B87505" w:rsidRPr="00252E5D" w:rsidRDefault="009A138F" w:rsidP="00BB663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Data from a study examining the use of the seismic attributes to identify zones of high permeability. </w:t>
      </w:r>
      <w:r w:rsidR="004933EE">
        <w:rPr>
          <w:rFonts w:ascii="Calibri" w:hAnsi="Calibri"/>
        </w:rPr>
        <w:t>Amplitude i</w:t>
      </w:r>
      <w:r w:rsidR="00B87505" w:rsidRPr="00252E5D">
        <w:rPr>
          <w:rFonts w:ascii="Calibri" w:hAnsi="Calibri"/>
        </w:rPr>
        <w:t xml:space="preserve">mages </w:t>
      </w:r>
      <w:r w:rsidR="004933EE">
        <w:rPr>
          <w:rFonts w:ascii="Calibri" w:hAnsi="Calibri"/>
        </w:rPr>
        <w:t xml:space="preserve">(both vertical and depth slices) </w:t>
      </w:r>
      <w:r w:rsidR="00B87505" w:rsidRPr="00252E5D">
        <w:rPr>
          <w:rFonts w:ascii="Calibri" w:hAnsi="Calibri"/>
        </w:rPr>
        <w:t>extracted</w:t>
      </w:r>
      <w:r w:rsidR="00252E5D" w:rsidRPr="00252E5D">
        <w:rPr>
          <w:rFonts w:ascii="Calibri" w:hAnsi="Calibri"/>
        </w:rPr>
        <w:t xml:space="preserve"> from 3D </w:t>
      </w:r>
      <w:r w:rsidR="004933EE">
        <w:rPr>
          <w:rFonts w:ascii="Calibri" w:hAnsi="Calibri"/>
        </w:rPr>
        <w:t xml:space="preserve">seismic reflection </w:t>
      </w:r>
      <w:r w:rsidR="00252E5D" w:rsidRPr="00252E5D">
        <w:rPr>
          <w:rFonts w:ascii="Calibri" w:hAnsi="Calibri"/>
        </w:rPr>
        <w:t>surve</w:t>
      </w:r>
      <w:r w:rsidR="00423EB7">
        <w:rPr>
          <w:rFonts w:ascii="Calibri" w:hAnsi="Calibri"/>
        </w:rPr>
        <w:t>y</w:t>
      </w:r>
      <w:r w:rsidR="0063434F">
        <w:rPr>
          <w:rFonts w:ascii="Calibri" w:hAnsi="Calibri"/>
        </w:rPr>
        <w:t xml:space="preserve"> over area of Walker Ranch area </w:t>
      </w:r>
      <w:r w:rsidR="007978DB">
        <w:rPr>
          <w:rFonts w:ascii="Calibri" w:hAnsi="Calibri"/>
        </w:rPr>
        <w:t>and includes</w:t>
      </w:r>
      <w:bookmarkStart w:id="0" w:name="_GoBack"/>
      <w:bookmarkEnd w:id="0"/>
      <w:r w:rsidR="007978DB">
        <w:rPr>
          <w:rFonts w:ascii="Calibri" w:hAnsi="Calibri"/>
        </w:rPr>
        <w:t xml:space="preserve"> part of the Raft River geothermal resource</w:t>
      </w:r>
      <w:r w:rsidR="005017FB" w:rsidRPr="00252E5D">
        <w:rPr>
          <w:rFonts w:ascii="Calibri" w:hAnsi="Calibri"/>
        </w:rPr>
        <w:t>.</w:t>
      </w:r>
      <w:r w:rsidR="00252E5D" w:rsidRPr="00252E5D">
        <w:rPr>
          <w:rFonts w:ascii="Calibri" w:eastAsia="Times New Roman" w:hAnsi="Calibri" w:cs="Times New Roman"/>
          <w:sz w:val="23"/>
          <w:szCs w:val="23"/>
        </w:rPr>
        <w:t xml:space="preserve"> C</w:t>
      </w:r>
      <w:r w:rsidR="00252E5D" w:rsidRPr="00252E5D">
        <w:rPr>
          <w:rFonts w:ascii="Calibri" w:hAnsi="Calibri"/>
        </w:rPr>
        <w:t xml:space="preserve">rossline spacing of 660 feet and inline of 165 feet using a Vibroseis source. Processing included depth migration. </w:t>
      </w:r>
      <w:r w:rsidR="004933EE">
        <w:rPr>
          <w:rFonts w:ascii="Calibri" w:hAnsi="Calibri"/>
        </w:rPr>
        <w:t xml:space="preserve">Micro-earthquake hypocenters on images. Stratigraphic information and nearby well tracks added to images. </w:t>
      </w:r>
      <w:r w:rsidR="00BB663B">
        <w:rPr>
          <w:rFonts w:ascii="Calibri" w:eastAsia="Times New Roman" w:hAnsi="Calibri" w:cs="Times New Roman"/>
          <w:sz w:val="23"/>
          <w:szCs w:val="23"/>
        </w:rPr>
        <w:t xml:space="preserve">Images are embedded in a Microsoft Word document with additional information. </w:t>
      </w:r>
      <w:r w:rsidR="004933EE">
        <w:rPr>
          <w:rFonts w:ascii="Calibri" w:hAnsi="Calibri"/>
        </w:rPr>
        <w:t>Exact location and depth restricted for proprietary reasons.</w:t>
      </w:r>
      <w:r w:rsidR="0066314A">
        <w:rPr>
          <w:rFonts w:ascii="Calibri" w:hAnsi="Calibri"/>
        </w:rPr>
        <w:t xml:space="preserve"> Data collection and processing funded by Agua Caliente. Original data remains property of Agua Caliente.</w:t>
      </w:r>
    </w:p>
    <w:p w14:paraId="0EA47752" w14:textId="77777777" w:rsidR="00B87505" w:rsidRPr="00252E5D" w:rsidRDefault="00B87505">
      <w:pPr>
        <w:rPr>
          <w:rFonts w:ascii="Calibri" w:hAnsi="Calibri"/>
        </w:rPr>
      </w:pPr>
    </w:p>
    <w:p w14:paraId="5BFA82C8" w14:textId="6A8274CA" w:rsidR="00B87505" w:rsidRPr="00252E5D" w:rsidRDefault="00B87505">
      <w:pPr>
        <w:rPr>
          <w:rFonts w:ascii="Calibri" w:hAnsi="Calibri"/>
          <w:u w:val="single"/>
        </w:rPr>
      </w:pPr>
      <w:r w:rsidRPr="00252E5D">
        <w:rPr>
          <w:rFonts w:ascii="Calibri" w:hAnsi="Calibri"/>
          <w:u w:val="single"/>
        </w:rPr>
        <w:t>Associated references:</w:t>
      </w:r>
    </w:p>
    <w:p w14:paraId="553FCA4B" w14:textId="20D21777" w:rsidR="00992EDC" w:rsidRPr="00252E5D" w:rsidRDefault="00B87505">
      <w:pPr>
        <w:rPr>
          <w:rFonts w:ascii="Calibri" w:hAnsi="Calibri"/>
          <w:iCs/>
        </w:rPr>
      </w:pPr>
      <w:r w:rsidRPr="00252E5D">
        <w:rPr>
          <w:rFonts w:ascii="Calibri" w:hAnsi="Calibri"/>
        </w:rPr>
        <w:t xml:space="preserve">Casteel, J., S. </w:t>
      </w:r>
      <w:r w:rsidRPr="00252E5D">
        <w:rPr>
          <w:rFonts w:ascii="Calibri" w:hAnsi="Calibri"/>
          <w:iCs/>
        </w:rPr>
        <w:t>Pullammanappallil, and R. Mellors</w:t>
      </w:r>
      <w:r w:rsidR="008D0689" w:rsidRPr="00252E5D">
        <w:rPr>
          <w:rFonts w:ascii="Calibri" w:hAnsi="Calibri"/>
          <w:iCs/>
        </w:rPr>
        <w:t xml:space="preserve">, </w:t>
      </w:r>
      <w:r w:rsidR="008D0689" w:rsidRPr="009220AB">
        <w:rPr>
          <w:rFonts w:ascii="Calibri" w:hAnsi="Calibri"/>
          <w:b/>
          <w:iCs/>
        </w:rPr>
        <w:t>2016</w:t>
      </w:r>
      <w:r w:rsidRPr="00252E5D">
        <w:rPr>
          <w:rFonts w:ascii="Calibri" w:hAnsi="Calibri"/>
          <w:iCs/>
        </w:rPr>
        <w:t xml:space="preserve">, </w:t>
      </w:r>
      <w:r w:rsidR="00992EDC" w:rsidRPr="00252E5D">
        <w:rPr>
          <w:rFonts w:ascii="Calibri" w:hAnsi="Calibri"/>
          <w:bCs/>
          <w:iCs/>
        </w:rPr>
        <w:t>Estimating Subsurface Permeability with 3D Seismic Attributes: A Neural Net Approach</w:t>
      </w:r>
      <w:r w:rsidRPr="00252E5D">
        <w:rPr>
          <w:rFonts w:ascii="Calibri" w:hAnsi="Calibri"/>
          <w:iCs/>
        </w:rPr>
        <w:t xml:space="preserve">, </w:t>
      </w:r>
      <w:r w:rsidR="00A3436D" w:rsidRPr="00252E5D">
        <w:rPr>
          <w:rFonts w:ascii="Calibri" w:hAnsi="Calibri"/>
          <w:iCs/>
        </w:rPr>
        <w:t>Proceedings, 41st Workshop on Geothermal Reservoir Engineering Stanford University, Stanford, California, January 26-28.</w:t>
      </w:r>
    </w:p>
    <w:p w14:paraId="02EEE5BA" w14:textId="77777777" w:rsidR="00A3436D" w:rsidRPr="00252E5D" w:rsidRDefault="00A3436D">
      <w:pPr>
        <w:rPr>
          <w:rFonts w:ascii="Calibri" w:hAnsi="Calibri"/>
          <w:iCs/>
        </w:rPr>
      </w:pPr>
    </w:p>
    <w:p w14:paraId="63C3DCF9" w14:textId="3C36AF24" w:rsidR="009A4BE6" w:rsidRPr="00252E5D" w:rsidRDefault="00992EDC" w:rsidP="009A4BE6">
      <w:pPr>
        <w:rPr>
          <w:rFonts w:ascii="Calibri" w:hAnsi="Calibri"/>
          <w:iCs/>
        </w:rPr>
      </w:pPr>
      <w:r w:rsidRPr="00252E5D">
        <w:rPr>
          <w:rFonts w:ascii="Calibri" w:hAnsi="Calibri"/>
          <w:bCs/>
        </w:rPr>
        <w:t xml:space="preserve">Mellors, R., </w:t>
      </w:r>
      <w:r w:rsidR="00FF1757" w:rsidRPr="00252E5D">
        <w:rPr>
          <w:rFonts w:ascii="Calibri" w:hAnsi="Calibri"/>
          <w:bCs/>
        </w:rPr>
        <w:t xml:space="preserve">N. Marks, S. </w:t>
      </w:r>
      <w:r w:rsidR="00FF1757" w:rsidRPr="00252E5D">
        <w:rPr>
          <w:rFonts w:ascii="Calibri" w:hAnsi="Calibri"/>
          <w:iCs/>
        </w:rPr>
        <w:t>Pullammanappallil</w:t>
      </w:r>
      <w:r w:rsidR="00FF1757" w:rsidRPr="00252E5D">
        <w:rPr>
          <w:rFonts w:ascii="Calibri" w:hAnsi="Calibri"/>
          <w:bCs/>
        </w:rPr>
        <w:t xml:space="preserve"> , J. Casteel, T. Yang, J. Moore, and C. G. Jones, </w:t>
      </w:r>
      <w:r w:rsidR="008D0689" w:rsidRPr="009220AB">
        <w:rPr>
          <w:rFonts w:ascii="Calibri" w:hAnsi="Calibri"/>
          <w:b/>
          <w:bCs/>
        </w:rPr>
        <w:t>2015</w:t>
      </w:r>
      <w:r w:rsidR="00FF1757" w:rsidRPr="00252E5D">
        <w:rPr>
          <w:rFonts w:ascii="Calibri" w:hAnsi="Calibri"/>
          <w:bCs/>
        </w:rPr>
        <w:t xml:space="preserve">, </w:t>
      </w:r>
      <w:r w:rsidRPr="00252E5D">
        <w:rPr>
          <w:rFonts w:ascii="Calibri" w:hAnsi="Calibri"/>
          <w:bCs/>
        </w:rPr>
        <w:t>Imaging Geothermal Resources with 3D Seismic Attributes</w:t>
      </w:r>
      <w:r w:rsidR="00FF1757" w:rsidRPr="00252E5D">
        <w:rPr>
          <w:rFonts w:ascii="Calibri" w:hAnsi="Calibri"/>
          <w:bCs/>
        </w:rPr>
        <w:t xml:space="preserve">, </w:t>
      </w:r>
      <w:r w:rsidR="009A4BE6" w:rsidRPr="00252E5D">
        <w:rPr>
          <w:rFonts w:ascii="Calibri" w:hAnsi="Calibri"/>
          <w:iCs/>
        </w:rPr>
        <w:t>Proceedings, Fourtieth Workshop on Geothermal Reservoir Engineering Stanford University, Stanford,  California, January 26-</w:t>
      </w:r>
      <w:r w:rsidR="00A3436D" w:rsidRPr="00252E5D">
        <w:rPr>
          <w:rFonts w:ascii="Calibri" w:hAnsi="Calibri"/>
          <w:iCs/>
        </w:rPr>
        <w:t>28</w:t>
      </w:r>
      <w:r w:rsidR="009A4BE6" w:rsidRPr="00252E5D">
        <w:rPr>
          <w:rFonts w:ascii="Calibri" w:hAnsi="Calibri"/>
          <w:iCs/>
        </w:rPr>
        <w:t>.</w:t>
      </w:r>
    </w:p>
    <w:p w14:paraId="70BFC8AE" w14:textId="0558D0DB" w:rsidR="00FF1757" w:rsidRDefault="00FF1757" w:rsidP="00FF1757">
      <w:pPr>
        <w:rPr>
          <w:iCs/>
        </w:rPr>
      </w:pPr>
    </w:p>
    <w:p w14:paraId="0B408587" w14:textId="29F946D6" w:rsidR="003835B2" w:rsidRDefault="003835B2">
      <w:r>
        <w:br w:type="page"/>
      </w:r>
    </w:p>
    <w:p w14:paraId="5B1F42E0" w14:textId="77777777" w:rsidR="00992EDC" w:rsidRPr="00FF1757" w:rsidRDefault="00992EDC"/>
    <w:p w14:paraId="1C955494" w14:textId="77777777" w:rsidR="00B87505" w:rsidRDefault="00B87505"/>
    <w:p w14:paraId="1D2C43EA" w14:textId="75FC638A" w:rsidR="00B8091A" w:rsidRDefault="00B8091A"/>
    <w:p w14:paraId="0F6CA1FE" w14:textId="463FBD70" w:rsidR="0049653D" w:rsidRDefault="0049653D">
      <w:r w:rsidRPr="0049653D">
        <w:rPr>
          <w:noProof/>
        </w:rPr>
        <w:drawing>
          <wp:inline distT="0" distB="0" distL="0" distR="0" wp14:anchorId="16535F03" wp14:editId="757304D9">
            <wp:extent cx="5486400" cy="18732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879F" w14:textId="5514C9E3" w:rsidR="0049653D" w:rsidRPr="00252E5D" w:rsidRDefault="0049653D" w:rsidP="00252E5D">
      <w:pPr>
        <w:jc w:val="both"/>
        <w:rPr>
          <w:rFonts w:ascii="Calibri" w:hAnsi="Calibri"/>
        </w:rPr>
      </w:pPr>
      <w:r w:rsidRPr="00252E5D">
        <w:rPr>
          <w:rFonts w:ascii="Calibri" w:hAnsi="Calibri"/>
          <w:b/>
        </w:rPr>
        <w:t>Figure 1.</w:t>
      </w:r>
      <w:r w:rsidRPr="00252E5D">
        <w:rPr>
          <w:rFonts w:ascii="Calibri" w:hAnsi="Calibri"/>
        </w:rPr>
        <w:t xml:space="preserve"> Vertical amplitude slice oriented roughly SW-NE (left to right) across Narrows zone showing strong reflectors typical of the top of base</w:t>
      </w:r>
      <w:r w:rsidR="00B87505" w:rsidRPr="00252E5D">
        <w:rPr>
          <w:rFonts w:ascii="Calibri" w:hAnsi="Calibri"/>
        </w:rPr>
        <w:t xml:space="preserve">ment and Elba Quartzite. </w:t>
      </w:r>
      <w:r w:rsidR="005A32D2">
        <w:rPr>
          <w:rFonts w:ascii="Calibri" w:hAnsi="Calibri"/>
        </w:rPr>
        <w:t xml:space="preserve">Stratigraphic interpretations based on seismic data and well logs. </w:t>
      </w:r>
      <w:r w:rsidR="00B87505" w:rsidRPr="00252E5D">
        <w:rPr>
          <w:rFonts w:ascii="Calibri" w:hAnsi="Calibri"/>
        </w:rPr>
        <w:t>The orange</w:t>
      </w:r>
      <w:r w:rsidRPr="00252E5D">
        <w:rPr>
          <w:rFonts w:ascii="Calibri" w:hAnsi="Calibri"/>
        </w:rPr>
        <w:t xml:space="preserve"> dots indicate micro-earthquakes</w:t>
      </w:r>
      <w:r w:rsidR="00FC5D9B">
        <w:rPr>
          <w:rFonts w:ascii="Calibri" w:hAnsi="Calibri"/>
        </w:rPr>
        <w:t>.</w:t>
      </w:r>
      <w:r w:rsidRPr="00252E5D">
        <w:rPr>
          <w:rFonts w:ascii="Calibri" w:hAnsi="Calibri"/>
        </w:rPr>
        <w:t xml:space="preserve"> </w:t>
      </w:r>
      <w:r w:rsidR="00FC5D9B">
        <w:rPr>
          <w:rFonts w:ascii="Calibri" w:hAnsi="Calibri"/>
        </w:rPr>
        <w:t>Earthquake hypocenters from LBL Raft River catalog</w:t>
      </w:r>
      <w:r w:rsidRPr="00252E5D">
        <w:rPr>
          <w:rFonts w:ascii="Calibri" w:hAnsi="Calibri"/>
        </w:rPr>
        <w:t>. Exact location and depth omitted for proprietary reasons.</w:t>
      </w:r>
      <w:r w:rsidR="00B87505" w:rsidRPr="00252E5D">
        <w:rPr>
          <w:rFonts w:ascii="Calibri" w:hAnsi="Calibri"/>
        </w:rPr>
        <w:t xml:space="preserve"> Blue lines show well tracks within 2000 feet of section.</w:t>
      </w:r>
    </w:p>
    <w:p w14:paraId="10541A95" w14:textId="77777777" w:rsidR="0049653D" w:rsidRDefault="0049653D"/>
    <w:p w14:paraId="76E6F771" w14:textId="77777777" w:rsidR="0049653D" w:rsidRDefault="0049653D"/>
    <w:p w14:paraId="23582D1B" w14:textId="77777777" w:rsidR="0049653D" w:rsidRDefault="0049653D" w:rsidP="0049653D">
      <w:r w:rsidRPr="008A7ECC">
        <w:rPr>
          <w:noProof/>
        </w:rPr>
        <w:drawing>
          <wp:inline distT="0" distB="0" distL="0" distR="0" wp14:anchorId="4A46308D" wp14:editId="01C17D0C">
            <wp:extent cx="5486400" cy="2031365"/>
            <wp:effectExtent l="0" t="0" r="0" b="63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1E35" w14:textId="77777777" w:rsidR="0049653D" w:rsidRDefault="0049653D" w:rsidP="0049653D"/>
    <w:p w14:paraId="59DE8FF9" w14:textId="42D55871" w:rsidR="0049653D" w:rsidRPr="00252E5D" w:rsidRDefault="0049653D" w:rsidP="00252E5D">
      <w:pPr>
        <w:jc w:val="both"/>
        <w:rPr>
          <w:rFonts w:ascii="Calibri" w:hAnsi="Calibri"/>
        </w:rPr>
      </w:pPr>
      <w:r w:rsidRPr="00252E5D">
        <w:rPr>
          <w:rFonts w:ascii="Calibri" w:hAnsi="Calibri"/>
          <w:b/>
        </w:rPr>
        <w:t>Figure 2.</w:t>
      </w:r>
      <w:r w:rsidRPr="00252E5D">
        <w:rPr>
          <w:rFonts w:ascii="Calibri" w:hAnsi="Calibri"/>
        </w:rPr>
        <w:t xml:space="preserve"> Vertical amplitude slice oriented roughly SW-NE (left to right) across Narrows zone showing strong reflectors typical of the top of basement and Elba Quartzite. The red dots indicate micro-earthquakes </w:t>
      </w:r>
      <w:r w:rsidR="00B925ED">
        <w:rPr>
          <w:rFonts w:ascii="Calibri" w:hAnsi="Calibri"/>
        </w:rPr>
        <w:t>within 2</w:t>
      </w:r>
      <w:r w:rsidR="00BC6E63" w:rsidRPr="00252E5D">
        <w:rPr>
          <w:rFonts w:ascii="Calibri" w:hAnsi="Calibri"/>
        </w:rPr>
        <w:t>000 feet of the section</w:t>
      </w:r>
      <w:r w:rsidRPr="00252E5D">
        <w:rPr>
          <w:rFonts w:ascii="Calibri" w:hAnsi="Calibri"/>
        </w:rPr>
        <w:t>. Exact location and depth omitted for proprietary reasons.</w:t>
      </w:r>
      <w:r w:rsidR="00FC5D9B">
        <w:rPr>
          <w:rFonts w:ascii="Calibri" w:hAnsi="Calibri"/>
        </w:rPr>
        <w:t xml:space="preserve"> Earthquake hypocenters from LBL Raft River catalog.</w:t>
      </w:r>
    </w:p>
    <w:p w14:paraId="30A7759F" w14:textId="77777777" w:rsidR="0049653D" w:rsidRDefault="0049653D"/>
    <w:p w14:paraId="336DC220" w14:textId="77777777" w:rsidR="008A7ECC" w:rsidRDefault="008A7ECC"/>
    <w:p w14:paraId="14BD2191" w14:textId="77777777" w:rsidR="008A7ECC" w:rsidRDefault="008A7ECC">
      <w:r w:rsidRPr="008A7ECC">
        <w:rPr>
          <w:noProof/>
        </w:rPr>
        <w:drawing>
          <wp:inline distT="0" distB="0" distL="0" distR="0" wp14:anchorId="7EF3CF30" wp14:editId="6A606516">
            <wp:extent cx="4811486" cy="4572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1486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D6648" w14:textId="77777777" w:rsidR="008A7ECC" w:rsidRDefault="008A7ECC"/>
    <w:p w14:paraId="2B66E812" w14:textId="6EAAE140" w:rsidR="008710A0" w:rsidRPr="00252E5D" w:rsidRDefault="008A7ECC">
      <w:pPr>
        <w:rPr>
          <w:rFonts w:ascii="Calibri" w:hAnsi="Calibri"/>
        </w:rPr>
      </w:pPr>
      <w:r w:rsidRPr="00252E5D">
        <w:rPr>
          <w:rFonts w:ascii="Calibri" w:hAnsi="Calibri"/>
          <w:b/>
        </w:rPr>
        <w:t xml:space="preserve">Figure </w:t>
      </w:r>
      <w:r w:rsidR="0049653D" w:rsidRPr="00252E5D">
        <w:rPr>
          <w:rFonts w:ascii="Calibri" w:hAnsi="Calibri"/>
          <w:b/>
        </w:rPr>
        <w:t>3</w:t>
      </w:r>
      <w:r w:rsidRPr="00252E5D">
        <w:rPr>
          <w:rFonts w:ascii="Calibri" w:hAnsi="Calibri"/>
        </w:rPr>
        <w:t xml:space="preserve">. Depth slice of same area. Yellow line indicates  location of section in Figure 1. </w:t>
      </w:r>
      <w:r w:rsidR="008710A0" w:rsidRPr="00252E5D">
        <w:rPr>
          <w:rFonts w:ascii="Calibri" w:hAnsi="Calibri"/>
        </w:rPr>
        <w:t xml:space="preserve">Red dots show locations of micro-earthquakes (from LBL </w:t>
      </w:r>
      <w:r w:rsidR="00FC5D9B">
        <w:rPr>
          <w:rFonts w:ascii="Calibri" w:hAnsi="Calibri"/>
        </w:rPr>
        <w:t xml:space="preserve">Raft River </w:t>
      </w:r>
      <w:r w:rsidR="008710A0" w:rsidRPr="00252E5D">
        <w:rPr>
          <w:rFonts w:ascii="Calibri" w:hAnsi="Calibri"/>
        </w:rPr>
        <w:t>catalog)</w:t>
      </w:r>
      <w:r w:rsidR="00FC5D9B">
        <w:rPr>
          <w:rFonts w:ascii="Calibri" w:hAnsi="Calibri"/>
        </w:rPr>
        <w:t>.</w:t>
      </w:r>
    </w:p>
    <w:sectPr w:rsidR="008710A0" w:rsidRPr="00252E5D" w:rsidSect="00DB040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847E" w14:textId="77777777" w:rsidR="009220AB" w:rsidRDefault="009220AB" w:rsidP="009220AB">
      <w:r>
        <w:separator/>
      </w:r>
    </w:p>
  </w:endnote>
  <w:endnote w:type="continuationSeparator" w:id="0">
    <w:p w14:paraId="6F69FD76" w14:textId="77777777" w:rsidR="009220AB" w:rsidRDefault="009220AB" w:rsidP="009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59B7" w14:textId="77777777" w:rsidR="009220AB" w:rsidRDefault="009220AB" w:rsidP="00C03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5BFD0" w14:textId="77777777" w:rsidR="009220AB" w:rsidRDefault="009220AB" w:rsidP="009220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355DF" w14:textId="77777777" w:rsidR="009220AB" w:rsidRDefault="009220AB" w:rsidP="00C03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8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B67E2D" w14:textId="77777777" w:rsidR="009220AB" w:rsidRDefault="009220AB" w:rsidP="009220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29E99" w14:textId="77777777" w:rsidR="009220AB" w:rsidRDefault="009220AB" w:rsidP="009220AB">
      <w:r>
        <w:separator/>
      </w:r>
    </w:p>
  </w:footnote>
  <w:footnote w:type="continuationSeparator" w:id="0">
    <w:p w14:paraId="05401E4A" w14:textId="77777777" w:rsidR="009220AB" w:rsidRDefault="009220AB" w:rsidP="0092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CC"/>
    <w:rsid w:val="00083C48"/>
    <w:rsid w:val="000E346A"/>
    <w:rsid w:val="001F1D14"/>
    <w:rsid w:val="00252E5D"/>
    <w:rsid w:val="002E31CB"/>
    <w:rsid w:val="003835B2"/>
    <w:rsid w:val="003D57C2"/>
    <w:rsid w:val="00423EB7"/>
    <w:rsid w:val="004933EE"/>
    <w:rsid w:val="0049653D"/>
    <w:rsid w:val="004B18BE"/>
    <w:rsid w:val="005017FB"/>
    <w:rsid w:val="005A32D2"/>
    <w:rsid w:val="005E6942"/>
    <w:rsid w:val="0063434F"/>
    <w:rsid w:val="0066314A"/>
    <w:rsid w:val="00680FAA"/>
    <w:rsid w:val="00720036"/>
    <w:rsid w:val="007978DB"/>
    <w:rsid w:val="00862CD0"/>
    <w:rsid w:val="008710A0"/>
    <w:rsid w:val="008A7ECC"/>
    <w:rsid w:val="008D0689"/>
    <w:rsid w:val="009220AB"/>
    <w:rsid w:val="00992EDC"/>
    <w:rsid w:val="009A138F"/>
    <w:rsid w:val="009A4BE6"/>
    <w:rsid w:val="00A3436D"/>
    <w:rsid w:val="00B70CD8"/>
    <w:rsid w:val="00B8091A"/>
    <w:rsid w:val="00B87505"/>
    <w:rsid w:val="00B925ED"/>
    <w:rsid w:val="00BA7EA1"/>
    <w:rsid w:val="00BB663B"/>
    <w:rsid w:val="00BC6E63"/>
    <w:rsid w:val="00C2119D"/>
    <w:rsid w:val="00DB0403"/>
    <w:rsid w:val="00F23C92"/>
    <w:rsid w:val="00FC5D9B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60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AB"/>
  </w:style>
  <w:style w:type="character" w:styleId="PageNumber">
    <w:name w:val="page number"/>
    <w:basedOn w:val="DefaultParagraphFont"/>
    <w:uiPriority w:val="99"/>
    <w:semiHidden/>
    <w:unhideWhenUsed/>
    <w:rsid w:val="009220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AB"/>
  </w:style>
  <w:style w:type="character" w:styleId="PageNumber">
    <w:name w:val="page number"/>
    <w:basedOn w:val="DefaultParagraphFont"/>
    <w:uiPriority w:val="99"/>
    <w:semiHidden/>
    <w:unhideWhenUsed/>
    <w:rsid w:val="0092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Macintosh Word</Application>
  <DocSecurity>0</DocSecurity>
  <Lines>19</Lines>
  <Paragraphs>5</Paragraphs>
  <ScaleCrop>false</ScaleCrop>
  <Company>LLNL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mellors1</dc:creator>
  <cp:keywords/>
  <dc:description/>
  <cp:lastModifiedBy>mellors1</cp:lastModifiedBy>
  <cp:revision>4</cp:revision>
  <dcterms:created xsi:type="dcterms:W3CDTF">2016-07-17T00:39:00Z</dcterms:created>
  <dcterms:modified xsi:type="dcterms:W3CDTF">2016-07-17T00:40:00Z</dcterms:modified>
</cp:coreProperties>
</file>