
<file path=[Content_Types].xml><?xml version="1.0" encoding="utf-8"?>
<Types xmlns="http://schemas.openxmlformats.org/package/2006/content-types">
  <Default Extension="xml" ContentType="application/xml"/>
  <Default Extension="tif" ContentType="image/tiff"/>
  <Default Extension="png" ContentType="image/png"/>
  <Default Extension="rels" ContentType="application/vnd.openxmlformats-package.relationships+xml"/>
  <Default Extension="emf" ContentType="image/x-emf"/>
  <Default Extension="wmf" ContentType="image/x-w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body>
    <w:p w14:paraId="674C316D" w14:textId="17E1A5C1" w:rsidR="00933B1D" w:rsidRPr="00994CAC" w:rsidRDefault="00452477">
      <w:pPr>
        <w:rPr>
          <w:b/>
          <w:sz w:val="28"/>
        </w:rPr>
      </w:pPr>
      <w:r w:rsidRPr="00994CAC">
        <w:rPr>
          <w:b/>
          <w:sz w:val="28"/>
        </w:rPr>
        <w:t>Ch</w:t>
      </w:r>
      <w:r w:rsidR="00A027D4" w:rsidRPr="00994CAC">
        <w:rPr>
          <w:b/>
          <w:sz w:val="28"/>
        </w:rPr>
        <w:t xml:space="preserve">lorite, </w:t>
      </w:r>
      <w:r w:rsidR="008A302B">
        <w:rPr>
          <w:b/>
          <w:sz w:val="28"/>
        </w:rPr>
        <w:t xml:space="preserve">Biotite, </w:t>
      </w:r>
      <w:proofErr w:type="spellStart"/>
      <w:r w:rsidR="00A82980" w:rsidRPr="00994CAC">
        <w:rPr>
          <w:b/>
          <w:sz w:val="28"/>
        </w:rPr>
        <w:t>Illite</w:t>
      </w:r>
      <w:proofErr w:type="spellEnd"/>
      <w:r w:rsidR="00A027D4" w:rsidRPr="00994CAC">
        <w:rPr>
          <w:b/>
          <w:sz w:val="28"/>
        </w:rPr>
        <w:t xml:space="preserve">, </w:t>
      </w:r>
      <w:r w:rsidR="00CA2679">
        <w:rPr>
          <w:b/>
          <w:sz w:val="28"/>
        </w:rPr>
        <w:t>Muscovite</w:t>
      </w:r>
      <w:r w:rsidR="00261C48">
        <w:rPr>
          <w:b/>
          <w:sz w:val="28"/>
        </w:rPr>
        <w:t xml:space="preserve"> and Feldspar</w:t>
      </w:r>
      <w:r w:rsidR="00933B1D" w:rsidRPr="00994CAC">
        <w:rPr>
          <w:b/>
          <w:sz w:val="28"/>
        </w:rPr>
        <w:t xml:space="preserve"> Dissolution Kinetics at Variable pH and Temperatures up to 2</w:t>
      </w:r>
      <w:r w:rsidR="00A82980" w:rsidRPr="00994CAC">
        <w:rPr>
          <w:b/>
          <w:sz w:val="28"/>
        </w:rPr>
        <w:t>80</w:t>
      </w:r>
      <w:r w:rsidR="00933B1D" w:rsidRPr="00994CAC">
        <w:rPr>
          <w:b/>
          <w:sz w:val="28"/>
        </w:rPr>
        <w:t xml:space="preserve"> </w:t>
      </w:r>
      <w:r w:rsidR="00933B1D" w:rsidRPr="00994CAC">
        <w:rPr>
          <w:b/>
          <w:sz w:val="28"/>
        </w:rPr>
        <w:sym w:font="Symbol" w:char="F0B0"/>
      </w:r>
      <w:r w:rsidR="00933B1D" w:rsidRPr="00994CAC">
        <w:rPr>
          <w:b/>
          <w:sz w:val="28"/>
        </w:rPr>
        <w:t>C</w:t>
      </w:r>
    </w:p>
    <w:p w14:paraId="0E9552AD" w14:textId="77777777" w:rsidR="00A027D4" w:rsidRPr="00994CAC" w:rsidRDefault="00A027D4">
      <w:pPr>
        <w:rPr>
          <w:b/>
          <w:sz w:val="28"/>
        </w:rPr>
      </w:pPr>
    </w:p>
    <w:p w14:paraId="55DFDBBF" w14:textId="645622F6" w:rsidR="00CA2679" w:rsidRDefault="00933B1D">
      <w:pPr>
        <w:rPr>
          <w:b/>
        </w:rPr>
      </w:pPr>
      <w:r w:rsidRPr="00994CAC">
        <w:rPr>
          <w:b/>
        </w:rPr>
        <w:t>Susan A</w:t>
      </w:r>
      <w:r w:rsidR="00F60A71" w:rsidRPr="00994CAC">
        <w:rPr>
          <w:b/>
        </w:rPr>
        <w:t>.</w:t>
      </w:r>
      <w:r w:rsidRPr="00994CAC">
        <w:rPr>
          <w:b/>
        </w:rPr>
        <w:t xml:space="preserve"> Carroll</w:t>
      </w:r>
      <w:r w:rsidR="00CA2679">
        <w:rPr>
          <w:b/>
        </w:rPr>
        <w:t xml:space="preserve">, </w:t>
      </w:r>
      <w:r w:rsidR="00DB634E" w:rsidRPr="00994CAC">
        <w:rPr>
          <w:b/>
        </w:rPr>
        <w:t>Megan</w:t>
      </w:r>
      <w:r w:rsidR="00F60A71" w:rsidRPr="00994CAC">
        <w:rPr>
          <w:b/>
        </w:rPr>
        <w:t xml:space="preserve"> M.</w:t>
      </w:r>
      <w:r w:rsidR="00DB634E" w:rsidRPr="00994CAC">
        <w:rPr>
          <w:b/>
        </w:rPr>
        <w:t xml:space="preserve"> Smith</w:t>
      </w:r>
      <w:r w:rsidRPr="00994CAC">
        <w:rPr>
          <w:b/>
        </w:rPr>
        <w:t xml:space="preserve">, </w:t>
      </w:r>
      <w:r w:rsidR="00CA2679">
        <w:rPr>
          <w:b/>
        </w:rPr>
        <w:t>and Kristin Lammers</w:t>
      </w:r>
    </w:p>
    <w:p w14:paraId="71112113" w14:textId="2458237C" w:rsidR="00933B1D" w:rsidRPr="00994CAC" w:rsidRDefault="00CA2679">
      <w:pPr>
        <w:rPr>
          <w:b/>
        </w:rPr>
      </w:pPr>
      <w:r>
        <w:rPr>
          <w:b/>
        </w:rPr>
        <w:t>Lawrence Livermore National Laboratory</w:t>
      </w:r>
    </w:p>
    <w:p w14:paraId="392EC71F" w14:textId="77777777" w:rsidR="00933B1D" w:rsidRPr="00994CAC" w:rsidRDefault="00933B1D">
      <w:pPr>
        <w:rPr>
          <w:b/>
        </w:rPr>
      </w:pPr>
    </w:p>
    <w:p w14:paraId="5299B56B" w14:textId="77777777" w:rsidR="008F5A03" w:rsidRPr="00994CAC" w:rsidRDefault="008F5A03">
      <w:pPr>
        <w:rPr>
          <w:b/>
        </w:rPr>
      </w:pPr>
      <w:r w:rsidRPr="00994CAC">
        <w:rPr>
          <w:b/>
        </w:rPr>
        <w:t>Summary</w:t>
      </w:r>
    </w:p>
    <w:p w14:paraId="4D7A8AEF" w14:textId="0D3FED56" w:rsidR="0039377C" w:rsidRDefault="00933B1D" w:rsidP="00635BAC">
      <w:pPr>
        <w:jc w:val="both"/>
      </w:pPr>
      <w:r w:rsidRPr="00994CAC">
        <w:tab/>
      </w:r>
      <w:r w:rsidR="00AD77DF" w:rsidRPr="00994CAC">
        <w:t>Sheet silicates and clays are ubiquitous in geothermal environments. Their dissolution is of interest because this process contributes to scaling reactions along fluid pathways and alteration of fracture surfaces</w:t>
      </w:r>
      <w:r w:rsidR="00250542" w:rsidRPr="00994CAC">
        <w:t>,</w:t>
      </w:r>
      <w:r w:rsidR="00AD77DF" w:rsidRPr="00994CAC">
        <w:t xml:space="preserve"> which could affect reservoir permeability. In order to better predict the geochemical impacts on long-term performance of engineered geothermal systems, we have measured chlorite, </w:t>
      </w:r>
      <w:r w:rsidR="008D72BA">
        <w:t xml:space="preserve">biotite, </w:t>
      </w:r>
      <w:r w:rsidR="00AD77DF" w:rsidRPr="00994CAC">
        <w:t xml:space="preserve">illite, </w:t>
      </w:r>
      <w:r w:rsidR="008D72BA">
        <w:t xml:space="preserve">and </w:t>
      </w:r>
      <w:r w:rsidR="003A27CC">
        <w:t>muscovite</w:t>
      </w:r>
      <w:r w:rsidR="00AD77DF" w:rsidRPr="00994CAC">
        <w:t xml:space="preserve"> dissolution and developed generalized kinetic rate laws </w:t>
      </w:r>
      <w:r w:rsidR="003F422B" w:rsidRPr="00994CAC">
        <w:t xml:space="preserve">that are </w:t>
      </w:r>
      <w:r w:rsidR="00AD77DF" w:rsidRPr="00994CAC">
        <w:t xml:space="preserve">applicable over an expanded range of solution pH and temperature for each mineral. </w:t>
      </w:r>
      <w:r w:rsidR="00CA2679">
        <w:t>This report summari</w:t>
      </w:r>
      <w:r w:rsidR="0034584A">
        <w:t>z</w:t>
      </w:r>
      <w:r w:rsidR="00CA2679">
        <w:t xml:space="preserve">es the rate equations for layered silicates where data were lacking for geothermal systems.  </w:t>
      </w:r>
      <w:r w:rsidR="00AD77DF" w:rsidRPr="00994CAC">
        <w:t>Here we report updated rate la</w:t>
      </w:r>
      <w:r w:rsidR="00451784" w:rsidRPr="00994CAC">
        <w:t>ws for chlorite (Carroll and Smith 2013)</w:t>
      </w:r>
      <w:r w:rsidR="00CA2679">
        <w:t xml:space="preserve">, </w:t>
      </w:r>
      <w:r w:rsidR="008D72BA" w:rsidRPr="00994CAC">
        <w:t>biotite</w:t>
      </w:r>
      <w:r w:rsidR="008D72BA">
        <w:t xml:space="preserve"> (Carroll and Smith, 2015), </w:t>
      </w:r>
      <w:r w:rsidR="00451784" w:rsidRPr="00994CAC">
        <w:t>illite (Carr</w:t>
      </w:r>
      <w:r w:rsidR="00CA2679">
        <w:t>oll and Smith, 2014), and for muscovite</w:t>
      </w:r>
      <w:r w:rsidR="00451784" w:rsidRPr="00994CAC">
        <w:t xml:space="preserve"> based on data collected FY201</w:t>
      </w:r>
      <w:r w:rsidR="00CA2679">
        <w:t>6</w:t>
      </w:r>
      <w:r w:rsidR="00451784" w:rsidRPr="00994CAC">
        <w:t>.</w:t>
      </w:r>
      <w:r w:rsidR="00A81A8B" w:rsidRPr="00994CAC">
        <w:t xml:space="preserve"> All rate laws take the following form</w:t>
      </w:r>
      <w:r w:rsidR="00635BAC">
        <w:t>:</w:t>
      </w:r>
    </w:p>
    <w:p w14:paraId="1AF231FE" w14:textId="77777777" w:rsidR="00BC6E23" w:rsidRDefault="00BC6E23" w:rsidP="00AD77DF"/>
    <w:p w14:paraId="46E0C388" w14:textId="6D36C06A" w:rsidR="00AD77DF" w:rsidRPr="00994CAC" w:rsidRDefault="00261C48" w:rsidP="00BC6E23">
      <w:pPr>
        <w:rPr>
          <w:rFonts w:ascii="Calibri" w:hAnsi="Calibri" w:cs="Times New Roman"/>
        </w:rPr>
      </w:pPr>
      <w:r>
        <w:rPr>
          <w:rFonts w:ascii="Calibri" w:hAnsi="Calibri" w:cs="Times New Roman"/>
          <w:noProof/>
        </w:rPr>
        <w:pict w14:anchorId="6F1EF9E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margin-left:0;margin-top:0;width:360.8pt;height:35.65pt;z-index:251692032;mso-position-horizontal:left;mso-position-horizontal-relative:text;mso-position-vertical-relative:text">
            <v:imagedata r:id="rId8" o:title=""/>
            <w10:wrap type="square" side="right"/>
          </v:shape>
        </w:pict>
      </w:r>
      <w:r w:rsidR="00BC6E23">
        <w:rPr>
          <w:rFonts w:ascii="Calibri" w:hAnsi="Calibri" w:cs="Times New Roman"/>
        </w:rPr>
        <w:tab/>
      </w:r>
    </w:p>
    <w:p w14:paraId="73FE3940" w14:textId="2C48B3DE" w:rsidR="00F455E8" w:rsidRPr="00994CAC" w:rsidRDefault="008A302B" w:rsidP="008A302B">
      <w:pPr>
        <w:tabs>
          <w:tab w:val="right" w:pos="1964"/>
        </w:tabs>
        <w:rPr>
          <w:rFonts w:ascii="Calibri" w:hAnsi="Calibri"/>
          <w:position w:val="-30"/>
        </w:rPr>
      </w:pPr>
      <w:r>
        <w:rPr>
          <w:rFonts w:ascii="Calibri" w:hAnsi="Calibri"/>
          <w:position w:val="-30"/>
        </w:rPr>
        <w:t xml:space="preserve">   </w:t>
      </w:r>
      <w:r>
        <w:rPr>
          <w:rFonts w:ascii="Calibri" w:hAnsi="Calibri"/>
          <w:position w:val="-30"/>
        </w:rPr>
        <w:tab/>
        <w:t>(1)</w:t>
      </w:r>
    </w:p>
    <w:p w14:paraId="55E7166B" w14:textId="77777777" w:rsidR="0034584A" w:rsidRDefault="0034584A" w:rsidP="003C0ECD">
      <w:pPr>
        <w:jc w:val="both"/>
        <w:rPr>
          <w:rFonts w:ascii="Calibri" w:hAnsi="Calibri"/>
        </w:rPr>
      </w:pPr>
    </w:p>
    <w:p w14:paraId="75E730E1" w14:textId="0156CD74" w:rsidR="00E62064" w:rsidRPr="00994CAC" w:rsidRDefault="008B4368" w:rsidP="003C0ECD">
      <w:pPr>
        <w:jc w:val="both"/>
        <w:rPr>
          <w:rFonts w:ascii="Calibri" w:hAnsi="Calibri"/>
        </w:rPr>
      </w:pPr>
      <w:r w:rsidRPr="00994CAC">
        <w:rPr>
          <w:rFonts w:ascii="Calibri" w:hAnsi="Calibri"/>
        </w:rPr>
        <w:t xml:space="preserve">where </w:t>
      </w:r>
      <w:proofErr w:type="spellStart"/>
      <w:r w:rsidR="00333C76" w:rsidRPr="00333C76">
        <w:rPr>
          <w:rFonts w:ascii="Calibri" w:hAnsi="Calibri"/>
          <w:i/>
        </w:rPr>
        <w:t>R</w:t>
      </w:r>
      <w:r w:rsidR="00333C76" w:rsidRPr="00333C76">
        <w:rPr>
          <w:rFonts w:ascii="Calibri" w:hAnsi="Calibri"/>
          <w:vertAlign w:val="subscript"/>
        </w:rPr>
        <w:t>diss</w:t>
      </w:r>
      <w:proofErr w:type="spellEnd"/>
      <w:r w:rsidR="00333C76">
        <w:rPr>
          <w:rFonts w:ascii="Calibri" w:hAnsi="Calibri"/>
        </w:rPr>
        <w:t xml:space="preserve"> is a surface area-normalized dissolution rate (</w:t>
      </w:r>
      <w:proofErr w:type="spellStart"/>
      <w:r w:rsidR="00333C76">
        <w:rPr>
          <w:rFonts w:ascii="Calibri" w:hAnsi="Calibri"/>
        </w:rPr>
        <w:t>mol</w:t>
      </w:r>
      <w:proofErr w:type="spellEnd"/>
      <w:r w:rsidR="00333C76">
        <w:rPr>
          <w:rFonts w:ascii="Calibri" w:hAnsi="Calibri"/>
        </w:rPr>
        <w:t xml:space="preserve"> m</w:t>
      </w:r>
      <w:r w:rsidR="00333C76" w:rsidRPr="00333C76">
        <w:rPr>
          <w:rFonts w:ascii="Calibri" w:hAnsi="Calibri"/>
          <w:vertAlign w:val="superscript"/>
        </w:rPr>
        <w:t>-2</w:t>
      </w:r>
      <w:r w:rsidR="00333C76">
        <w:rPr>
          <w:rFonts w:ascii="Calibri" w:hAnsi="Calibri"/>
        </w:rPr>
        <w:t xml:space="preserve"> s</w:t>
      </w:r>
      <w:r w:rsidR="00333C76" w:rsidRPr="00333C76">
        <w:rPr>
          <w:rFonts w:ascii="Calibri" w:hAnsi="Calibri"/>
          <w:vertAlign w:val="superscript"/>
        </w:rPr>
        <w:t>-1</w:t>
      </w:r>
      <w:r w:rsidR="00333C76">
        <w:rPr>
          <w:rFonts w:ascii="Calibri" w:hAnsi="Calibri"/>
        </w:rPr>
        <w:t>);</w:t>
      </w:r>
      <w:r w:rsidRPr="00994CAC">
        <w:rPr>
          <w:rFonts w:ascii="Calibri" w:hAnsi="Calibri"/>
        </w:rPr>
        <w:t xml:space="preserve"> </w:t>
      </w:r>
      <w:proofErr w:type="spellStart"/>
      <w:r w:rsidRPr="00994CAC">
        <w:rPr>
          <w:rFonts w:ascii="Calibri" w:hAnsi="Calibri"/>
          <w:i/>
        </w:rPr>
        <w:t>A</w:t>
      </w:r>
      <w:r w:rsidRPr="00994CAC">
        <w:rPr>
          <w:rFonts w:ascii="Calibri" w:hAnsi="Calibri"/>
          <w:vertAlign w:val="subscript"/>
        </w:rPr>
        <w:t>acid</w:t>
      </w:r>
      <w:proofErr w:type="spellEnd"/>
      <w:r w:rsidRPr="00994CAC">
        <w:rPr>
          <w:rFonts w:ascii="Calibri" w:hAnsi="Calibri"/>
        </w:rPr>
        <w:t xml:space="preserve">, </w:t>
      </w:r>
      <w:proofErr w:type="spellStart"/>
      <w:r w:rsidRPr="00994CAC">
        <w:rPr>
          <w:rFonts w:ascii="Calibri" w:hAnsi="Calibri"/>
          <w:i/>
        </w:rPr>
        <w:t>A</w:t>
      </w:r>
      <w:r w:rsidRPr="00994CAC">
        <w:rPr>
          <w:rFonts w:ascii="Calibri" w:hAnsi="Calibri"/>
          <w:vertAlign w:val="subscript"/>
        </w:rPr>
        <w:t>neut</w:t>
      </w:r>
      <w:r w:rsidR="0039377C">
        <w:rPr>
          <w:rFonts w:ascii="Calibri" w:hAnsi="Calibri"/>
          <w:vertAlign w:val="subscript"/>
        </w:rPr>
        <w:t>ral</w:t>
      </w:r>
      <w:proofErr w:type="spellEnd"/>
      <w:r w:rsidRPr="00994CAC">
        <w:rPr>
          <w:rFonts w:ascii="Calibri" w:hAnsi="Calibri"/>
        </w:rPr>
        <w:t xml:space="preserve">, and </w:t>
      </w:r>
      <w:proofErr w:type="spellStart"/>
      <w:r w:rsidRPr="00994CAC">
        <w:rPr>
          <w:rFonts w:ascii="Calibri" w:hAnsi="Calibri"/>
          <w:i/>
        </w:rPr>
        <w:t>A</w:t>
      </w:r>
      <w:r w:rsidRPr="00994CAC">
        <w:rPr>
          <w:rFonts w:ascii="Calibri" w:hAnsi="Calibri"/>
          <w:vertAlign w:val="subscript"/>
        </w:rPr>
        <w:t>basic</w:t>
      </w:r>
      <w:proofErr w:type="spellEnd"/>
      <w:r w:rsidRPr="00994CAC">
        <w:rPr>
          <w:rFonts w:ascii="Calibri" w:hAnsi="Calibri"/>
        </w:rPr>
        <w:t xml:space="preserve"> (</w:t>
      </w:r>
      <w:proofErr w:type="spellStart"/>
      <w:r w:rsidRPr="00994CAC">
        <w:rPr>
          <w:rFonts w:ascii="Calibri" w:hAnsi="Calibri"/>
        </w:rPr>
        <w:t>mol</w:t>
      </w:r>
      <w:proofErr w:type="spellEnd"/>
      <w:r w:rsidRPr="00994CAC">
        <w:rPr>
          <w:rFonts w:ascii="Calibri" w:hAnsi="Calibri"/>
        </w:rPr>
        <w:t xml:space="preserve"> m</w:t>
      </w:r>
      <w:r w:rsidRPr="00994CAC">
        <w:rPr>
          <w:rFonts w:ascii="Calibri" w:hAnsi="Calibri"/>
          <w:vertAlign w:val="superscript"/>
        </w:rPr>
        <w:t>-</w:t>
      </w:r>
      <w:r w:rsidRPr="008A302B">
        <w:rPr>
          <w:rFonts w:ascii="Calibri" w:hAnsi="Calibri"/>
          <w:vertAlign w:val="superscript"/>
        </w:rPr>
        <w:t>2</w:t>
      </w:r>
      <w:r w:rsidR="008A302B">
        <w:rPr>
          <w:rFonts w:ascii="Calibri" w:hAnsi="Calibri"/>
        </w:rPr>
        <w:t xml:space="preserve"> </w:t>
      </w:r>
      <w:r w:rsidRPr="008A302B">
        <w:rPr>
          <w:rFonts w:ascii="Calibri" w:hAnsi="Calibri"/>
        </w:rPr>
        <w:t>s</w:t>
      </w:r>
      <w:r w:rsidRPr="00994CAC">
        <w:rPr>
          <w:rFonts w:ascii="Calibri" w:hAnsi="Calibri"/>
          <w:vertAlign w:val="superscript"/>
        </w:rPr>
        <w:t>-1</w:t>
      </w:r>
      <w:r w:rsidRPr="00994CAC">
        <w:rPr>
          <w:rFonts w:ascii="Calibri" w:hAnsi="Calibri"/>
        </w:rPr>
        <w:t>) are the apparent pre-exponential rate factors</w:t>
      </w:r>
      <w:r w:rsidR="0039377C">
        <w:rPr>
          <w:rFonts w:ascii="Calibri" w:hAnsi="Calibri"/>
        </w:rPr>
        <w:t xml:space="preserve"> and</w:t>
      </w:r>
      <w:r w:rsidRPr="00994CAC">
        <w:rPr>
          <w:rFonts w:ascii="Calibri" w:hAnsi="Calibri"/>
        </w:rPr>
        <w:t xml:space="preserve"> </w:t>
      </w:r>
      <w:r w:rsidRPr="00994CAC">
        <w:rPr>
          <w:rFonts w:ascii="Calibri" w:hAnsi="Calibri"/>
          <w:i/>
        </w:rPr>
        <w:t>E</w:t>
      </w:r>
      <w:r w:rsidR="0039377C">
        <w:rPr>
          <w:rFonts w:ascii="Calibri" w:hAnsi="Calibri"/>
          <w:vertAlign w:val="subscript"/>
        </w:rPr>
        <w:t>A</w:t>
      </w:r>
      <w:r w:rsidRPr="00994CAC">
        <w:rPr>
          <w:rFonts w:ascii="Calibri" w:hAnsi="Calibri"/>
        </w:rPr>
        <w:t xml:space="preserve">, </w:t>
      </w:r>
      <w:r w:rsidRPr="00994CAC">
        <w:rPr>
          <w:rFonts w:ascii="Calibri" w:hAnsi="Calibri"/>
          <w:i/>
        </w:rPr>
        <w:t>E</w:t>
      </w:r>
      <w:r w:rsidR="0039377C">
        <w:rPr>
          <w:rFonts w:ascii="Calibri" w:hAnsi="Calibri"/>
          <w:vertAlign w:val="subscript"/>
        </w:rPr>
        <w:t>N</w:t>
      </w:r>
      <w:r w:rsidRPr="00994CAC">
        <w:rPr>
          <w:rFonts w:ascii="Calibri" w:hAnsi="Calibri"/>
        </w:rPr>
        <w:t xml:space="preserve">, and </w:t>
      </w:r>
      <w:r w:rsidRPr="00994CAC">
        <w:rPr>
          <w:rFonts w:ascii="Calibri" w:hAnsi="Calibri"/>
          <w:i/>
        </w:rPr>
        <w:t>E</w:t>
      </w:r>
      <w:r w:rsidR="0039377C">
        <w:rPr>
          <w:rFonts w:ascii="Calibri" w:hAnsi="Calibri"/>
          <w:vertAlign w:val="subscript"/>
        </w:rPr>
        <w:t>B</w:t>
      </w:r>
      <w:r w:rsidRPr="00994CAC">
        <w:rPr>
          <w:rFonts w:ascii="Calibri" w:hAnsi="Calibri"/>
        </w:rPr>
        <w:t xml:space="preserve"> (kJ mol</w:t>
      </w:r>
      <w:r w:rsidRPr="00994CAC">
        <w:rPr>
          <w:rFonts w:ascii="Calibri" w:hAnsi="Calibri"/>
          <w:vertAlign w:val="superscript"/>
        </w:rPr>
        <w:t>-1</w:t>
      </w:r>
      <w:r w:rsidRPr="00994CAC">
        <w:rPr>
          <w:rFonts w:ascii="Calibri" w:hAnsi="Calibri"/>
        </w:rPr>
        <w:t xml:space="preserve">) are the activation energies for the acid, neutral and basic </w:t>
      </w:r>
      <w:r w:rsidR="003F422B" w:rsidRPr="00994CAC">
        <w:rPr>
          <w:rFonts w:ascii="Calibri" w:hAnsi="Calibri"/>
        </w:rPr>
        <w:t xml:space="preserve">mechanisms </w:t>
      </w:r>
      <w:r w:rsidRPr="00994CAC">
        <w:rPr>
          <w:rFonts w:ascii="Calibri" w:hAnsi="Calibri"/>
        </w:rPr>
        <w:t>that account for temperature dependence</w:t>
      </w:r>
      <w:r w:rsidR="00333C76">
        <w:rPr>
          <w:rFonts w:ascii="Calibri" w:hAnsi="Calibri"/>
        </w:rPr>
        <w:t>;</w:t>
      </w:r>
      <w:r w:rsidR="00333C76" w:rsidRPr="00994CAC">
        <w:rPr>
          <w:rFonts w:ascii="Calibri" w:hAnsi="Calibri"/>
        </w:rPr>
        <w:t xml:space="preserve"> </w:t>
      </w:r>
      <w:r w:rsidR="00F455E8" w:rsidRPr="00994CAC">
        <w:rPr>
          <w:rFonts w:ascii="Calibri" w:hAnsi="Calibri"/>
        </w:rPr>
        <w:t>and</w:t>
      </w:r>
      <w:r w:rsidRPr="00994CAC">
        <w:rPr>
          <w:rFonts w:ascii="Calibri" w:hAnsi="Calibri"/>
        </w:rPr>
        <w:t xml:space="preserve"> </w:t>
      </w:r>
      <w:r w:rsidRPr="00994CAC">
        <w:rPr>
          <w:rFonts w:ascii="Calibri" w:hAnsi="Calibri"/>
          <w:i/>
        </w:rPr>
        <w:t>n</w:t>
      </w:r>
      <w:r w:rsidRPr="00994CAC">
        <w:rPr>
          <w:rFonts w:ascii="Calibri" w:hAnsi="Calibri"/>
        </w:rPr>
        <w:t xml:space="preserve"> and </w:t>
      </w:r>
      <w:r w:rsidRPr="00994CAC">
        <w:rPr>
          <w:rFonts w:ascii="Calibri" w:hAnsi="Calibri"/>
          <w:i/>
        </w:rPr>
        <w:t>m</w:t>
      </w:r>
      <w:r w:rsidRPr="00994CAC">
        <w:rPr>
          <w:rFonts w:ascii="Calibri" w:hAnsi="Calibri"/>
        </w:rPr>
        <w:t xml:space="preserve"> </w:t>
      </w:r>
      <w:r w:rsidR="00F455E8" w:rsidRPr="00994CAC">
        <w:rPr>
          <w:rFonts w:ascii="Calibri" w:hAnsi="Calibri"/>
        </w:rPr>
        <w:t>account</w:t>
      </w:r>
      <w:r w:rsidRPr="00994CAC">
        <w:rPr>
          <w:rFonts w:ascii="Calibri" w:hAnsi="Calibri"/>
        </w:rPr>
        <w:t xml:space="preserve"> for the rate dependence on H</w:t>
      </w:r>
      <w:r w:rsidRPr="00994CAC">
        <w:rPr>
          <w:rFonts w:ascii="Calibri" w:hAnsi="Calibri"/>
          <w:vertAlign w:val="superscript"/>
        </w:rPr>
        <w:t>+</w:t>
      </w:r>
      <w:r w:rsidRPr="00994CAC">
        <w:rPr>
          <w:rFonts w:ascii="Calibri" w:hAnsi="Calibri"/>
          <w:vertAlign w:val="subscript"/>
        </w:rPr>
        <w:t>(</w:t>
      </w:r>
      <w:proofErr w:type="spellStart"/>
      <w:r w:rsidRPr="00994CAC">
        <w:rPr>
          <w:rFonts w:ascii="Calibri" w:hAnsi="Calibri"/>
          <w:vertAlign w:val="subscript"/>
        </w:rPr>
        <w:t>aq</w:t>
      </w:r>
      <w:proofErr w:type="spellEnd"/>
      <w:r w:rsidRPr="00994CAC">
        <w:rPr>
          <w:rFonts w:ascii="Calibri" w:hAnsi="Calibri"/>
          <w:vertAlign w:val="subscript"/>
        </w:rPr>
        <w:t>)</w:t>
      </w:r>
      <w:r w:rsidRPr="00994CAC">
        <w:rPr>
          <w:rFonts w:ascii="Calibri" w:hAnsi="Calibri"/>
        </w:rPr>
        <w:t xml:space="preserve"> and OH</w:t>
      </w:r>
      <w:r w:rsidRPr="00994CAC">
        <w:rPr>
          <w:rFonts w:ascii="Calibri" w:hAnsi="Calibri"/>
          <w:vertAlign w:val="superscript"/>
        </w:rPr>
        <w:t>-</w:t>
      </w:r>
      <w:r w:rsidRPr="00994CAC">
        <w:rPr>
          <w:rFonts w:ascii="Calibri" w:hAnsi="Calibri"/>
          <w:vertAlign w:val="subscript"/>
        </w:rPr>
        <w:t>(</w:t>
      </w:r>
      <w:proofErr w:type="spellStart"/>
      <w:r w:rsidRPr="00994CAC">
        <w:rPr>
          <w:rFonts w:ascii="Calibri" w:hAnsi="Calibri"/>
          <w:vertAlign w:val="subscript"/>
        </w:rPr>
        <w:t>aq</w:t>
      </w:r>
      <w:proofErr w:type="spellEnd"/>
      <w:r w:rsidRPr="00994CAC">
        <w:rPr>
          <w:rFonts w:ascii="Calibri" w:hAnsi="Calibri"/>
          <w:vertAlign w:val="subscript"/>
        </w:rPr>
        <w:t>)</w:t>
      </w:r>
      <w:r w:rsidRPr="00994CAC">
        <w:rPr>
          <w:rFonts w:ascii="Calibri" w:hAnsi="Calibri"/>
        </w:rPr>
        <w:t>, respectively.</w:t>
      </w:r>
      <w:r w:rsidR="00F0547E" w:rsidRPr="00994CAC">
        <w:rPr>
          <w:rFonts w:ascii="Calibri" w:hAnsi="Calibri"/>
        </w:rPr>
        <w:t xml:space="preserve"> </w:t>
      </w:r>
      <w:r w:rsidR="003E21A9" w:rsidRPr="00994CAC">
        <w:t>The form of this equation, which includes a reaction affinity term</w:t>
      </w:r>
      <w:r w:rsidR="003A27CC">
        <w:t xml:space="preserve"> incorporating the Gibbs free energy of reaction, </w:t>
      </w:r>
      <w:r w:rsidR="003A27CC" w:rsidRPr="003A27CC">
        <w:rPr>
          <w:i/>
        </w:rPr>
        <w:t>f</w:t>
      </w:r>
      <w:r w:rsidR="003A27CC">
        <w:t>(</w:t>
      </w:r>
      <w:proofErr w:type="spellStart"/>
      <w:r w:rsidR="003A27CC">
        <w:t>Δ</w:t>
      </w:r>
      <w:r w:rsidR="003A27CC" w:rsidRPr="003A27CC">
        <w:rPr>
          <w:i/>
        </w:rPr>
        <w:t>G</w:t>
      </w:r>
      <w:r w:rsidR="003A27CC" w:rsidRPr="003A27CC">
        <w:rPr>
          <w:vertAlign w:val="subscript"/>
        </w:rPr>
        <w:t>r</w:t>
      </w:r>
      <w:proofErr w:type="spellEnd"/>
      <w:r w:rsidR="003A27CC">
        <w:t>),</w:t>
      </w:r>
      <w:r w:rsidR="003E21A9" w:rsidRPr="00994CAC">
        <w:t xml:space="preserve"> to slow reaction as equilibrium is approached, can be incorporated into most existing reactive transport codes for use in prediction of rock-water interactions in</w:t>
      </w:r>
      <w:r w:rsidR="00F455E8" w:rsidRPr="00994CAC">
        <w:t xml:space="preserve"> natural and</w:t>
      </w:r>
      <w:r w:rsidR="003E21A9" w:rsidRPr="00994CAC">
        <w:t xml:space="preserve"> engineered geothermal systems.</w:t>
      </w:r>
      <w:r w:rsidR="008D72BA">
        <w:t xml:space="preserve">   For chlorite, </w:t>
      </w:r>
      <w:proofErr w:type="spellStart"/>
      <w:r w:rsidR="008D72BA">
        <w:t>illite</w:t>
      </w:r>
      <w:proofErr w:type="spellEnd"/>
      <w:r w:rsidR="008D72BA">
        <w:t xml:space="preserve">, and muscovite we used a simple expression of </w:t>
      </w:r>
      <w:r w:rsidR="00AB1FEA">
        <w:t xml:space="preserve">the </w:t>
      </w:r>
      <w:r w:rsidR="008D72BA">
        <w:t>reaction affinity term derived from transition-state theory</w:t>
      </w:r>
      <w:r w:rsidR="008A302B">
        <w:t xml:space="preserve">, </w:t>
      </w:r>
      <w:r w:rsidR="008A302B" w:rsidRPr="008A302B">
        <w:rPr>
          <w:i/>
        </w:rPr>
        <w:t>f</w:t>
      </w:r>
      <w:r w:rsidR="008A302B">
        <w:t>(</w:t>
      </w:r>
      <w:proofErr w:type="spellStart"/>
      <w:r w:rsidR="008A302B">
        <w:t>Δ</w:t>
      </w:r>
      <w:r w:rsidR="008A302B" w:rsidRPr="003A27CC">
        <w:rPr>
          <w:i/>
        </w:rPr>
        <w:t>G</w:t>
      </w:r>
      <w:r w:rsidR="008A302B" w:rsidRPr="003A27CC">
        <w:rPr>
          <w:vertAlign w:val="subscript"/>
        </w:rPr>
        <w:t>r</w:t>
      </w:r>
      <w:proofErr w:type="spellEnd"/>
      <w:r w:rsidR="008A302B">
        <w:t xml:space="preserve">) = 1 – </w:t>
      </w:r>
      <w:proofErr w:type="spellStart"/>
      <w:proofErr w:type="gramStart"/>
      <w:r w:rsidR="008A302B">
        <w:t>exp</w:t>
      </w:r>
      <w:proofErr w:type="spellEnd"/>
      <w:r w:rsidR="008A302B">
        <w:t>(</w:t>
      </w:r>
      <w:proofErr w:type="spellStart"/>
      <w:proofErr w:type="gramEnd"/>
      <w:r w:rsidR="008A302B">
        <w:t>Δ</w:t>
      </w:r>
      <w:r w:rsidR="008A302B" w:rsidRPr="003A27CC">
        <w:rPr>
          <w:i/>
        </w:rPr>
        <w:t>G</w:t>
      </w:r>
      <w:r w:rsidR="008A302B" w:rsidRPr="003A27CC">
        <w:rPr>
          <w:vertAlign w:val="subscript"/>
        </w:rPr>
        <w:t>r</w:t>
      </w:r>
      <w:proofErr w:type="spellEnd"/>
      <w:r w:rsidR="008A302B">
        <w:t xml:space="preserve"> /RT)</w:t>
      </w:r>
      <w:r w:rsidR="008D72BA">
        <w:t xml:space="preserve">. </w:t>
      </w:r>
      <w:r w:rsidR="003E21A9" w:rsidRPr="00994CAC">
        <w:t xml:space="preserve">  </w:t>
      </w:r>
      <w:r w:rsidR="00A81A8B" w:rsidRPr="00994CAC">
        <w:rPr>
          <w:rFonts w:ascii="Calibri" w:hAnsi="Calibri"/>
        </w:rPr>
        <w:t xml:space="preserve">    </w:t>
      </w:r>
    </w:p>
    <w:p w14:paraId="7590E699" w14:textId="786D21B0" w:rsidR="00AD77DF" w:rsidRPr="00994CAC" w:rsidRDefault="00AD77DF" w:rsidP="003C0ECD">
      <w:pPr>
        <w:ind w:firstLine="720"/>
        <w:jc w:val="both"/>
      </w:pPr>
      <w:r w:rsidRPr="00994CAC">
        <w:t>Combination of new data collected at elevated temperature as well as all available published chlorite</w:t>
      </w:r>
      <w:r w:rsidR="00E62064" w:rsidRPr="00994CAC">
        <w:t xml:space="preserve">, </w:t>
      </w:r>
      <w:r w:rsidR="00FD2E6C" w:rsidRPr="00994CAC">
        <w:rPr>
          <w:rFonts w:cs="Times New Roman"/>
        </w:rPr>
        <w:t>(</w:t>
      </w:r>
      <w:proofErr w:type="spellStart"/>
      <w:proofErr w:type="gramStart"/>
      <w:r w:rsidR="00FD2E6C" w:rsidRPr="00994CAC">
        <w:rPr>
          <w:rFonts w:cs="Times New Roman"/>
        </w:rPr>
        <w:t>Mg,Al</w:t>
      </w:r>
      <w:proofErr w:type="gramEnd"/>
      <w:r w:rsidR="00FD2E6C" w:rsidRPr="00994CAC">
        <w:rPr>
          <w:rFonts w:cs="Times New Roman"/>
        </w:rPr>
        <w:t>,Fe</w:t>
      </w:r>
      <w:proofErr w:type="spellEnd"/>
      <w:r w:rsidR="00FD2E6C" w:rsidRPr="00994CAC">
        <w:rPr>
          <w:rFonts w:cs="Times New Roman"/>
        </w:rPr>
        <w:t>)</w:t>
      </w:r>
      <w:r w:rsidR="00FD2E6C" w:rsidRPr="00994CAC">
        <w:rPr>
          <w:rFonts w:cs="Times New Roman"/>
          <w:vertAlign w:val="subscript"/>
        </w:rPr>
        <w:t>12</w:t>
      </w:r>
      <w:r w:rsidR="00FD2E6C" w:rsidRPr="00994CAC">
        <w:rPr>
          <w:rFonts w:cs="Times New Roman"/>
        </w:rPr>
        <w:t>(</w:t>
      </w:r>
      <w:proofErr w:type="spellStart"/>
      <w:r w:rsidR="00FD2E6C" w:rsidRPr="00994CAC">
        <w:rPr>
          <w:rFonts w:cs="Times New Roman"/>
        </w:rPr>
        <w:t>Si,Al</w:t>
      </w:r>
      <w:proofErr w:type="spellEnd"/>
      <w:r w:rsidR="00FD2E6C" w:rsidRPr="00994CAC">
        <w:rPr>
          <w:rFonts w:cs="Times New Roman"/>
        </w:rPr>
        <w:t>)</w:t>
      </w:r>
      <w:r w:rsidR="00FD2E6C" w:rsidRPr="00994CAC">
        <w:rPr>
          <w:rFonts w:cs="Times New Roman"/>
          <w:vertAlign w:val="subscript"/>
        </w:rPr>
        <w:t>8</w:t>
      </w:r>
      <w:r w:rsidR="00FD2E6C" w:rsidRPr="00994CAC">
        <w:rPr>
          <w:rFonts w:cs="Times New Roman"/>
        </w:rPr>
        <w:t>O</w:t>
      </w:r>
      <w:r w:rsidR="00FD2E6C" w:rsidRPr="00994CAC">
        <w:rPr>
          <w:rFonts w:cs="Times New Roman"/>
          <w:vertAlign w:val="subscript"/>
        </w:rPr>
        <w:t>20</w:t>
      </w:r>
      <w:r w:rsidR="00FD2E6C" w:rsidRPr="00994CAC">
        <w:rPr>
          <w:rFonts w:cs="Times New Roman"/>
        </w:rPr>
        <w:t>(OH)</w:t>
      </w:r>
      <w:r w:rsidR="00FD2E6C" w:rsidRPr="00994CAC">
        <w:rPr>
          <w:rFonts w:cs="Times New Roman"/>
          <w:vertAlign w:val="subscript"/>
        </w:rPr>
        <w:t>16</w:t>
      </w:r>
      <w:r w:rsidR="00FD2E6C" w:rsidRPr="00994CAC">
        <w:rPr>
          <w:rFonts w:ascii="Times New Roman" w:hAnsi="Times New Roman" w:cs="Times New Roman"/>
          <w:sz w:val="26"/>
          <w:szCs w:val="26"/>
          <w:vertAlign w:val="subscript"/>
        </w:rPr>
        <w:t>,</w:t>
      </w:r>
      <w:r w:rsidRPr="00994CAC">
        <w:t xml:space="preserve"> dissolution datasets results in a kinetic rate equation that is valid over temperatures of 25-275 °C and 3 ≤ pH ≤ 10:</w:t>
      </w:r>
    </w:p>
    <w:p w14:paraId="2B2DAB2E" w14:textId="77777777" w:rsidR="00F455E8" w:rsidRPr="00994CAC" w:rsidRDefault="00F455E8" w:rsidP="00E62064">
      <w:pPr>
        <w:ind w:firstLine="720"/>
        <w:rPr>
          <w:rFonts w:ascii="Calibri" w:hAnsi="Calibri"/>
        </w:rPr>
      </w:pPr>
    </w:p>
    <w:p w14:paraId="0EB5AF39" w14:textId="00571795" w:rsidR="003E21A9" w:rsidRDefault="00261C48" w:rsidP="00333C76">
      <w:pPr>
        <w:spacing w:line="480" w:lineRule="auto"/>
        <w:rPr>
          <w:rFonts w:cs="Times New Roman"/>
        </w:rPr>
      </w:pPr>
      <m:oMath>
        <m:eqArr>
          <m:eqArrPr>
            <m:ctrlPr>
              <w:rPr>
                <w:rFonts w:ascii="Cambria Math" w:hAnsi="Cambria Math" w:cs="Times New Roman"/>
                <w:i/>
                <w:sz w:val="20"/>
                <w:szCs w:val="20"/>
              </w:rPr>
            </m:ctrlPr>
          </m:eqArrPr>
          <m:e>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chlorite</m:t>
                </m:r>
              </m:sub>
            </m:sSub>
            <m:r>
              <w:rPr>
                <w:rFonts w:ascii="Cambria Math" w:hAnsi="Cambria Math" w:cs="Times New Roman"/>
                <w:sz w:val="20"/>
                <w:szCs w:val="20"/>
              </w:rPr>
              <m:t>=</m:t>
            </m:r>
            <m:d>
              <m:dPr>
                <m:ctrlPr>
                  <w:rPr>
                    <w:rFonts w:ascii="Cambria Math" w:hAnsi="Cambria Math" w:cs="Times New Roman"/>
                    <w:i/>
                    <w:sz w:val="20"/>
                    <w:szCs w:val="20"/>
                  </w:rPr>
                </m:ctrlPr>
              </m:dPr>
              <m:e>
                <m:d>
                  <m:dPr>
                    <m:begChr m:val="["/>
                    <m:endChr m:val="]"/>
                    <m:ctrlPr>
                      <w:rPr>
                        <w:rFonts w:ascii="Cambria Math" w:hAnsi="Cambria Math" w:cs="Times New Roman"/>
                        <w:i/>
                        <w:sz w:val="20"/>
                        <w:szCs w:val="20"/>
                      </w:rPr>
                    </m:ctrlPr>
                  </m:dPr>
                  <m:e>
                    <m:r>
                      <w:rPr>
                        <w:rFonts w:ascii="Cambria Math" w:hAnsi="Cambria Math" w:cs="Times New Roman"/>
                        <w:sz w:val="20"/>
                        <w:szCs w:val="20"/>
                      </w:rPr>
                      <m:t>1∙</m:t>
                    </m:r>
                    <m:sSup>
                      <m:sSupPr>
                        <m:ctrlPr>
                          <w:rPr>
                            <w:rFonts w:ascii="Cambria Math" w:hAnsi="Cambria Math" w:cs="Times New Roman"/>
                            <w:i/>
                            <w:sz w:val="20"/>
                            <w:szCs w:val="20"/>
                          </w:rPr>
                        </m:ctrlPr>
                      </m:sSupPr>
                      <m:e>
                        <m:r>
                          <w:rPr>
                            <w:rFonts w:ascii="Cambria Math" w:hAnsi="Cambria Math" w:cs="Times New Roman"/>
                            <w:sz w:val="20"/>
                            <w:szCs w:val="20"/>
                          </w:rPr>
                          <m:t>10</m:t>
                        </m:r>
                      </m:e>
                      <m:sup>
                        <m:r>
                          <w:rPr>
                            <w:rFonts w:ascii="Cambria Math" w:hAnsi="Cambria Math" w:cs="Times New Roman"/>
                            <w:sz w:val="20"/>
                            <w:szCs w:val="20"/>
                          </w:rPr>
                          <m:t>-4</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-30</m:t>
                            </m:r>
                          </m:num>
                          <m:den>
                            <m:r>
                              <m:rPr>
                                <m:nor/>
                              </m:rPr>
                              <w:rPr>
                                <w:rFonts w:ascii="Times New Roman" w:hAnsi="Times New Roman" w:cs="Times New Roman"/>
                                <w:sz w:val="20"/>
                                <w:szCs w:val="20"/>
                              </w:rPr>
                              <m:t>R</m:t>
                            </m:r>
                            <m:r>
                              <m:rPr>
                                <m:nor/>
                              </m:rPr>
                              <w:rPr>
                                <w:rFonts w:ascii="Cambria Math" w:hAnsi="Cambria Math" w:cs="Times New Roman"/>
                                <w:sz w:val="20"/>
                                <w:szCs w:val="20"/>
                              </w:rPr>
                              <m:t>∙</m:t>
                            </m:r>
                            <m:r>
                              <m:rPr>
                                <m:nor/>
                              </m:rPr>
                              <w:rPr>
                                <w:rFonts w:ascii="Cambria Math" w:hAnsi="Times New Roman" w:cs="Times New Roman"/>
                                <w:sz w:val="20"/>
                                <w:szCs w:val="20"/>
                              </w:rPr>
                              <m:t>T</m:t>
                            </m:r>
                          </m:den>
                        </m:f>
                      </m:sup>
                    </m:s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a</m:t>
                        </m:r>
                      </m:e>
                      <m:sub>
                        <m:sSup>
                          <m:sSupPr>
                            <m:ctrlPr>
                              <w:rPr>
                                <w:rFonts w:ascii="Cambria Math" w:hAnsi="Cambria Math" w:cs="Times New Roman"/>
                                <w:i/>
                                <w:sz w:val="20"/>
                                <w:szCs w:val="20"/>
                              </w:rPr>
                            </m:ctrlPr>
                          </m:sSupPr>
                          <m:e>
                            <m:r>
                              <w:rPr>
                                <w:rFonts w:ascii="Cambria Math" w:hAnsi="Cambria Math" w:cs="Times New Roman"/>
                                <w:sz w:val="20"/>
                                <w:szCs w:val="20"/>
                              </w:rPr>
                              <m:t>H</m:t>
                            </m:r>
                          </m:e>
                          <m:sup>
                            <m:r>
                              <w:rPr>
                                <w:rFonts w:ascii="Cambria Math" w:hAnsi="Cambria Math" w:cs="Times New Roman"/>
                                <w:sz w:val="20"/>
                                <w:szCs w:val="20"/>
                              </w:rPr>
                              <m:t>+</m:t>
                            </m:r>
                          </m:sup>
                        </m:sSup>
                      </m:sub>
                      <m:sup>
                        <m:r>
                          <w:rPr>
                            <w:rFonts w:ascii="Cambria Math" w:hAnsi="Cambria Math" w:cs="Times New Roman"/>
                            <w:sz w:val="20"/>
                            <w:szCs w:val="20"/>
                          </w:rPr>
                          <m:t>0.74</m:t>
                        </m:r>
                      </m:sup>
                    </m:sSubSup>
                  </m:e>
                </m:d>
                <m:r>
                  <w:rPr>
                    <w:rFonts w:ascii="Cambria Math" w:hAnsi="Cambria Math" w:cs="Times New Roman"/>
                    <w:sz w:val="20"/>
                    <w:szCs w:val="20"/>
                  </w:rPr>
                  <m:t>+</m:t>
                </m:r>
                <m:d>
                  <m:dPr>
                    <m:begChr m:val="["/>
                    <m:endChr m:val="]"/>
                    <m:ctrlPr>
                      <w:rPr>
                        <w:rFonts w:ascii="Cambria Math" w:hAnsi="Cambria Math" w:cs="Times New Roman"/>
                        <w:i/>
                        <w:sz w:val="20"/>
                        <w:szCs w:val="20"/>
                      </w:rPr>
                    </m:ctrlPr>
                  </m:dPr>
                  <m:e>
                    <m:r>
                      <w:rPr>
                        <w:rFonts w:ascii="Cambria Math" w:hAnsi="Cambria Math" w:cs="Times New Roman"/>
                        <w:sz w:val="20"/>
                        <w:szCs w:val="20"/>
                      </w:rPr>
                      <m:t>4.7∙</m:t>
                    </m:r>
                    <m:sSup>
                      <m:sSupPr>
                        <m:ctrlPr>
                          <w:rPr>
                            <w:rFonts w:ascii="Cambria Math" w:hAnsi="Cambria Math" w:cs="Times New Roman"/>
                            <w:i/>
                            <w:sz w:val="20"/>
                            <w:szCs w:val="20"/>
                          </w:rPr>
                        </m:ctrlPr>
                      </m:sSupPr>
                      <m:e>
                        <m:r>
                          <w:rPr>
                            <w:rFonts w:ascii="Cambria Math" w:hAnsi="Cambria Math" w:cs="Times New Roman"/>
                            <w:sz w:val="20"/>
                            <w:szCs w:val="20"/>
                          </w:rPr>
                          <m:t>10</m:t>
                        </m:r>
                      </m:e>
                      <m:sup>
                        <m:r>
                          <w:rPr>
                            <w:rFonts w:ascii="Cambria Math" w:hAnsi="Cambria Math" w:cs="Times New Roman"/>
                            <w:sz w:val="20"/>
                            <w:szCs w:val="20"/>
                          </w:rPr>
                          <m:t>-11</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-13</m:t>
                            </m:r>
                          </m:num>
                          <m:den>
                            <m:r>
                              <m:rPr>
                                <m:nor/>
                              </m:rPr>
                              <w:rPr>
                                <w:rFonts w:ascii="Times New Roman" w:hAnsi="Times New Roman" w:cs="Times New Roman"/>
                                <w:sz w:val="20"/>
                                <w:szCs w:val="20"/>
                              </w:rPr>
                              <m:t>R</m:t>
                            </m:r>
                            <m:r>
                              <m:rPr>
                                <m:nor/>
                              </m:rPr>
                              <w:rPr>
                                <w:rFonts w:ascii="Cambria Math" w:hAnsi="Cambria Math" w:cs="Times New Roman"/>
                                <w:sz w:val="20"/>
                                <w:szCs w:val="20"/>
                              </w:rPr>
                              <m:t>∙</m:t>
                            </m:r>
                            <m:r>
                              <m:rPr>
                                <m:nor/>
                              </m:rPr>
                              <w:rPr>
                                <w:rFonts w:ascii="Cambria Math" w:hAnsi="Times New Roman" w:cs="Times New Roman"/>
                                <w:sz w:val="20"/>
                                <w:szCs w:val="20"/>
                              </w:rPr>
                              <m:t>T</m:t>
                            </m:r>
                          </m:den>
                        </m:f>
                      </m:sup>
                    </m:sSup>
                  </m:e>
                </m:d>
                <m:r>
                  <w:rPr>
                    <w:rFonts w:ascii="Cambria Math" w:hAnsi="Cambria Math" w:cs="Times New Roman"/>
                    <w:sz w:val="20"/>
                    <w:szCs w:val="20"/>
                  </w:rPr>
                  <m:t>+</m:t>
                </m:r>
                <m:d>
                  <m:dPr>
                    <m:begChr m:val="["/>
                    <m:endChr m:val="]"/>
                    <m:ctrlPr>
                      <w:rPr>
                        <w:rFonts w:ascii="Cambria Math" w:hAnsi="Cambria Math" w:cs="Times New Roman"/>
                        <w:i/>
                        <w:sz w:val="20"/>
                        <w:szCs w:val="20"/>
                      </w:rPr>
                    </m:ctrlPr>
                  </m:dPr>
                  <m:e>
                    <m:r>
                      <w:rPr>
                        <w:rFonts w:ascii="Cambria Math" w:hAnsi="Cambria Math" w:cs="Times New Roman"/>
                        <w:sz w:val="20"/>
                        <w:szCs w:val="20"/>
                      </w:rPr>
                      <m:t>1.5∙</m:t>
                    </m:r>
                    <m:sSup>
                      <m:sSupPr>
                        <m:ctrlPr>
                          <w:rPr>
                            <w:rFonts w:ascii="Cambria Math" w:hAnsi="Cambria Math" w:cs="Times New Roman"/>
                            <w:i/>
                            <w:sz w:val="20"/>
                            <w:szCs w:val="20"/>
                          </w:rPr>
                        </m:ctrlPr>
                      </m:sSupPr>
                      <m:e>
                        <m:r>
                          <w:rPr>
                            <w:rFonts w:ascii="Cambria Math" w:hAnsi="Cambria Math" w:cs="Times New Roman"/>
                            <w:sz w:val="20"/>
                            <w:szCs w:val="20"/>
                          </w:rPr>
                          <m:t>10</m:t>
                        </m:r>
                      </m:e>
                      <m:sup>
                        <m:r>
                          <w:rPr>
                            <w:rFonts w:ascii="Cambria Math" w:hAnsi="Cambria Math" w:cs="Times New Roman"/>
                            <w:sz w:val="20"/>
                            <w:szCs w:val="20"/>
                          </w:rPr>
                          <m:t>-9</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-15</m:t>
                            </m:r>
                          </m:num>
                          <m:den>
                            <m:r>
                              <m:rPr>
                                <m:nor/>
                              </m:rPr>
                              <w:rPr>
                                <w:rFonts w:ascii="Times New Roman" w:hAnsi="Times New Roman" w:cs="Times New Roman"/>
                                <w:sz w:val="20"/>
                                <w:szCs w:val="20"/>
                              </w:rPr>
                              <m:t>R</m:t>
                            </m:r>
                            <m:r>
                              <m:rPr>
                                <m:nor/>
                              </m:rPr>
                              <w:rPr>
                                <w:rFonts w:ascii="Cambria Math" w:hAnsi="Cambria Math" w:cs="Times New Roman"/>
                                <w:sz w:val="20"/>
                                <w:szCs w:val="20"/>
                              </w:rPr>
                              <m:t>∙</m:t>
                            </m:r>
                            <m:r>
                              <m:rPr>
                                <m:nor/>
                              </m:rPr>
                              <w:rPr>
                                <w:rFonts w:ascii="Cambria Math" w:hAnsi="Times New Roman" w:cs="Times New Roman"/>
                                <w:sz w:val="20"/>
                                <w:szCs w:val="20"/>
                              </w:rPr>
                              <m:t>T</m:t>
                            </m:r>
                          </m:den>
                        </m:f>
                      </m:sup>
                    </m:s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a</m:t>
                        </m:r>
                      </m:e>
                      <m:sub>
                        <m:sSup>
                          <m:sSupPr>
                            <m:ctrlPr>
                              <w:rPr>
                                <w:rFonts w:ascii="Cambria Math" w:hAnsi="Cambria Math" w:cs="Times New Roman"/>
                                <w:i/>
                                <w:sz w:val="20"/>
                                <w:szCs w:val="20"/>
                              </w:rPr>
                            </m:ctrlPr>
                          </m:sSupPr>
                          <m:e>
                            <m:r>
                              <w:rPr>
                                <w:rFonts w:ascii="Cambria Math" w:hAnsi="Cambria Math" w:cs="Times New Roman"/>
                                <w:sz w:val="20"/>
                                <w:szCs w:val="20"/>
                              </w:rPr>
                              <m:t>OH</m:t>
                            </m:r>
                          </m:e>
                          <m:sup>
                            <m:r>
                              <w:rPr>
                                <w:rFonts w:ascii="Cambria Math" w:hAnsi="Cambria Math" w:cs="Times New Roman"/>
                                <w:sz w:val="20"/>
                                <w:szCs w:val="20"/>
                              </w:rPr>
                              <m:t>-</m:t>
                            </m:r>
                          </m:sup>
                        </m:sSup>
                      </m:sub>
                      <m:sup>
                        <m:r>
                          <w:rPr>
                            <w:rFonts w:ascii="Cambria Math" w:hAnsi="Cambria Math" w:cs="Times New Roman"/>
                            <w:sz w:val="20"/>
                            <w:szCs w:val="20"/>
                          </w:rPr>
                          <m:t>0.43</m:t>
                        </m:r>
                      </m:sup>
                    </m:sSubSup>
                  </m:e>
                </m:d>
              </m:e>
            </m:d>
          </m:e>
        </m:eqArr>
        <m:r>
          <w:rPr>
            <w:rFonts w:ascii="Cambria Math" w:hAnsi="Cambria Math" w:cs="Times New Roman"/>
            <w:sz w:val="20"/>
            <w:szCs w:val="20"/>
          </w:rPr>
          <m:t>∙</m:t>
        </m:r>
        <m:d>
          <m:dPr>
            <m:ctrlPr>
              <w:rPr>
                <w:rFonts w:ascii="Cambria Math" w:hAnsi="Cambria Math" w:cs="Times New Roman"/>
                <w:i/>
                <w:sz w:val="20"/>
                <w:szCs w:val="20"/>
              </w:rPr>
            </m:ctrlPr>
          </m:dPr>
          <m:e>
            <m:r>
              <w:rPr>
                <w:rFonts w:ascii="Cambria Math" w:hAnsi="Cambria Math" w:cs="Times New Roman"/>
                <w:sz w:val="20"/>
                <w:szCs w:val="20"/>
              </w:rPr>
              <m:t>1-</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r</m:t>
                        </m:r>
                      </m:sub>
                    </m:sSub>
                  </m:num>
                  <m:den>
                    <m:r>
                      <m:rPr>
                        <m:nor/>
                      </m:rPr>
                      <w:rPr>
                        <w:rFonts w:ascii="Cambria Math" w:hAnsi="Cambria Math" w:cs="Times New Roman"/>
                        <w:sz w:val="20"/>
                        <w:szCs w:val="20"/>
                      </w:rPr>
                      <m:t>RT</m:t>
                    </m:r>
                  </m:den>
                </m:f>
              </m:sup>
            </m:sSup>
          </m:e>
        </m:d>
      </m:oMath>
      <w:r w:rsidR="003E21A9" w:rsidRPr="00994CAC">
        <w:rPr>
          <w:rFonts w:ascii="Times New Roman" w:hAnsi="Times New Roman" w:cs="Times New Roman"/>
          <w:sz w:val="24"/>
          <w:szCs w:val="24"/>
        </w:rPr>
        <w:t xml:space="preserve">  </w:t>
      </w:r>
      <w:r w:rsidR="003E21A9" w:rsidRPr="00994CAC">
        <w:rPr>
          <w:rFonts w:cs="Times New Roman"/>
        </w:rPr>
        <w:t>(2)</w:t>
      </w:r>
    </w:p>
    <w:p w14:paraId="4CA62B05" w14:textId="77777777" w:rsidR="008D72BA" w:rsidRPr="00994CAC" w:rsidRDefault="008D72BA" w:rsidP="008D72BA">
      <w:pPr>
        <w:ind w:firstLine="720"/>
        <w:jc w:val="both"/>
      </w:pPr>
      <w:r w:rsidRPr="00994CAC">
        <w:t xml:space="preserve">New data collected at elevated temperature for biotite, </w:t>
      </w:r>
      <w:r w:rsidRPr="00994CAC">
        <w:rPr>
          <w:rFonts w:cs="Calibri"/>
        </w:rPr>
        <w:t>K</w:t>
      </w:r>
      <w:r w:rsidRPr="00994CAC">
        <w:rPr>
          <w:rFonts w:cs="Calibri"/>
          <w:vertAlign w:val="subscript"/>
        </w:rPr>
        <w:t>2</w:t>
      </w:r>
      <w:r w:rsidRPr="00994CAC">
        <w:rPr>
          <w:rFonts w:cs="Calibri"/>
        </w:rPr>
        <w:t>(</w:t>
      </w:r>
      <w:proofErr w:type="spellStart"/>
      <w:proofErr w:type="gramStart"/>
      <w:r w:rsidRPr="00994CAC">
        <w:rPr>
          <w:rFonts w:cs="Calibri"/>
        </w:rPr>
        <w:t>Mg,Fe</w:t>
      </w:r>
      <w:proofErr w:type="gramEnd"/>
      <w:r w:rsidRPr="00994CAC">
        <w:rPr>
          <w:rFonts w:cs="Calibri"/>
        </w:rPr>
        <w:t>,Al</w:t>
      </w:r>
      <w:proofErr w:type="spellEnd"/>
      <w:r w:rsidRPr="00994CAC">
        <w:rPr>
          <w:rFonts w:cs="Calibri"/>
        </w:rPr>
        <w:t>)</w:t>
      </w:r>
      <w:r w:rsidRPr="00994CAC">
        <w:rPr>
          <w:rFonts w:cs="Calibri"/>
          <w:vertAlign w:val="subscript"/>
        </w:rPr>
        <w:t>6</w:t>
      </w:r>
      <w:r w:rsidRPr="00994CAC">
        <w:rPr>
          <w:rFonts w:cs="Calibri"/>
        </w:rPr>
        <w:t>(</w:t>
      </w:r>
      <w:proofErr w:type="spellStart"/>
      <w:r w:rsidRPr="00994CAC">
        <w:rPr>
          <w:rFonts w:cs="Calibri"/>
        </w:rPr>
        <w:t>Si,Al</w:t>
      </w:r>
      <w:proofErr w:type="spellEnd"/>
      <w:r w:rsidRPr="00994CAC">
        <w:rPr>
          <w:rFonts w:cs="Calibri"/>
        </w:rPr>
        <w:t>)</w:t>
      </w:r>
      <w:r w:rsidRPr="00994CAC">
        <w:rPr>
          <w:rFonts w:cs="Calibri"/>
          <w:vertAlign w:val="subscript"/>
        </w:rPr>
        <w:t>8</w:t>
      </w:r>
      <w:r w:rsidRPr="00994CAC">
        <w:rPr>
          <w:rFonts w:cs="Calibri"/>
        </w:rPr>
        <w:t>O</w:t>
      </w:r>
      <w:r w:rsidRPr="00994CAC">
        <w:rPr>
          <w:rFonts w:cs="Calibri"/>
          <w:vertAlign w:val="subscript"/>
        </w:rPr>
        <w:t>20</w:t>
      </w:r>
      <w:r w:rsidRPr="00994CAC">
        <w:rPr>
          <w:rFonts w:cs="Calibri"/>
        </w:rPr>
        <w:t>(OH)</w:t>
      </w:r>
      <w:r w:rsidRPr="00994CAC">
        <w:rPr>
          <w:rFonts w:cs="Calibri"/>
          <w:vertAlign w:val="subscript"/>
        </w:rPr>
        <w:t>4</w:t>
      </w:r>
      <w:r w:rsidRPr="00994CAC">
        <w:rPr>
          <w:rFonts w:cs="Times New Roman"/>
          <w:vertAlign w:val="subscript"/>
        </w:rPr>
        <w:t>,</w:t>
      </w:r>
      <w:r w:rsidRPr="00994CAC">
        <w:t xml:space="preserve"> results in a kinetic rate equation that is valid over temperatures of 100-280 °C and 3 ≤ pH ≤ </w:t>
      </w:r>
      <w:r>
        <w:t>8</w:t>
      </w:r>
      <w:r w:rsidRPr="00994CAC">
        <w:t>.5:</w:t>
      </w:r>
    </w:p>
    <w:p w14:paraId="1DCD3C67" w14:textId="77777777" w:rsidR="008D72BA" w:rsidRDefault="008D72BA" w:rsidP="008D72BA"/>
    <w:p w14:paraId="6593103C" w14:textId="1B5D85B1" w:rsidR="008D72BA" w:rsidRPr="00994CAC" w:rsidRDefault="00261C48" w:rsidP="008D72BA">
      <w:pPr>
        <w:tabs>
          <w:tab w:val="right" w:pos="9360"/>
        </w:tabs>
        <w:rPr>
          <w:rFonts w:cs="Times New Roman"/>
        </w:rPr>
      </w:pPr>
      <m:oMath>
        <m:eqArr>
          <m:eqArrPr>
            <m:ctrlPr>
              <w:rPr>
                <w:rFonts w:ascii="Cambria Math" w:hAnsi="Cambria Math" w:cs="Times New Roman"/>
                <w:i/>
                <w:sz w:val="20"/>
                <w:szCs w:val="20"/>
              </w:rPr>
            </m:ctrlPr>
          </m:eqArrPr>
          <m:e>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biotite</m:t>
                </m:r>
              </m:sub>
            </m:sSub>
            <m:r>
              <w:rPr>
                <w:rFonts w:ascii="Cambria Math" w:hAnsi="Cambria Math" w:cs="Times New Roman"/>
                <w:sz w:val="20"/>
                <w:szCs w:val="20"/>
              </w:rPr>
              <m:t>=</m:t>
            </m:r>
            <m:d>
              <m:dPr>
                <m:ctrlPr>
                  <w:rPr>
                    <w:rFonts w:ascii="Cambria Math" w:hAnsi="Cambria Math" w:cs="Times New Roman"/>
                    <w:i/>
                    <w:sz w:val="20"/>
                    <w:szCs w:val="20"/>
                  </w:rPr>
                </m:ctrlPr>
              </m:dPr>
              <m:e>
                <m:d>
                  <m:dPr>
                    <m:begChr m:val="["/>
                    <m:endChr m:val="]"/>
                    <m:ctrlPr>
                      <w:rPr>
                        <w:rFonts w:ascii="Cambria Math" w:hAnsi="Cambria Math" w:cs="Times New Roman"/>
                        <w:i/>
                        <w:sz w:val="20"/>
                        <w:szCs w:val="20"/>
                      </w:rPr>
                    </m:ctrlPr>
                  </m:dPr>
                  <m:e>
                    <m:r>
                      <w:rPr>
                        <w:rFonts w:ascii="Cambria Math" w:hAnsi="Cambria Math" w:cs="Times New Roman"/>
                        <w:sz w:val="20"/>
                        <w:szCs w:val="20"/>
                      </w:rPr>
                      <m:t>1.5∙</m:t>
                    </m:r>
                    <m:sSup>
                      <m:sSupPr>
                        <m:ctrlPr>
                          <w:rPr>
                            <w:rFonts w:ascii="Cambria Math" w:hAnsi="Cambria Math" w:cs="Times New Roman"/>
                            <w:i/>
                            <w:sz w:val="20"/>
                            <w:szCs w:val="20"/>
                          </w:rPr>
                        </m:ctrlPr>
                      </m:sSupPr>
                      <m:e>
                        <m:r>
                          <w:rPr>
                            <w:rFonts w:ascii="Cambria Math" w:hAnsi="Cambria Math" w:cs="Times New Roman"/>
                            <w:sz w:val="20"/>
                            <w:szCs w:val="20"/>
                          </w:rPr>
                          <m:t>10</m:t>
                        </m:r>
                      </m:e>
                      <m:sup>
                        <m:r>
                          <w:rPr>
                            <w:rFonts w:ascii="Cambria Math" w:hAnsi="Cambria Math" w:cs="Times New Roman"/>
                            <w:sz w:val="20"/>
                            <w:szCs w:val="20"/>
                          </w:rPr>
                          <m:t>-4</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-22</m:t>
                            </m:r>
                          </m:num>
                          <m:den>
                            <m:r>
                              <m:rPr>
                                <m:nor/>
                              </m:rPr>
                              <w:rPr>
                                <w:rFonts w:ascii="Times New Roman" w:hAnsi="Times New Roman" w:cs="Times New Roman"/>
                                <w:sz w:val="20"/>
                                <w:szCs w:val="20"/>
                              </w:rPr>
                              <m:t>R</m:t>
                            </m:r>
                            <m:r>
                              <m:rPr>
                                <m:nor/>
                              </m:rPr>
                              <w:rPr>
                                <w:rFonts w:ascii="Cambria Math" w:hAnsi="Cambria Math" w:cs="Times New Roman"/>
                                <w:sz w:val="20"/>
                                <w:szCs w:val="20"/>
                              </w:rPr>
                              <m:t>∙</m:t>
                            </m:r>
                            <m:r>
                              <m:rPr>
                                <m:nor/>
                              </m:rPr>
                              <w:rPr>
                                <w:rFonts w:ascii="Cambria Math" w:hAnsi="Times New Roman" w:cs="Times New Roman"/>
                                <w:sz w:val="20"/>
                                <w:szCs w:val="20"/>
                              </w:rPr>
                              <m:t>T</m:t>
                            </m:r>
                          </m:den>
                        </m:f>
                      </m:sup>
                    </m:s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a</m:t>
                        </m:r>
                      </m:e>
                      <m:sub>
                        <m:sSup>
                          <m:sSupPr>
                            <m:ctrlPr>
                              <w:rPr>
                                <w:rFonts w:ascii="Cambria Math" w:hAnsi="Cambria Math" w:cs="Times New Roman"/>
                                <w:i/>
                                <w:sz w:val="20"/>
                                <w:szCs w:val="20"/>
                              </w:rPr>
                            </m:ctrlPr>
                          </m:sSupPr>
                          <m:e>
                            <m:r>
                              <w:rPr>
                                <w:rFonts w:ascii="Cambria Math" w:hAnsi="Cambria Math" w:cs="Times New Roman"/>
                                <w:sz w:val="20"/>
                                <w:szCs w:val="20"/>
                              </w:rPr>
                              <m:t>H</m:t>
                            </m:r>
                          </m:e>
                          <m:sup>
                            <m:r>
                              <w:rPr>
                                <w:rFonts w:ascii="Cambria Math" w:hAnsi="Cambria Math" w:cs="Times New Roman"/>
                                <w:sz w:val="20"/>
                                <w:szCs w:val="20"/>
                              </w:rPr>
                              <m:t>+</m:t>
                            </m:r>
                          </m:sup>
                        </m:sSup>
                      </m:sub>
                      <m:sup>
                        <m:r>
                          <w:rPr>
                            <w:rFonts w:ascii="Cambria Math" w:hAnsi="Cambria Math" w:cs="Times New Roman"/>
                            <w:sz w:val="20"/>
                            <w:szCs w:val="20"/>
                          </w:rPr>
                          <m:t>1.1</m:t>
                        </m:r>
                      </m:sup>
                    </m:sSubSup>
                  </m:e>
                </m:d>
                <m:r>
                  <w:rPr>
                    <w:rFonts w:ascii="Cambria Math" w:hAnsi="Cambria Math" w:cs="Times New Roman"/>
                    <w:sz w:val="20"/>
                    <w:szCs w:val="20"/>
                  </w:rPr>
                  <m:t>+</m:t>
                </m:r>
                <m:d>
                  <m:dPr>
                    <m:begChr m:val="["/>
                    <m:endChr m:val="]"/>
                    <m:ctrlPr>
                      <w:rPr>
                        <w:rFonts w:ascii="Cambria Math" w:hAnsi="Cambria Math" w:cs="Times New Roman"/>
                        <w:i/>
                        <w:sz w:val="20"/>
                        <w:szCs w:val="20"/>
                      </w:rPr>
                    </m:ctrlPr>
                  </m:dPr>
                  <m:e>
                    <m:r>
                      <w:rPr>
                        <w:rFonts w:ascii="Cambria Math" w:hAnsi="Cambria Math" w:cs="Times New Roman"/>
                        <w:sz w:val="20"/>
                        <w:szCs w:val="20"/>
                      </w:rPr>
                      <m:t>1∙</m:t>
                    </m:r>
                    <m:sSup>
                      <m:sSupPr>
                        <m:ctrlPr>
                          <w:rPr>
                            <w:rFonts w:ascii="Cambria Math" w:hAnsi="Cambria Math" w:cs="Times New Roman"/>
                            <w:i/>
                            <w:sz w:val="20"/>
                            <w:szCs w:val="20"/>
                          </w:rPr>
                        </m:ctrlPr>
                      </m:sSupPr>
                      <m:e>
                        <m:r>
                          <w:rPr>
                            <w:rFonts w:ascii="Cambria Math" w:hAnsi="Cambria Math" w:cs="Times New Roman"/>
                            <w:sz w:val="20"/>
                            <w:szCs w:val="20"/>
                          </w:rPr>
                          <m:t>10</m:t>
                        </m:r>
                      </m:e>
                      <m:sup>
                        <m:r>
                          <w:rPr>
                            <w:rFonts w:ascii="Cambria Math" w:hAnsi="Cambria Math" w:cs="Times New Roman"/>
                            <w:sz w:val="20"/>
                            <w:szCs w:val="20"/>
                          </w:rPr>
                          <m:t>-9</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-22</m:t>
                            </m:r>
                          </m:num>
                          <m:den>
                            <m:r>
                              <m:rPr>
                                <m:nor/>
                              </m:rPr>
                              <w:rPr>
                                <w:rFonts w:ascii="Times New Roman" w:hAnsi="Times New Roman" w:cs="Times New Roman"/>
                                <w:sz w:val="20"/>
                                <w:szCs w:val="20"/>
                              </w:rPr>
                              <m:t>R</m:t>
                            </m:r>
                            <m:r>
                              <m:rPr>
                                <m:nor/>
                              </m:rPr>
                              <w:rPr>
                                <w:rFonts w:ascii="Cambria Math" w:hAnsi="Cambria Math" w:cs="Times New Roman"/>
                                <w:sz w:val="20"/>
                                <w:szCs w:val="20"/>
                              </w:rPr>
                              <m:t>∙</m:t>
                            </m:r>
                            <m:r>
                              <m:rPr>
                                <m:nor/>
                              </m:rPr>
                              <w:rPr>
                                <w:rFonts w:ascii="Cambria Math" w:hAnsi="Times New Roman" w:cs="Times New Roman"/>
                                <w:sz w:val="20"/>
                                <w:szCs w:val="20"/>
                              </w:rPr>
                              <m:t>T</m:t>
                            </m:r>
                          </m:den>
                        </m:f>
                      </m:sup>
                    </m:sSup>
                  </m:e>
                </m:d>
              </m:e>
            </m:d>
          </m:e>
        </m:eqArr>
        <m:r>
          <w:rPr>
            <w:rFonts w:ascii="Cambria Math" w:hAnsi="Cambria Math" w:cs="Times New Roman"/>
            <w:sz w:val="20"/>
            <w:szCs w:val="20"/>
          </w:rPr>
          <m:t>∙</m:t>
        </m:r>
        <m:d>
          <m:dPr>
            <m:ctrlPr>
              <w:rPr>
                <w:rFonts w:ascii="Cambria Math" w:hAnsi="Cambria Math" w:cs="Times New Roman"/>
                <w:i/>
                <w:sz w:val="20"/>
                <w:szCs w:val="20"/>
              </w:rPr>
            </m:ctrlPr>
          </m:dPr>
          <m:e>
            <m:r>
              <w:rPr>
                <w:rFonts w:ascii="Cambria Math" w:hAnsi="Cambria Math" w:cs="Times New Roman"/>
                <w:sz w:val="20"/>
                <w:szCs w:val="20"/>
              </w:rPr>
              <m:t>1-</m:t>
            </m:r>
            <m:sSup>
              <m:sSupPr>
                <m:ctrlPr>
                  <w:rPr>
                    <w:rFonts w:ascii="Cambria Math" w:hAnsi="Cambria Math" w:cs="Times New Roman"/>
                    <w:i/>
                    <w:sz w:val="20"/>
                    <w:szCs w:val="20"/>
                  </w:rPr>
                </m:ctrlPr>
              </m:sSupPr>
              <m:e>
                <m:d>
                  <m:dPr>
                    <m:begChr m:val="["/>
                    <m:endChr m:val="]"/>
                    <m:ctrlPr>
                      <w:rPr>
                        <w:rFonts w:ascii="Cambria Math" w:hAnsi="Cambria Math" w:cs="Times New Roman"/>
                        <w:i/>
                        <w:sz w:val="20"/>
                        <w:szCs w:val="20"/>
                      </w:rPr>
                    </m:ctrlPr>
                  </m:dPr>
                  <m:e>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r</m:t>
                                </m:r>
                              </m:sub>
                            </m:sSub>
                          </m:num>
                          <m:den>
                            <m:r>
                              <w:rPr>
                                <w:rFonts w:ascii="Cambria Math" w:hAnsi="Cambria Math" w:cs="Times New Roman"/>
                                <w:sz w:val="20"/>
                                <w:szCs w:val="20"/>
                              </w:rPr>
                              <m:t>RT</m:t>
                            </m:r>
                          </m:den>
                        </m:f>
                      </m:sup>
                    </m:sSup>
                  </m:e>
                </m:d>
              </m:e>
              <m:sup>
                <m:r>
                  <w:rPr>
                    <w:rFonts w:ascii="Cambria Math" w:hAnsi="Cambria Math" w:cs="Times New Roman"/>
                    <w:sz w:val="20"/>
                    <w:szCs w:val="20"/>
                  </w:rPr>
                  <m:t>0.04</m:t>
                </m:r>
              </m:sup>
            </m:sSup>
          </m:e>
        </m:d>
      </m:oMath>
      <w:r w:rsidR="008D72BA" w:rsidRPr="00994CAC">
        <w:rPr>
          <w:rFonts w:ascii="Times New Roman" w:hAnsi="Times New Roman" w:cs="Times New Roman"/>
          <w:sz w:val="24"/>
          <w:szCs w:val="24"/>
        </w:rPr>
        <w:t xml:space="preserve">  </w:t>
      </w:r>
      <w:r w:rsidR="008D72BA">
        <w:rPr>
          <w:rFonts w:cs="Times New Roman"/>
        </w:rPr>
        <w:tab/>
        <w:t>(</w:t>
      </w:r>
      <w:r w:rsidR="00090077">
        <w:rPr>
          <w:rFonts w:cs="Times New Roman"/>
        </w:rPr>
        <w:t>3</w:t>
      </w:r>
      <w:r w:rsidR="008D72BA">
        <w:rPr>
          <w:rFonts w:cs="Times New Roman"/>
        </w:rPr>
        <w:t>)</w:t>
      </w:r>
    </w:p>
    <w:p w14:paraId="4D85A4AE" w14:textId="77777777" w:rsidR="008D72BA" w:rsidRPr="00994CAC" w:rsidRDefault="008D72BA" w:rsidP="00333C76">
      <w:pPr>
        <w:spacing w:line="480" w:lineRule="auto"/>
        <w:rPr>
          <w:rFonts w:cs="Times New Roman"/>
        </w:rPr>
      </w:pPr>
    </w:p>
    <w:p w14:paraId="66864D76" w14:textId="317A0517" w:rsidR="00E62064" w:rsidRPr="00994CAC" w:rsidRDefault="00E62064" w:rsidP="003C0ECD">
      <w:pPr>
        <w:ind w:firstLine="720"/>
        <w:jc w:val="both"/>
      </w:pPr>
      <w:r w:rsidRPr="00994CAC">
        <w:lastRenderedPageBreak/>
        <w:t xml:space="preserve">Combination of new data collected at elevated temperature as well as all available published </w:t>
      </w:r>
      <w:proofErr w:type="spellStart"/>
      <w:r w:rsidRPr="00994CAC">
        <w:t>illite</w:t>
      </w:r>
      <w:proofErr w:type="spellEnd"/>
      <w:r w:rsidR="00FD2E6C" w:rsidRPr="00994CAC">
        <w:t xml:space="preserve">, </w:t>
      </w:r>
      <w:r w:rsidR="00885A99" w:rsidRPr="00994CAC">
        <w:rPr>
          <w:rFonts w:ascii="Calibri" w:hAnsi="Calibri" w:cs="Calibri"/>
        </w:rPr>
        <w:t>K</w:t>
      </w:r>
      <w:r w:rsidR="00885A99" w:rsidRPr="00994CAC">
        <w:rPr>
          <w:rFonts w:ascii="Calibri" w:hAnsi="Calibri" w:cs="Calibri"/>
          <w:vertAlign w:val="subscript"/>
        </w:rPr>
        <w:t>1.8</w:t>
      </w:r>
      <w:r w:rsidR="00885A99" w:rsidRPr="00994CAC">
        <w:rPr>
          <w:rFonts w:ascii="Calibri" w:hAnsi="Calibri" w:cs="Calibri"/>
        </w:rPr>
        <w:t>(</w:t>
      </w:r>
      <w:proofErr w:type="spellStart"/>
      <w:proofErr w:type="gramStart"/>
      <w:r w:rsidR="00885A99" w:rsidRPr="00994CAC">
        <w:rPr>
          <w:rFonts w:ascii="Calibri" w:hAnsi="Calibri" w:cs="Calibri"/>
        </w:rPr>
        <w:t>Al,Fe</w:t>
      </w:r>
      <w:proofErr w:type="gramEnd"/>
      <w:r w:rsidR="00885A99" w:rsidRPr="00994CAC">
        <w:rPr>
          <w:rFonts w:ascii="Calibri" w:hAnsi="Calibri" w:cs="Calibri"/>
        </w:rPr>
        <w:t>,Mg</w:t>
      </w:r>
      <w:proofErr w:type="spellEnd"/>
      <w:r w:rsidR="00885A99" w:rsidRPr="00994CAC">
        <w:rPr>
          <w:rFonts w:ascii="Calibri" w:hAnsi="Calibri" w:cs="Calibri"/>
        </w:rPr>
        <w:t>)</w:t>
      </w:r>
      <w:r w:rsidR="00885A99" w:rsidRPr="00994CAC">
        <w:rPr>
          <w:rFonts w:ascii="Calibri" w:hAnsi="Calibri" w:cs="Calibri"/>
          <w:vertAlign w:val="subscript"/>
        </w:rPr>
        <w:t>4</w:t>
      </w:r>
      <w:r w:rsidR="00885A99" w:rsidRPr="00994CAC">
        <w:rPr>
          <w:rFonts w:ascii="Calibri" w:hAnsi="Calibri" w:cs="Calibri"/>
        </w:rPr>
        <w:t>(</w:t>
      </w:r>
      <w:proofErr w:type="spellStart"/>
      <w:r w:rsidR="00885A99" w:rsidRPr="00994CAC">
        <w:rPr>
          <w:rFonts w:ascii="Calibri" w:hAnsi="Calibri" w:cs="Calibri"/>
        </w:rPr>
        <w:t>Si,Al</w:t>
      </w:r>
      <w:proofErr w:type="spellEnd"/>
      <w:r w:rsidR="00885A99" w:rsidRPr="00994CAC">
        <w:rPr>
          <w:rFonts w:ascii="Calibri" w:hAnsi="Calibri" w:cs="Calibri"/>
        </w:rPr>
        <w:t>)</w:t>
      </w:r>
      <w:r w:rsidR="00885A99" w:rsidRPr="00994CAC">
        <w:rPr>
          <w:rFonts w:ascii="Calibri" w:hAnsi="Calibri" w:cs="Calibri"/>
          <w:vertAlign w:val="subscript"/>
        </w:rPr>
        <w:t>8</w:t>
      </w:r>
      <w:r w:rsidR="00885A99" w:rsidRPr="00994CAC">
        <w:rPr>
          <w:rFonts w:ascii="Calibri" w:hAnsi="Calibri" w:cs="Calibri"/>
        </w:rPr>
        <w:t>O</w:t>
      </w:r>
      <w:r w:rsidR="00885A99" w:rsidRPr="00994CAC">
        <w:rPr>
          <w:rFonts w:ascii="Calibri" w:hAnsi="Calibri" w:cs="Calibri"/>
          <w:vertAlign w:val="subscript"/>
        </w:rPr>
        <w:t>20</w:t>
      </w:r>
      <w:r w:rsidR="00885A99" w:rsidRPr="00994CAC">
        <w:rPr>
          <w:rFonts w:ascii="Calibri" w:hAnsi="Calibri" w:cs="Calibri"/>
        </w:rPr>
        <w:t>(OH)</w:t>
      </w:r>
      <w:r w:rsidR="00885A99" w:rsidRPr="00994CAC">
        <w:rPr>
          <w:rFonts w:ascii="Calibri" w:hAnsi="Calibri" w:cs="Calibri"/>
          <w:vertAlign w:val="subscript"/>
        </w:rPr>
        <w:t>4</w:t>
      </w:r>
      <w:r w:rsidR="00FD2E6C" w:rsidRPr="00994CAC">
        <w:rPr>
          <w:rFonts w:ascii="Calibri" w:hAnsi="Calibri" w:cs="Times New Roman"/>
        </w:rPr>
        <w:t>,</w:t>
      </w:r>
      <w:r w:rsidR="00FD2E6C" w:rsidRPr="00994CAC">
        <w:rPr>
          <w:rFonts w:ascii="Times New Roman" w:hAnsi="Times New Roman" w:cs="Times New Roman"/>
          <w:sz w:val="24"/>
          <w:szCs w:val="24"/>
        </w:rPr>
        <w:t xml:space="preserve"> </w:t>
      </w:r>
      <w:r w:rsidRPr="00994CAC">
        <w:t>dissolution datasets results in a kinetic rate equation that is valid over temperatures of 5-280 °C and 2.6 ≤ pH ≤ 9.7:</w:t>
      </w:r>
    </w:p>
    <w:p w14:paraId="120CC1D4" w14:textId="77777777" w:rsidR="00F455E8" w:rsidRPr="00994CAC" w:rsidRDefault="00F455E8" w:rsidP="003C0ECD">
      <w:pPr>
        <w:jc w:val="both"/>
        <w:rPr>
          <w:rFonts w:ascii="Times New Roman" w:hAnsi="Times New Roman" w:cs="Times New Roman"/>
          <w:sz w:val="24"/>
          <w:szCs w:val="24"/>
        </w:rPr>
      </w:pPr>
    </w:p>
    <w:p w14:paraId="5E8558F9" w14:textId="0F84A7C1" w:rsidR="00E62064" w:rsidRPr="00994CAC" w:rsidRDefault="00E62064" w:rsidP="00BC6E23">
      <w:pPr>
        <w:tabs>
          <w:tab w:val="right" w:pos="9360"/>
        </w:tabs>
        <w:spacing w:line="480" w:lineRule="auto"/>
        <w:rPr>
          <w:rFonts w:ascii="Times New Roman" w:hAnsi="Times New Roman" w:cs="Times New Roman"/>
          <w:sz w:val="24"/>
          <w:szCs w:val="24"/>
        </w:rPr>
      </w:pPr>
      <w:r w:rsidRPr="00994CAC">
        <w:rPr>
          <w:rFonts w:ascii="Times New Roman" w:hAnsi="Times New Roman" w:cs="Times New Roman"/>
          <w:sz w:val="24"/>
          <w:szCs w:val="24"/>
        </w:rPr>
        <w:t xml:space="preserve">  </w:t>
      </w:r>
      <w:r w:rsidR="00261C48">
        <w:rPr>
          <w:rFonts w:ascii="Calibri" w:hAnsi="Calibri" w:cs="Times New Roman"/>
          <w:position w:val="-28"/>
        </w:rPr>
        <w:pict w14:anchorId="04D0EB24">
          <v:shape id="_x0000_i1025" type="#_x0000_t75" style="width:379.65pt;height:33.75pt">
            <v:imagedata r:id="rId9" o:title=""/>
          </v:shape>
        </w:pict>
      </w:r>
      <w:r w:rsidR="00BC6E23">
        <w:rPr>
          <w:rFonts w:ascii="Calibri" w:hAnsi="Calibri" w:cs="Times New Roman"/>
        </w:rPr>
        <w:tab/>
        <w:t>(</w:t>
      </w:r>
      <w:r w:rsidR="008A302B">
        <w:rPr>
          <w:rFonts w:ascii="Calibri" w:hAnsi="Calibri" w:cs="Times New Roman"/>
        </w:rPr>
        <w:t>4</w:t>
      </w:r>
      <w:r w:rsidR="00BC6E23">
        <w:rPr>
          <w:rFonts w:ascii="Calibri" w:hAnsi="Calibri" w:cs="Times New Roman"/>
        </w:rPr>
        <w:t>)</w:t>
      </w:r>
    </w:p>
    <w:p w14:paraId="65224041" w14:textId="19436C7A" w:rsidR="00E61156" w:rsidRDefault="00090077" w:rsidP="00E61156">
      <w:pPr>
        <w:ind w:firstLine="720"/>
        <w:jc w:val="both"/>
      </w:pPr>
      <w:r w:rsidRPr="00994CAC">
        <w:t>Combination of new data collected at elevated temperature as well as all available published</w:t>
      </w:r>
      <w:r w:rsidR="00E61156" w:rsidRPr="00994CAC">
        <w:t xml:space="preserve"> </w:t>
      </w:r>
      <w:r w:rsidR="00FB161A">
        <w:t xml:space="preserve">data </w:t>
      </w:r>
      <w:r w:rsidR="00E61156" w:rsidRPr="00994CAC">
        <w:t xml:space="preserve">for </w:t>
      </w:r>
      <w:r w:rsidR="00E61156">
        <w:t>muscovite</w:t>
      </w:r>
      <w:r w:rsidR="00E61156" w:rsidRPr="00994CAC">
        <w:t xml:space="preserve">, </w:t>
      </w:r>
      <w:r w:rsidR="00E61156" w:rsidRPr="00994CAC">
        <w:rPr>
          <w:rFonts w:cs="Calibri"/>
        </w:rPr>
        <w:t>K</w:t>
      </w:r>
      <w:r w:rsidR="00E61156" w:rsidRPr="00994CAC">
        <w:rPr>
          <w:rFonts w:cs="Calibri"/>
          <w:vertAlign w:val="subscript"/>
        </w:rPr>
        <w:t>2</w:t>
      </w:r>
      <w:r w:rsidR="00E61156" w:rsidRPr="00994CAC">
        <w:rPr>
          <w:rFonts w:cs="Calibri"/>
        </w:rPr>
        <w:t>(</w:t>
      </w:r>
      <w:proofErr w:type="spellStart"/>
      <w:proofErr w:type="gramStart"/>
      <w:r w:rsidR="00E61156" w:rsidRPr="00994CAC">
        <w:rPr>
          <w:rFonts w:cs="Calibri"/>
        </w:rPr>
        <w:t>Mg,Fe</w:t>
      </w:r>
      <w:proofErr w:type="gramEnd"/>
      <w:r w:rsidR="00E61156" w:rsidRPr="00994CAC">
        <w:rPr>
          <w:rFonts w:cs="Calibri"/>
        </w:rPr>
        <w:t>,Al</w:t>
      </w:r>
      <w:proofErr w:type="spellEnd"/>
      <w:r w:rsidR="00E61156" w:rsidRPr="00994CAC">
        <w:rPr>
          <w:rFonts w:cs="Calibri"/>
        </w:rPr>
        <w:t>)</w:t>
      </w:r>
      <w:r w:rsidR="00E61156">
        <w:rPr>
          <w:rFonts w:cs="Calibri"/>
          <w:vertAlign w:val="subscript"/>
        </w:rPr>
        <w:t>4</w:t>
      </w:r>
      <w:r w:rsidR="00E61156" w:rsidRPr="00994CAC">
        <w:rPr>
          <w:rFonts w:cs="Calibri"/>
        </w:rPr>
        <w:t>(</w:t>
      </w:r>
      <w:proofErr w:type="spellStart"/>
      <w:r w:rsidR="00E61156" w:rsidRPr="00994CAC">
        <w:rPr>
          <w:rFonts w:cs="Calibri"/>
        </w:rPr>
        <w:t>Si,Al</w:t>
      </w:r>
      <w:proofErr w:type="spellEnd"/>
      <w:r w:rsidR="00E61156" w:rsidRPr="00994CAC">
        <w:rPr>
          <w:rFonts w:cs="Calibri"/>
        </w:rPr>
        <w:t>)</w:t>
      </w:r>
      <w:r w:rsidR="00E61156" w:rsidRPr="00994CAC">
        <w:rPr>
          <w:rFonts w:cs="Calibri"/>
          <w:vertAlign w:val="subscript"/>
        </w:rPr>
        <w:t>8</w:t>
      </w:r>
      <w:r w:rsidR="00E61156" w:rsidRPr="00994CAC">
        <w:rPr>
          <w:rFonts w:cs="Calibri"/>
        </w:rPr>
        <w:t>O</w:t>
      </w:r>
      <w:r w:rsidR="00E61156" w:rsidRPr="00994CAC">
        <w:rPr>
          <w:rFonts w:cs="Calibri"/>
          <w:vertAlign w:val="subscript"/>
        </w:rPr>
        <w:t>20</w:t>
      </w:r>
      <w:r w:rsidR="00E61156" w:rsidRPr="00994CAC">
        <w:rPr>
          <w:rFonts w:cs="Calibri"/>
        </w:rPr>
        <w:t>(OH)</w:t>
      </w:r>
      <w:r w:rsidR="00E61156" w:rsidRPr="00994CAC">
        <w:rPr>
          <w:rFonts w:cs="Calibri"/>
          <w:vertAlign w:val="subscript"/>
        </w:rPr>
        <w:t>4</w:t>
      </w:r>
      <w:r w:rsidR="00E61156" w:rsidRPr="00994CAC">
        <w:rPr>
          <w:rFonts w:cs="Times New Roman"/>
          <w:vertAlign w:val="subscript"/>
        </w:rPr>
        <w:t>,</w:t>
      </w:r>
      <w:r w:rsidR="00E61156" w:rsidRPr="00994CAC">
        <w:t xml:space="preserve"> results in a kinetic rate equation that is valid over temperatures of </w:t>
      </w:r>
      <w:r>
        <w:t>7</w:t>
      </w:r>
      <w:r w:rsidR="00E61156" w:rsidRPr="00994CAC">
        <w:t xml:space="preserve">0-280 °C and </w:t>
      </w:r>
      <w:r w:rsidR="00FB161A">
        <w:t>2</w:t>
      </w:r>
      <w:r w:rsidR="00E61156" w:rsidRPr="00994CAC">
        <w:t xml:space="preserve"> ≤ pH ≤ </w:t>
      </w:r>
      <w:r w:rsidR="00FB161A">
        <w:t>9</w:t>
      </w:r>
      <w:r w:rsidR="00E61156" w:rsidRPr="00994CAC">
        <w:t>.5:</w:t>
      </w:r>
    </w:p>
    <w:p w14:paraId="6E07E5B0" w14:textId="77777777" w:rsidR="00E61156" w:rsidRDefault="00E61156" w:rsidP="00E61156">
      <w:pPr>
        <w:ind w:firstLine="720"/>
        <w:jc w:val="both"/>
      </w:pPr>
    </w:p>
    <w:p w14:paraId="4003763E" w14:textId="49CBC84C" w:rsidR="00E61156" w:rsidRPr="008A302B" w:rsidRDefault="00261C48" w:rsidP="008A302B">
      <w:pPr>
        <w:tabs>
          <w:tab w:val="right" w:pos="9360"/>
        </w:tabs>
        <w:jc w:val="both"/>
        <w:rPr>
          <w:rFonts w:eastAsiaTheme="minorEastAsia"/>
          <w:sz w:val="20"/>
          <w:szCs w:val="20"/>
        </w:rPr>
      </w:pPr>
      <m:oMath>
        <m:eqArr>
          <m:eqArrPr>
            <m:ctrlPr>
              <w:rPr>
                <w:rFonts w:ascii="Cambria Math" w:hAnsi="Cambria Math" w:cs="Times New Roman"/>
                <w:i/>
                <w:sz w:val="20"/>
                <w:szCs w:val="20"/>
              </w:rPr>
            </m:ctrlPr>
          </m:eqArrPr>
          <m:e>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muscovite</m:t>
                </m:r>
              </m:sub>
            </m:sSub>
            <m:r>
              <w:rPr>
                <w:rFonts w:ascii="Cambria Math" w:hAnsi="Cambria Math" w:cs="Times New Roman"/>
                <w:sz w:val="20"/>
                <w:szCs w:val="20"/>
              </w:rPr>
              <m:t>=</m:t>
            </m:r>
            <m:d>
              <m:dPr>
                <m:ctrlPr>
                  <w:rPr>
                    <w:rFonts w:ascii="Cambria Math" w:hAnsi="Cambria Math" w:cs="Times New Roman"/>
                    <w:i/>
                    <w:sz w:val="20"/>
                    <w:szCs w:val="20"/>
                  </w:rPr>
                </m:ctrlPr>
              </m:dPr>
              <m:e>
                <m:d>
                  <m:dPr>
                    <m:begChr m:val="["/>
                    <m:endChr m:val="]"/>
                    <m:ctrlPr>
                      <w:rPr>
                        <w:rFonts w:ascii="Cambria Math" w:hAnsi="Cambria Math" w:cs="Times New Roman"/>
                        <w:i/>
                        <w:sz w:val="20"/>
                        <w:szCs w:val="20"/>
                      </w:rPr>
                    </m:ctrlPr>
                  </m:dPr>
                  <m:e>
                    <m:r>
                      <w:rPr>
                        <w:rFonts w:ascii="Cambria Math" w:hAnsi="Cambria Math" w:cs="Times New Roman"/>
                        <w:sz w:val="20"/>
                        <w:szCs w:val="20"/>
                      </w:rPr>
                      <m:t>3</m:t>
                    </m:r>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10</m:t>
                        </m:r>
                      </m:e>
                      <m:sup>
                        <m:r>
                          <w:rPr>
                            <w:rFonts w:ascii="Cambria Math" w:hAnsi="Cambria Math" w:cs="Times New Roman"/>
                            <w:sz w:val="20"/>
                            <w:szCs w:val="20"/>
                          </w:rPr>
                          <m:t>-3</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m:t>
                            </m:r>
                            <m:r>
                              <w:rPr>
                                <w:rFonts w:ascii="Cambria Math" w:hAnsi="Cambria Math" w:cs="Times New Roman"/>
                                <w:sz w:val="20"/>
                                <w:szCs w:val="20"/>
                              </w:rPr>
                              <m:t>44</m:t>
                            </m:r>
                          </m:num>
                          <m:den>
                            <m:r>
                              <m:rPr>
                                <m:nor/>
                              </m:rPr>
                              <w:rPr>
                                <w:rFonts w:ascii="Times New Roman" w:hAnsi="Times New Roman" w:cs="Times New Roman"/>
                                <w:sz w:val="20"/>
                                <w:szCs w:val="20"/>
                              </w:rPr>
                              <m:t>R</m:t>
                            </m:r>
                            <m:r>
                              <m:rPr>
                                <m:nor/>
                              </m:rPr>
                              <w:rPr>
                                <w:rFonts w:ascii="Cambria Math" w:hAnsi="Cambria Math" w:cs="Times New Roman"/>
                                <w:sz w:val="20"/>
                                <w:szCs w:val="20"/>
                              </w:rPr>
                              <m:t>∙</m:t>
                            </m:r>
                            <m:r>
                              <m:rPr>
                                <m:nor/>
                              </m:rPr>
                              <w:rPr>
                                <w:rFonts w:ascii="Cambria Math" w:hAnsi="Times New Roman" w:cs="Times New Roman"/>
                                <w:sz w:val="20"/>
                                <w:szCs w:val="20"/>
                              </w:rPr>
                              <m:t>T</m:t>
                            </m:r>
                          </m:den>
                        </m:f>
                      </m:sup>
                    </m:s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a</m:t>
                        </m:r>
                      </m:e>
                      <m:sub>
                        <m:sSup>
                          <m:sSupPr>
                            <m:ctrlPr>
                              <w:rPr>
                                <w:rFonts w:ascii="Cambria Math" w:hAnsi="Cambria Math" w:cs="Times New Roman"/>
                                <w:i/>
                                <w:sz w:val="20"/>
                                <w:szCs w:val="20"/>
                              </w:rPr>
                            </m:ctrlPr>
                          </m:sSupPr>
                          <m:e>
                            <m:r>
                              <w:rPr>
                                <w:rFonts w:ascii="Cambria Math" w:hAnsi="Cambria Math" w:cs="Times New Roman"/>
                                <w:sz w:val="20"/>
                                <w:szCs w:val="20"/>
                              </w:rPr>
                              <m:t>H</m:t>
                            </m:r>
                          </m:e>
                          <m:sup>
                            <m:r>
                              <w:rPr>
                                <w:rFonts w:ascii="Cambria Math" w:hAnsi="Cambria Math" w:cs="Times New Roman"/>
                                <w:sz w:val="20"/>
                                <w:szCs w:val="20"/>
                              </w:rPr>
                              <m:t>+</m:t>
                            </m:r>
                          </m:sup>
                        </m:sSup>
                      </m:sub>
                      <m:sup>
                        <m:r>
                          <w:rPr>
                            <w:rFonts w:ascii="Cambria Math" w:hAnsi="Cambria Math" w:cs="Times New Roman"/>
                            <w:sz w:val="20"/>
                            <w:szCs w:val="20"/>
                          </w:rPr>
                          <m:t>0.8</m:t>
                        </m:r>
                      </m:sup>
                    </m:sSubSup>
                  </m:e>
                </m:d>
                <m:r>
                  <w:rPr>
                    <w:rFonts w:ascii="Cambria Math" w:hAnsi="Cambria Math" w:cs="Times New Roman"/>
                    <w:sz w:val="20"/>
                    <w:szCs w:val="20"/>
                  </w:rPr>
                  <m:t>+</m:t>
                </m:r>
                <m:d>
                  <m:dPr>
                    <m:begChr m:val="["/>
                    <m:endChr m:val="]"/>
                    <m:ctrlPr>
                      <w:rPr>
                        <w:rFonts w:ascii="Cambria Math" w:hAnsi="Cambria Math" w:cs="Times New Roman"/>
                        <w:i/>
                        <w:sz w:val="20"/>
                        <w:szCs w:val="20"/>
                      </w:rPr>
                    </m:ctrlPr>
                  </m:dPr>
                  <m:e>
                    <m:r>
                      <w:rPr>
                        <w:rFonts w:ascii="Cambria Math" w:hAnsi="Cambria Math" w:cs="Times New Roman"/>
                        <w:sz w:val="20"/>
                        <w:szCs w:val="20"/>
                      </w:rPr>
                      <m:t>9∙</m:t>
                    </m:r>
                    <m:sSup>
                      <m:sSupPr>
                        <m:ctrlPr>
                          <w:rPr>
                            <w:rFonts w:ascii="Cambria Math" w:hAnsi="Cambria Math" w:cs="Times New Roman"/>
                            <w:i/>
                            <w:sz w:val="20"/>
                            <w:szCs w:val="20"/>
                          </w:rPr>
                        </m:ctrlPr>
                      </m:sSupPr>
                      <m:e>
                        <m:r>
                          <w:rPr>
                            <w:rFonts w:ascii="Cambria Math" w:hAnsi="Cambria Math" w:cs="Times New Roman"/>
                            <w:sz w:val="20"/>
                            <w:szCs w:val="20"/>
                          </w:rPr>
                          <m:t>10</m:t>
                        </m:r>
                      </m:e>
                      <m:sup>
                        <m:r>
                          <w:rPr>
                            <w:rFonts w:ascii="Cambria Math" w:hAnsi="Cambria Math" w:cs="Times New Roman"/>
                            <w:sz w:val="20"/>
                            <w:szCs w:val="20"/>
                          </w:rPr>
                          <m:t>-</m:t>
                        </m:r>
                        <m:r>
                          <w:rPr>
                            <w:rFonts w:ascii="Cambria Math" w:hAnsi="Cambria Math" w:cs="Times New Roman"/>
                            <w:sz w:val="20"/>
                            <w:szCs w:val="20"/>
                          </w:rPr>
                          <m:t>6</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m:t>
                            </m:r>
                            <m:r>
                              <w:rPr>
                                <w:rFonts w:ascii="Cambria Math" w:hAnsi="Cambria Math" w:cs="Times New Roman"/>
                                <w:sz w:val="20"/>
                                <w:szCs w:val="20"/>
                              </w:rPr>
                              <m:t>45</m:t>
                            </m:r>
                          </m:num>
                          <m:den>
                            <m:r>
                              <m:rPr>
                                <m:nor/>
                              </m:rPr>
                              <w:rPr>
                                <w:rFonts w:ascii="Times New Roman" w:hAnsi="Times New Roman" w:cs="Times New Roman"/>
                                <w:sz w:val="20"/>
                                <w:szCs w:val="20"/>
                              </w:rPr>
                              <m:t>R</m:t>
                            </m:r>
                            <m:r>
                              <m:rPr>
                                <m:nor/>
                              </m:rPr>
                              <w:rPr>
                                <w:rFonts w:ascii="Cambria Math" w:hAnsi="Cambria Math" w:cs="Times New Roman"/>
                                <w:sz w:val="20"/>
                                <w:szCs w:val="20"/>
                              </w:rPr>
                              <m:t>∙</m:t>
                            </m:r>
                            <m:r>
                              <m:rPr>
                                <m:nor/>
                              </m:rPr>
                              <w:rPr>
                                <w:rFonts w:ascii="Cambria Math" w:hAnsi="Times New Roman" w:cs="Times New Roman"/>
                                <w:sz w:val="20"/>
                                <w:szCs w:val="20"/>
                              </w:rPr>
                              <m:t>T</m:t>
                            </m:r>
                          </m:den>
                        </m:f>
                      </m:sup>
                    </m:sSup>
                  </m:e>
                </m:d>
                <m:r>
                  <w:rPr>
                    <w:rFonts w:ascii="Cambria Math" w:hAnsi="Cambria Math" w:cs="Times New Roman"/>
                    <w:sz w:val="20"/>
                    <w:szCs w:val="20"/>
                  </w:rPr>
                  <m:t>+</m:t>
                </m:r>
                <m:d>
                  <m:dPr>
                    <m:begChr m:val="["/>
                    <m:endChr m:val="]"/>
                    <m:ctrlPr>
                      <w:rPr>
                        <w:rFonts w:ascii="Cambria Math" w:hAnsi="Cambria Math" w:cs="Times New Roman"/>
                        <w:i/>
                        <w:sz w:val="20"/>
                        <w:szCs w:val="20"/>
                      </w:rPr>
                    </m:ctrlPr>
                  </m:dPr>
                  <m:e>
                    <m:r>
                      <w:rPr>
                        <w:rFonts w:ascii="Cambria Math" w:hAnsi="Cambria Math" w:cs="Times New Roman"/>
                        <w:sz w:val="20"/>
                        <w:szCs w:val="20"/>
                      </w:rPr>
                      <m:t>5</m:t>
                    </m:r>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10</m:t>
                        </m:r>
                      </m:e>
                      <m:sup>
                        <m:r>
                          <w:rPr>
                            <w:rFonts w:ascii="Cambria Math" w:hAnsi="Cambria Math" w:cs="Times New Roman"/>
                            <w:sz w:val="20"/>
                            <w:szCs w:val="20"/>
                          </w:rPr>
                          <m:t>-</m:t>
                        </m:r>
                        <m:r>
                          <w:rPr>
                            <w:rFonts w:ascii="Cambria Math" w:hAnsi="Cambria Math" w:cs="Times New Roman"/>
                            <w:sz w:val="20"/>
                            <w:szCs w:val="20"/>
                          </w:rPr>
                          <m:t>11</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m:t>
                            </m:r>
                            <m:r>
                              <w:rPr>
                                <w:rFonts w:ascii="Cambria Math" w:hAnsi="Cambria Math" w:cs="Times New Roman"/>
                                <w:sz w:val="20"/>
                                <w:szCs w:val="20"/>
                              </w:rPr>
                              <m:t>61</m:t>
                            </m:r>
                          </m:num>
                          <m:den>
                            <m:r>
                              <m:rPr>
                                <m:nor/>
                              </m:rPr>
                              <w:rPr>
                                <w:rFonts w:ascii="Times New Roman" w:hAnsi="Times New Roman" w:cs="Times New Roman"/>
                                <w:sz w:val="20"/>
                                <w:szCs w:val="20"/>
                              </w:rPr>
                              <m:t>R</m:t>
                            </m:r>
                            <m:r>
                              <m:rPr>
                                <m:nor/>
                              </m:rPr>
                              <w:rPr>
                                <w:rFonts w:ascii="Cambria Math" w:hAnsi="Cambria Math" w:cs="Times New Roman"/>
                                <w:sz w:val="20"/>
                                <w:szCs w:val="20"/>
                              </w:rPr>
                              <m:t>∙</m:t>
                            </m:r>
                            <m:r>
                              <m:rPr>
                                <m:nor/>
                              </m:rPr>
                              <w:rPr>
                                <w:rFonts w:ascii="Cambria Math" w:hAnsi="Times New Roman" w:cs="Times New Roman"/>
                                <w:sz w:val="20"/>
                                <w:szCs w:val="20"/>
                              </w:rPr>
                              <m:t>T</m:t>
                            </m:r>
                          </m:den>
                        </m:f>
                      </m:sup>
                    </m:s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a</m:t>
                        </m:r>
                      </m:e>
                      <m:sub>
                        <m:sSup>
                          <m:sSupPr>
                            <m:ctrlPr>
                              <w:rPr>
                                <w:rFonts w:ascii="Cambria Math" w:hAnsi="Cambria Math" w:cs="Times New Roman"/>
                                <w:i/>
                                <w:sz w:val="20"/>
                                <w:szCs w:val="20"/>
                              </w:rPr>
                            </m:ctrlPr>
                          </m:sSupPr>
                          <m:e>
                            <m:r>
                              <w:rPr>
                                <w:rFonts w:ascii="Cambria Math" w:hAnsi="Cambria Math" w:cs="Times New Roman"/>
                                <w:sz w:val="20"/>
                                <w:szCs w:val="20"/>
                              </w:rPr>
                              <m:t>OH</m:t>
                            </m:r>
                          </m:e>
                          <m:sup>
                            <m:r>
                              <w:rPr>
                                <w:rFonts w:ascii="Cambria Math" w:hAnsi="Cambria Math" w:cs="Times New Roman"/>
                                <w:sz w:val="20"/>
                                <w:szCs w:val="20"/>
                              </w:rPr>
                              <m:t>-</m:t>
                            </m:r>
                          </m:sup>
                        </m:sSup>
                      </m:sub>
                      <m:sup>
                        <m:r>
                          <w:rPr>
                            <w:rFonts w:ascii="Cambria Math" w:hAnsi="Cambria Math" w:cs="Times New Roman"/>
                            <w:sz w:val="20"/>
                            <w:szCs w:val="20"/>
                          </w:rPr>
                          <m:t>0.6</m:t>
                        </m:r>
                      </m:sup>
                    </m:sSubSup>
                  </m:e>
                </m:d>
              </m:e>
            </m:d>
          </m:e>
        </m:eqArr>
        <m:r>
          <w:rPr>
            <w:rFonts w:ascii="Cambria Math" w:hAnsi="Cambria Math" w:cs="Times New Roman"/>
            <w:sz w:val="20"/>
            <w:szCs w:val="20"/>
          </w:rPr>
          <m:t>∙</m:t>
        </m:r>
        <m:d>
          <m:dPr>
            <m:ctrlPr>
              <w:rPr>
                <w:rFonts w:ascii="Cambria Math" w:hAnsi="Cambria Math" w:cs="Times New Roman"/>
                <w:i/>
                <w:sz w:val="20"/>
                <w:szCs w:val="20"/>
              </w:rPr>
            </m:ctrlPr>
          </m:dPr>
          <m:e>
            <m:r>
              <w:rPr>
                <w:rFonts w:ascii="Cambria Math" w:hAnsi="Cambria Math" w:cs="Times New Roman"/>
                <w:sz w:val="20"/>
                <w:szCs w:val="20"/>
              </w:rPr>
              <m:t>1-</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r</m:t>
                        </m:r>
                      </m:sub>
                    </m:sSub>
                  </m:num>
                  <m:den>
                    <m:r>
                      <m:rPr>
                        <m:nor/>
                      </m:rPr>
                      <w:rPr>
                        <w:rFonts w:ascii="Cambria Math" w:hAnsi="Cambria Math" w:cs="Times New Roman"/>
                        <w:sz w:val="20"/>
                        <w:szCs w:val="20"/>
                      </w:rPr>
                      <m:t>RT</m:t>
                    </m:r>
                  </m:den>
                </m:f>
              </m:sup>
            </m:sSup>
          </m:e>
        </m:d>
      </m:oMath>
      <w:r w:rsidR="008A302B" w:rsidRPr="008A302B">
        <w:rPr>
          <w:rFonts w:eastAsiaTheme="minorEastAsia"/>
          <w:szCs w:val="20"/>
        </w:rPr>
        <w:t xml:space="preserve">  </w:t>
      </w:r>
      <w:r w:rsidR="008A302B" w:rsidRPr="008A302B">
        <w:rPr>
          <w:rFonts w:eastAsiaTheme="minorEastAsia"/>
          <w:szCs w:val="20"/>
        </w:rPr>
        <w:tab/>
        <w:t>(5)</w:t>
      </w:r>
    </w:p>
    <w:p w14:paraId="5FDBF22D" w14:textId="77777777" w:rsidR="00E61156" w:rsidRDefault="00E61156" w:rsidP="003C0ECD">
      <w:pPr>
        <w:ind w:firstLine="720"/>
        <w:jc w:val="both"/>
      </w:pPr>
    </w:p>
    <w:p w14:paraId="04A816D9" w14:textId="691C6137" w:rsidR="00FD2E6C" w:rsidRPr="00994CAC" w:rsidRDefault="00885A99" w:rsidP="003C0ECD">
      <w:pPr>
        <w:ind w:firstLine="720"/>
        <w:jc w:val="both"/>
        <w:rPr>
          <w:rFonts w:ascii="Times New Roman" w:hAnsi="Times New Roman" w:cs="Times New Roman"/>
          <w:sz w:val="24"/>
          <w:szCs w:val="24"/>
        </w:rPr>
      </w:pPr>
      <w:r w:rsidRPr="00994CAC">
        <w:rPr>
          <w:rFonts w:cs="Times New Roman"/>
        </w:rPr>
        <w:t xml:space="preserve">The chlorite, </w:t>
      </w:r>
      <w:r w:rsidR="00090077">
        <w:rPr>
          <w:rFonts w:cs="Times New Roman"/>
        </w:rPr>
        <w:t xml:space="preserve">biotite, </w:t>
      </w:r>
      <w:r w:rsidRPr="00994CAC">
        <w:rPr>
          <w:rFonts w:cs="Times New Roman"/>
        </w:rPr>
        <w:t xml:space="preserve">illite, </w:t>
      </w:r>
      <w:r w:rsidR="00CA2679">
        <w:rPr>
          <w:rFonts w:cs="Times New Roman"/>
        </w:rPr>
        <w:t>and muscovite</w:t>
      </w:r>
      <w:r w:rsidR="00DE2664" w:rsidRPr="00994CAC">
        <w:rPr>
          <w:rFonts w:cs="Times New Roman"/>
        </w:rPr>
        <w:t xml:space="preserve"> rate equations help fill the kinetic data gap for fracture</w:t>
      </w:r>
      <w:r w:rsidR="00B9358B" w:rsidRPr="00994CAC">
        <w:rPr>
          <w:rFonts w:cs="Times New Roman"/>
        </w:rPr>
        <w:t>-</w:t>
      </w:r>
      <w:r w:rsidR="00DE2664" w:rsidRPr="00994CAC">
        <w:rPr>
          <w:rFonts w:cs="Times New Roman"/>
        </w:rPr>
        <w:t>filling minerals</w:t>
      </w:r>
      <w:r w:rsidR="00717669" w:rsidRPr="00994CAC">
        <w:rPr>
          <w:rFonts w:cs="Times New Roman"/>
        </w:rPr>
        <w:t xml:space="preserve"> and can be used to assess the impact of geochemical reactions on the sustainability of shear zones for proposed </w:t>
      </w:r>
      <w:r w:rsidR="00717669" w:rsidRPr="00994CAC">
        <w:t xml:space="preserve">engineered geothermal energy systems (EGS). Reactivity of illite </w:t>
      </w:r>
      <w:r w:rsidR="00090077">
        <w:t>and muscovite are</w:t>
      </w:r>
      <w:r w:rsidR="00090077" w:rsidRPr="00994CAC">
        <w:t xml:space="preserve"> </w:t>
      </w:r>
      <w:r w:rsidR="00717669" w:rsidRPr="00994CAC">
        <w:t xml:space="preserve">much greater than biotite and chlorite, </w:t>
      </w:r>
      <w:r w:rsidR="00B9358B" w:rsidRPr="00994CAC">
        <w:t xml:space="preserve">with </w:t>
      </w:r>
      <w:r w:rsidR="00717669" w:rsidRPr="00994CAC">
        <w:t>as much as 7</w:t>
      </w:r>
      <w:r w:rsidRPr="00994CAC">
        <w:t>5</w:t>
      </w:r>
      <w:r w:rsidR="00717669" w:rsidRPr="00994CAC">
        <w:t>% of the initial illite</w:t>
      </w:r>
      <w:r w:rsidR="00EB2870">
        <w:t xml:space="preserve"> mass</w:t>
      </w:r>
      <w:r w:rsidR="00090077">
        <w:t xml:space="preserve"> and </w:t>
      </w:r>
      <w:r w:rsidR="00EB2870">
        <w:t>60</w:t>
      </w:r>
      <w:r w:rsidR="00090077">
        <w:t>% of the muscovite</w:t>
      </w:r>
      <w:r w:rsidR="00717669" w:rsidRPr="00994CAC">
        <w:t xml:space="preserve"> mass </w:t>
      </w:r>
      <w:r w:rsidR="00B9358B" w:rsidRPr="00994CAC">
        <w:t xml:space="preserve">dissolving </w:t>
      </w:r>
      <w:r w:rsidR="00717669" w:rsidRPr="00994CAC">
        <w:t xml:space="preserve">over </w:t>
      </w:r>
      <w:r w:rsidR="00B9358B" w:rsidRPr="00994CAC">
        <w:t xml:space="preserve">a </w:t>
      </w:r>
      <w:r w:rsidR="00717669" w:rsidRPr="00994CAC">
        <w:t>3</w:t>
      </w:r>
      <w:r w:rsidR="00B9358B" w:rsidRPr="00994CAC">
        <w:t>-</w:t>
      </w:r>
      <w:r w:rsidRPr="00994CAC">
        <w:t>4</w:t>
      </w:r>
      <w:r w:rsidR="00717669" w:rsidRPr="00994CAC">
        <w:t xml:space="preserve"> day experiment</w:t>
      </w:r>
      <w:r w:rsidR="00EB2870">
        <w:t xml:space="preserve"> forming aluminum </w:t>
      </w:r>
      <w:proofErr w:type="spellStart"/>
      <w:r w:rsidR="00EB2870">
        <w:t>oxyhydroxides</w:t>
      </w:r>
      <w:proofErr w:type="spellEnd"/>
      <w:r w:rsidR="00717669" w:rsidRPr="00994CAC">
        <w:t xml:space="preserve">. </w:t>
      </w:r>
      <w:r w:rsidR="00805E88" w:rsidRPr="00994CAC">
        <w:t>The extent of illite</w:t>
      </w:r>
      <w:r w:rsidR="00090077">
        <w:t xml:space="preserve"> and muscovite</w:t>
      </w:r>
      <w:r w:rsidR="00805E88" w:rsidRPr="00994CAC">
        <w:t xml:space="preserve"> dissolution generally increased with increasing temperature and </w:t>
      </w:r>
      <w:r w:rsidR="00EB2870">
        <w:t>were less dependent on</w:t>
      </w:r>
      <w:r w:rsidR="00EB2870" w:rsidRPr="00994CAC">
        <w:t xml:space="preserve"> </w:t>
      </w:r>
      <w:proofErr w:type="spellStart"/>
      <w:r w:rsidR="00805E88" w:rsidRPr="00994CAC">
        <w:t>pH.</w:t>
      </w:r>
      <w:proofErr w:type="spellEnd"/>
      <w:r w:rsidR="00805E88" w:rsidRPr="00994CAC">
        <w:t xml:space="preserve"> Net dissolution of chlorite and biotite was minor over the same </w:t>
      </w:r>
      <w:proofErr w:type="gramStart"/>
      <w:r w:rsidR="00805E88" w:rsidRPr="00994CAC">
        <w:t>time period</w:t>
      </w:r>
      <w:proofErr w:type="gramEnd"/>
      <w:r w:rsidR="00805E88" w:rsidRPr="00994CAC">
        <w:t xml:space="preserve">, although </w:t>
      </w:r>
      <w:r w:rsidR="00F0547E" w:rsidRPr="00994CAC">
        <w:t xml:space="preserve">the solution chemistry data </w:t>
      </w:r>
      <w:r w:rsidR="00FB161A">
        <w:t>supports</w:t>
      </w:r>
      <w:r w:rsidR="00F0547E" w:rsidRPr="00994CAC">
        <w:t xml:space="preserve"> </w:t>
      </w:r>
      <w:r w:rsidR="00805E88" w:rsidRPr="00994CAC">
        <w:t xml:space="preserve">aluminum hydroxides </w:t>
      </w:r>
      <w:r w:rsidR="00FB161A">
        <w:t>precipitation</w:t>
      </w:r>
      <w:r w:rsidR="00805E88" w:rsidRPr="00994CAC">
        <w:t xml:space="preserve"> at acid pH with increasing temperature.</w:t>
      </w:r>
      <w:r w:rsidR="009620E6">
        <w:t xml:space="preserve">  Feldspar dissolution rates were measured at 200, 250, and 280C in 6 experiments.  No rate law has been developed from this data set.</w:t>
      </w:r>
      <w:r w:rsidR="00805E88" w:rsidRPr="00994CAC">
        <w:t xml:space="preserve"> </w:t>
      </w:r>
    </w:p>
    <w:p w14:paraId="56F422DB" w14:textId="77777777" w:rsidR="001F2084" w:rsidRPr="00994CAC" w:rsidRDefault="001F2084" w:rsidP="00A82980"/>
    <w:p w14:paraId="397C0A5C" w14:textId="760CEFDF" w:rsidR="008F5A03" w:rsidRPr="00994CAC" w:rsidRDefault="00FB2BDF">
      <w:pPr>
        <w:rPr>
          <w:b/>
        </w:rPr>
      </w:pPr>
      <w:r w:rsidRPr="00994CAC">
        <w:rPr>
          <w:b/>
        </w:rPr>
        <w:t>1.0</w:t>
      </w:r>
      <w:r w:rsidRPr="00994CAC">
        <w:rPr>
          <w:b/>
        </w:rPr>
        <w:tab/>
      </w:r>
      <w:r w:rsidR="008F5A03" w:rsidRPr="00994CAC">
        <w:rPr>
          <w:b/>
        </w:rPr>
        <w:t>Introduction</w:t>
      </w:r>
    </w:p>
    <w:p w14:paraId="41586D69" w14:textId="084210FA" w:rsidR="00412EE1" w:rsidRPr="00994CAC" w:rsidRDefault="00412EE1" w:rsidP="00412EE1">
      <w:pPr>
        <w:jc w:val="both"/>
      </w:pPr>
      <w:r w:rsidRPr="00994CAC">
        <w:tab/>
        <w:t xml:space="preserve">Development of engineered geothermal energy systems (EGS) through the reactivation of fractures in deep hot rocks requires sustained permeability for about 30 years. </w:t>
      </w:r>
      <w:r w:rsidRPr="00994CAC">
        <w:rPr>
          <w:rFonts w:cs="Cambria"/>
        </w:rPr>
        <w:t>Chemical reactions pose an important but poorly understood threat to EGS long-term success, because critical kinetic data necessary to fully assess the risk are lacking for most fracture-filling minerals at EGS target temperatures. The poor understanding of the impact of rock-water interactions on fracture permeability is illustrated by variable results from experimental laboratory studies on fractured rock cores.  Some data suggest that chemical reactions can significantly reduce fracture permeability even at temperatures much lower than EGS target zones (200 to 400</w:t>
      </w:r>
      <w:r w:rsidRPr="00994CAC">
        <w:t>°</w:t>
      </w:r>
      <w:r w:rsidRPr="00994CAC">
        <w:rPr>
          <w:rFonts w:cs="Cambria"/>
        </w:rPr>
        <w:t>C) (</w:t>
      </w:r>
      <w:proofErr w:type="spellStart"/>
      <w:r w:rsidRPr="00994CAC">
        <w:rPr>
          <w:rFonts w:cs="Cambria"/>
        </w:rPr>
        <w:t>Polak</w:t>
      </w:r>
      <w:proofErr w:type="spellEnd"/>
      <w:r w:rsidRPr="00994CAC">
        <w:rPr>
          <w:rFonts w:cs="Cambria"/>
        </w:rPr>
        <w:t xml:space="preserve"> et al</w:t>
      </w:r>
      <w:r w:rsidR="001008FE">
        <w:rPr>
          <w:rFonts w:cs="Cambria"/>
        </w:rPr>
        <w:t>.</w:t>
      </w:r>
      <w:r w:rsidRPr="00994CAC">
        <w:rPr>
          <w:rFonts w:cs="Cambria"/>
        </w:rPr>
        <w:t>, 2003; Carlson et al</w:t>
      </w:r>
      <w:r w:rsidR="001008FE">
        <w:rPr>
          <w:rFonts w:cs="Cambria"/>
        </w:rPr>
        <w:t>.</w:t>
      </w:r>
      <w:r w:rsidRPr="00994CAC">
        <w:rPr>
          <w:rFonts w:cs="Cambria"/>
        </w:rPr>
        <w:t xml:space="preserve">, 2005; </w:t>
      </w:r>
      <w:proofErr w:type="spellStart"/>
      <w:r w:rsidRPr="00994CAC">
        <w:rPr>
          <w:rFonts w:cs="Cambria"/>
        </w:rPr>
        <w:t>Viani</w:t>
      </w:r>
      <w:proofErr w:type="spellEnd"/>
      <w:r w:rsidRPr="00994CAC">
        <w:rPr>
          <w:rFonts w:cs="Cambria"/>
        </w:rPr>
        <w:t xml:space="preserve"> et al</w:t>
      </w:r>
      <w:r w:rsidR="001008FE">
        <w:rPr>
          <w:rFonts w:cs="Cambria"/>
        </w:rPr>
        <w:t>.</w:t>
      </w:r>
      <w:r w:rsidRPr="00994CAC">
        <w:rPr>
          <w:rFonts w:cs="Cambria"/>
        </w:rPr>
        <w:t xml:space="preserve">, 2005; </w:t>
      </w:r>
      <w:proofErr w:type="spellStart"/>
      <w:r w:rsidRPr="00994CAC">
        <w:rPr>
          <w:rFonts w:cs="Cambria"/>
        </w:rPr>
        <w:t>Yasuhara</w:t>
      </w:r>
      <w:proofErr w:type="spellEnd"/>
      <w:r w:rsidRPr="00994CAC">
        <w:rPr>
          <w:rFonts w:cs="Cambria"/>
        </w:rPr>
        <w:t xml:space="preserve"> et al</w:t>
      </w:r>
      <w:r w:rsidR="001008FE">
        <w:rPr>
          <w:rFonts w:cs="Cambria"/>
        </w:rPr>
        <w:t>.</w:t>
      </w:r>
      <w:r w:rsidRPr="00994CAC">
        <w:rPr>
          <w:rFonts w:cs="Cambria"/>
        </w:rPr>
        <w:t xml:space="preserve">, 2006, 2011; </w:t>
      </w:r>
      <w:proofErr w:type="spellStart"/>
      <w:r w:rsidRPr="00994CAC">
        <w:rPr>
          <w:rFonts w:cs="Cambria"/>
        </w:rPr>
        <w:t>Yasuhara</w:t>
      </w:r>
      <w:proofErr w:type="spellEnd"/>
      <w:r w:rsidRPr="00994CAC">
        <w:rPr>
          <w:rFonts w:cs="Cambria"/>
        </w:rPr>
        <w:t xml:space="preserve"> and </w:t>
      </w:r>
      <w:proofErr w:type="spellStart"/>
      <w:r w:rsidRPr="00994CAC">
        <w:rPr>
          <w:rFonts w:cs="Cambria"/>
        </w:rPr>
        <w:t>Elsworth</w:t>
      </w:r>
      <w:proofErr w:type="spellEnd"/>
      <w:r w:rsidRPr="00994CAC">
        <w:rPr>
          <w:rFonts w:cs="Cambria"/>
        </w:rPr>
        <w:t xml:space="preserve">, 2008), while others in chemically perturbed environments (e.g., </w:t>
      </w:r>
      <w:proofErr w:type="spellStart"/>
      <w:r w:rsidRPr="00994CAC">
        <w:rPr>
          <w:rFonts w:cs="Cambria"/>
        </w:rPr>
        <w:t>undersaturated</w:t>
      </w:r>
      <w:proofErr w:type="spellEnd"/>
      <w:r w:rsidRPr="00994CAC">
        <w:rPr>
          <w:rFonts w:cs="Cambria"/>
        </w:rPr>
        <w:t xml:space="preserve"> or CO</w:t>
      </w:r>
      <w:r w:rsidRPr="00994CAC">
        <w:rPr>
          <w:rFonts w:cs="Cambria"/>
          <w:vertAlign w:val="subscript"/>
        </w:rPr>
        <w:t>2</w:t>
      </w:r>
      <w:r w:rsidRPr="00994CAC">
        <w:rPr>
          <w:rFonts w:cs="Cambria"/>
        </w:rPr>
        <w:t>-rich) show an increase in fracture permeability (</w:t>
      </w:r>
      <w:proofErr w:type="spellStart"/>
      <w:r w:rsidRPr="00994CAC">
        <w:rPr>
          <w:rFonts w:cs="Cambria"/>
        </w:rPr>
        <w:t>Polak</w:t>
      </w:r>
      <w:proofErr w:type="spellEnd"/>
      <w:r w:rsidRPr="00994CAC">
        <w:rPr>
          <w:rFonts w:cs="Cambria"/>
        </w:rPr>
        <w:t xml:space="preserve"> et al., 2004; Smith et al., 2013a). It is important to correctly assess the role of chemistry on EGS permeability, because reductions in fracture permeability will negatively affect heat transfer, possibly rendering the EGS system uneconomic. In principle the role of geochemistry could be assessed through modeling. Unfortunately, k</w:t>
      </w:r>
      <w:r w:rsidRPr="00994CAC">
        <w:t>inetic data and rate equations are lacking for fracture filling minerals at EGS temperatures (200 to 400°C) and are rare even to 100 °C (</w:t>
      </w:r>
      <w:proofErr w:type="spellStart"/>
      <w:r w:rsidRPr="00994CAC">
        <w:t>Cama</w:t>
      </w:r>
      <w:proofErr w:type="spellEnd"/>
      <w:r w:rsidRPr="00994CAC">
        <w:t xml:space="preserve"> et al</w:t>
      </w:r>
      <w:r w:rsidR="001008FE">
        <w:t>.</w:t>
      </w:r>
      <w:r w:rsidRPr="00994CAC">
        <w:t xml:space="preserve">, 2000; </w:t>
      </w:r>
      <w:r w:rsidR="006F749E" w:rsidRPr="00994CAC">
        <w:t>Brandt</w:t>
      </w:r>
      <w:r w:rsidRPr="00994CAC">
        <w:t xml:space="preserve"> et al., </w:t>
      </w:r>
      <w:r w:rsidR="00C65755" w:rsidRPr="00994CAC">
        <w:t>2003</w:t>
      </w:r>
      <w:r w:rsidRPr="00994CAC">
        <w:t xml:space="preserve">; </w:t>
      </w:r>
      <w:proofErr w:type="spellStart"/>
      <w:r w:rsidRPr="00994CAC">
        <w:t>Gustaffson</w:t>
      </w:r>
      <w:proofErr w:type="spellEnd"/>
      <w:r w:rsidRPr="00994CAC">
        <w:t xml:space="preserve"> &amp; </w:t>
      </w:r>
      <w:proofErr w:type="spellStart"/>
      <w:r w:rsidRPr="00994CAC">
        <w:t>Puidomenech</w:t>
      </w:r>
      <w:proofErr w:type="spellEnd"/>
      <w:r w:rsidRPr="00994CAC">
        <w:t xml:space="preserve">, 2003; </w:t>
      </w:r>
      <w:proofErr w:type="spellStart"/>
      <w:r w:rsidRPr="00994CAC">
        <w:t>K</w:t>
      </w:r>
      <w:r w:rsidR="001008FE" w:rsidRPr="001008FE">
        <w:rPr>
          <w:rFonts w:cs="Times New Roman"/>
        </w:rPr>
        <w:t>ö</w:t>
      </w:r>
      <w:r w:rsidRPr="00994CAC">
        <w:t>hler</w:t>
      </w:r>
      <w:proofErr w:type="spellEnd"/>
      <w:r w:rsidRPr="00994CAC">
        <w:t xml:space="preserve"> et al., 2003; Carroll and </w:t>
      </w:r>
      <w:proofErr w:type="spellStart"/>
      <w:r w:rsidRPr="00994CAC">
        <w:t>Knauss</w:t>
      </w:r>
      <w:proofErr w:type="spellEnd"/>
      <w:r w:rsidRPr="00994CAC">
        <w:t xml:space="preserve"> 2005; </w:t>
      </w:r>
      <w:proofErr w:type="spellStart"/>
      <w:r w:rsidRPr="00994CAC">
        <w:t>Lowson</w:t>
      </w:r>
      <w:proofErr w:type="spellEnd"/>
      <w:r w:rsidRPr="00994CAC">
        <w:t xml:space="preserve"> et al., 2005, 2007; Smith et al., 2013b). </w:t>
      </w:r>
      <w:r w:rsidRPr="00994CAC">
        <w:rPr>
          <w:rFonts w:cs="Calibri"/>
        </w:rPr>
        <w:t xml:space="preserve">Use of reaction rates extrapolated from low temperature may </w:t>
      </w:r>
      <w:proofErr w:type="spellStart"/>
      <w:r w:rsidRPr="00994CAC">
        <w:rPr>
          <w:rFonts w:cs="Calibri"/>
        </w:rPr>
        <w:t>overpredict</w:t>
      </w:r>
      <w:proofErr w:type="spellEnd"/>
      <w:r w:rsidRPr="00994CAC">
        <w:rPr>
          <w:rFonts w:cs="Calibri"/>
        </w:rPr>
        <w:t xml:space="preserve"> dissolution by up to 10,000 times at typical EGS temperatures, leading to poor estimates of impact of geochemical alteration on EGS permeability (Smith et al., 2013b).</w:t>
      </w:r>
    </w:p>
    <w:p w14:paraId="786A24B7" w14:textId="71635D13" w:rsidR="00412EE1" w:rsidRPr="00994CAC" w:rsidRDefault="00412EE1" w:rsidP="00412EE1">
      <w:pPr>
        <w:ind w:firstLine="720"/>
        <w:jc w:val="both"/>
      </w:pPr>
      <w:r w:rsidRPr="00994CAC">
        <w:rPr>
          <w:rFonts w:cs="Cambria"/>
        </w:rPr>
        <w:t xml:space="preserve">We address this need by measuring dissolution rates and deriving rate equations for fracture minerals identified in shear stimulation zones at EGS demonstration sites.  The resulting rate equations can be directly incorporated into larger scale reactive transport simulations to assess the impact of </w:t>
      </w:r>
      <w:r w:rsidRPr="00994CAC">
        <w:rPr>
          <w:rFonts w:cs="Cambria"/>
        </w:rPr>
        <w:lastRenderedPageBreak/>
        <w:t xml:space="preserve">geochemical reactions on shear zone permeability. </w:t>
      </w:r>
      <w:r w:rsidR="00452477" w:rsidRPr="00994CAC">
        <w:t>In order to better predict the geochemical impacts on long-term performance of engineered geothermal systems, we have measured chlorite, illite, biotite</w:t>
      </w:r>
      <w:r w:rsidR="00CA2679">
        <w:t>, and muscovite</w:t>
      </w:r>
      <w:r w:rsidR="00452477" w:rsidRPr="00994CAC">
        <w:t xml:space="preserve"> dissolution and developed generalized kinetic rate laws applicable over an expanded range of solution pH and temperature for each mineral.  </w:t>
      </w:r>
      <w:r w:rsidR="00CA2679" w:rsidRPr="00994CAC">
        <w:t>Here we report updated rate laws for chlorite (Carroll and Smith 2013)</w:t>
      </w:r>
      <w:r w:rsidR="00CA2679">
        <w:t xml:space="preserve">, </w:t>
      </w:r>
      <w:r w:rsidR="00635BAC" w:rsidRPr="00994CAC">
        <w:t>biotite</w:t>
      </w:r>
      <w:r w:rsidR="00635BAC">
        <w:t xml:space="preserve"> (Carroll and Smith, 2015), </w:t>
      </w:r>
      <w:proofErr w:type="spellStart"/>
      <w:r w:rsidR="00CA2679" w:rsidRPr="00994CAC">
        <w:t>illite</w:t>
      </w:r>
      <w:proofErr w:type="spellEnd"/>
      <w:r w:rsidR="00CA2679" w:rsidRPr="00994CAC">
        <w:t xml:space="preserve"> (Carr</w:t>
      </w:r>
      <w:r w:rsidR="00CA2679">
        <w:t>oll and Smith, 2014), and for muscovite</w:t>
      </w:r>
      <w:r w:rsidR="00CA2679" w:rsidRPr="00994CAC">
        <w:t xml:space="preserve"> </w:t>
      </w:r>
      <w:r w:rsidR="009620E6">
        <w:t>(</w:t>
      </w:r>
      <w:proofErr w:type="spellStart"/>
      <w:r w:rsidR="009620E6">
        <w:t>Lammers</w:t>
      </w:r>
      <w:proofErr w:type="spellEnd"/>
      <w:r w:rsidR="009620E6">
        <w:t>, Smith, and Carroll, 2017)</w:t>
      </w:r>
      <w:r w:rsidR="00CA2679" w:rsidRPr="00994CAC">
        <w:t xml:space="preserve">.  </w:t>
      </w:r>
      <w:r w:rsidR="00452477" w:rsidRPr="00994CAC">
        <w:t xml:space="preserve">  </w:t>
      </w:r>
    </w:p>
    <w:p w14:paraId="31EFC050" w14:textId="77777777" w:rsidR="008F5A03" w:rsidRPr="00994CAC" w:rsidRDefault="008F5A03"/>
    <w:p w14:paraId="18A39158" w14:textId="695B47CE" w:rsidR="008F5A03" w:rsidRPr="00994CAC" w:rsidRDefault="00FB2BDF">
      <w:pPr>
        <w:rPr>
          <w:b/>
        </w:rPr>
      </w:pPr>
      <w:r w:rsidRPr="00994CAC">
        <w:rPr>
          <w:b/>
        </w:rPr>
        <w:t>2.0</w:t>
      </w:r>
      <w:r w:rsidRPr="00994CAC">
        <w:rPr>
          <w:b/>
        </w:rPr>
        <w:tab/>
      </w:r>
      <w:r w:rsidR="008F5A03" w:rsidRPr="00994CAC">
        <w:rPr>
          <w:b/>
        </w:rPr>
        <w:t>Materials &amp; Methods</w:t>
      </w:r>
    </w:p>
    <w:p w14:paraId="62A9BC5B" w14:textId="0026BEFA" w:rsidR="00B9358B" w:rsidRPr="00994CAC" w:rsidRDefault="00B9358B" w:rsidP="001008FE">
      <w:pPr>
        <w:ind w:firstLine="720"/>
        <w:jc w:val="both"/>
        <w:rPr>
          <w:rFonts w:cs="Times New Roman"/>
          <w:b/>
          <w:i/>
          <w:szCs w:val="24"/>
        </w:rPr>
      </w:pPr>
      <w:r w:rsidRPr="00994CAC">
        <w:rPr>
          <w:rFonts w:cs="Times New Roman"/>
          <w:szCs w:val="24"/>
        </w:rPr>
        <w:t xml:space="preserve">Chlorite (Mg-rich variety, </w:t>
      </w:r>
      <w:proofErr w:type="spellStart"/>
      <w:r w:rsidRPr="00994CAC">
        <w:rPr>
          <w:rFonts w:cs="Times New Roman"/>
          <w:szCs w:val="24"/>
        </w:rPr>
        <w:t>clinochlore</w:t>
      </w:r>
      <w:proofErr w:type="spellEnd"/>
      <w:r w:rsidRPr="00994CAC">
        <w:rPr>
          <w:rFonts w:cs="Times New Roman"/>
          <w:szCs w:val="24"/>
        </w:rPr>
        <w:t xml:space="preserve">, with trace rutile impurities), identical </w:t>
      </w:r>
      <w:r w:rsidRPr="00994CAC">
        <w:rPr>
          <w:rFonts w:cs="Times New Roman"/>
        </w:rPr>
        <w:t>to that used in previous work (Smith et al., 2013b) and purchased from the Source Clays Repository (Flagstaff Hills “CCa-2” chlorite, El Dorado County, California; described by Post and Plummer, 1972), was used in these experiments. Mineral dissolution rates were calculated from dissolved silica concentrations using the stoichiometry determined by Smith et al. (2013b) of (Mg</w:t>
      </w:r>
      <w:r w:rsidRPr="00994CAC">
        <w:rPr>
          <w:rFonts w:cs="Times New Roman"/>
          <w:vertAlign w:val="subscript"/>
        </w:rPr>
        <w:t>4.29</w:t>
      </w:r>
      <w:r w:rsidRPr="00994CAC">
        <w:rPr>
          <w:rFonts w:cs="Times New Roman"/>
        </w:rPr>
        <w:t>Al</w:t>
      </w:r>
      <w:r w:rsidRPr="00994CAC">
        <w:rPr>
          <w:rFonts w:cs="Times New Roman"/>
          <w:vertAlign w:val="subscript"/>
        </w:rPr>
        <w:t>1.48</w:t>
      </w:r>
      <w:r w:rsidRPr="00994CAC">
        <w:rPr>
          <w:rFonts w:cs="Times New Roman"/>
        </w:rPr>
        <w:t>Fe</w:t>
      </w:r>
      <w:r w:rsidRPr="00994CAC">
        <w:rPr>
          <w:rFonts w:cs="Times New Roman"/>
          <w:vertAlign w:val="subscript"/>
        </w:rPr>
        <w:t>0.</w:t>
      </w:r>
      <w:proofErr w:type="gramStart"/>
      <w:r w:rsidRPr="00994CAC">
        <w:rPr>
          <w:rFonts w:cs="Times New Roman"/>
          <w:vertAlign w:val="subscript"/>
        </w:rPr>
        <w:t>10</w:t>
      </w:r>
      <w:r w:rsidRPr="00994CAC">
        <w:rPr>
          <w:rFonts w:cs="Times New Roman"/>
        </w:rPr>
        <w:t>)(</w:t>
      </w:r>
      <w:proofErr w:type="gramEnd"/>
      <w:r w:rsidRPr="00994CAC">
        <w:rPr>
          <w:rFonts w:cs="Times New Roman"/>
        </w:rPr>
        <w:t>Al</w:t>
      </w:r>
      <w:r w:rsidRPr="00994CAC">
        <w:rPr>
          <w:rFonts w:cs="Times New Roman"/>
          <w:vertAlign w:val="subscript"/>
        </w:rPr>
        <w:t>1.22</w:t>
      </w:r>
      <w:r w:rsidRPr="00994CAC">
        <w:rPr>
          <w:rFonts w:cs="Times New Roman"/>
        </w:rPr>
        <w:t>Si</w:t>
      </w:r>
      <w:r w:rsidRPr="00994CAC">
        <w:rPr>
          <w:rFonts w:cs="Times New Roman"/>
          <w:vertAlign w:val="subscript"/>
        </w:rPr>
        <w:t>2.78</w:t>
      </w:r>
      <w:r w:rsidRPr="00994CAC">
        <w:rPr>
          <w:rFonts w:cs="Times New Roman"/>
        </w:rPr>
        <w:t>)O</w:t>
      </w:r>
      <w:r w:rsidRPr="00994CAC">
        <w:rPr>
          <w:rFonts w:cs="Times New Roman"/>
          <w:vertAlign w:val="subscript"/>
        </w:rPr>
        <w:t>10</w:t>
      </w:r>
      <w:r w:rsidRPr="00994CAC">
        <w:rPr>
          <w:rFonts w:cs="Times New Roman"/>
        </w:rPr>
        <w:t>(OH)</w:t>
      </w:r>
      <w:r w:rsidRPr="00994CAC">
        <w:rPr>
          <w:rFonts w:cs="Times New Roman"/>
          <w:vertAlign w:val="subscript"/>
        </w:rPr>
        <w:t>8</w:t>
      </w:r>
      <w:r w:rsidRPr="00994CAC">
        <w:rPr>
          <w:rFonts w:cs="Times New Roman"/>
        </w:rPr>
        <w:t xml:space="preserve"> by electron microprobe and verified with transmission electron microscopy (TEM). The bulk specimen was crushed to pea-size; a reserved portion was then mechanically milled to the 150-250 </w:t>
      </w:r>
      <w:proofErr w:type="spellStart"/>
      <w:r w:rsidRPr="00994CAC">
        <w:rPr>
          <w:rFonts w:cs="Times New Roman"/>
        </w:rPr>
        <w:t>μm</w:t>
      </w:r>
      <w:proofErr w:type="spellEnd"/>
      <w:r w:rsidRPr="00994CAC">
        <w:rPr>
          <w:rFonts w:cs="Times New Roman"/>
        </w:rPr>
        <w:t xml:space="preserve"> size fraction used in the experiments. </w:t>
      </w:r>
      <w:r w:rsidRPr="00994CAC">
        <w:rPr>
          <w:rFonts w:cs="Times New Roman"/>
          <w:szCs w:val="24"/>
        </w:rPr>
        <w:t>Multi-point N</w:t>
      </w:r>
      <w:r w:rsidRPr="00994CAC">
        <w:rPr>
          <w:rFonts w:cs="Times New Roman"/>
          <w:szCs w:val="24"/>
          <w:vertAlign w:val="subscript"/>
        </w:rPr>
        <w:t>2</w:t>
      </w:r>
      <w:r w:rsidRPr="00994CAC">
        <w:rPr>
          <w:rFonts w:cs="Times New Roman"/>
          <w:szCs w:val="24"/>
        </w:rPr>
        <w:t xml:space="preserve">-BET surface area measurements of the bulk, unreacted micro-mill-ground “CCa-2” chlorite grains provided a value of 4.9 </w:t>
      </w:r>
      <w:r w:rsidRPr="00994CAC">
        <w:rPr>
          <w:rFonts w:cs="Times New Roman"/>
          <w:szCs w:val="24"/>
        </w:rPr>
        <w:sym w:font="Symbol" w:char="F0B1"/>
      </w:r>
      <w:r w:rsidRPr="00994CAC">
        <w:rPr>
          <w:rFonts w:cs="Times New Roman"/>
          <w:szCs w:val="24"/>
        </w:rPr>
        <w:t>0.3 m</w:t>
      </w:r>
      <w:r w:rsidRPr="00994CAC">
        <w:rPr>
          <w:rFonts w:cs="Times New Roman"/>
          <w:szCs w:val="24"/>
          <w:vertAlign w:val="superscript"/>
        </w:rPr>
        <w:t>2</w:t>
      </w:r>
      <w:r w:rsidRPr="00994CAC">
        <w:rPr>
          <w:rFonts w:cs="Times New Roman"/>
          <w:szCs w:val="24"/>
        </w:rPr>
        <w:t xml:space="preserve"> g</w:t>
      </w:r>
      <w:r w:rsidRPr="00994CAC">
        <w:rPr>
          <w:rFonts w:cs="Times New Roman"/>
          <w:szCs w:val="24"/>
          <w:vertAlign w:val="superscript"/>
        </w:rPr>
        <w:t>-1</w:t>
      </w:r>
      <w:r w:rsidRPr="00994CAC">
        <w:rPr>
          <w:rFonts w:cs="Times New Roman"/>
          <w:szCs w:val="24"/>
        </w:rPr>
        <w:t xml:space="preserve">, similar to the estimate of 5.1 </w:t>
      </w:r>
      <w:r w:rsidRPr="00994CAC">
        <w:rPr>
          <w:rFonts w:cs="Times New Roman"/>
          <w:szCs w:val="24"/>
        </w:rPr>
        <w:sym w:font="Symbol" w:char="F0B1"/>
      </w:r>
      <w:r w:rsidRPr="00994CAC">
        <w:rPr>
          <w:rFonts w:cs="Times New Roman"/>
          <w:szCs w:val="24"/>
        </w:rPr>
        <w:t>0.4 m</w:t>
      </w:r>
      <w:r w:rsidRPr="00994CAC">
        <w:rPr>
          <w:rFonts w:cs="Times New Roman"/>
          <w:szCs w:val="24"/>
          <w:vertAlign w:val="superscript"/>
        </w:rPr>
        <w:t>2</w:t>
      </w:r>
      <w:r w:rsidRPr="00994CAC">
        <w:rPr>
          <w:rFonts w:cs="Times New Roman"/>
          <w:szCs w:val="24"/>
        </w:rPr>
        <w:t xml:space="preserve"> g</w:t>
      </w:r>
      <w:r w:rsidRPr="00994CAC">
        <w:rPr>
          <w:rFonts w:cs="Times New Roman"/>
          <w:szCs w:val="24"/>
          <w:vertAlign w:val="superscript"/>
        </w:rPr>
        <w:t>-1</w:t>
      </w:r>
      <w:r w:rsidRPr="00994CAC">
        <w:rPr>
          <w:rFonts w:cs="Times New Roman"/>
          <w:szCs w:val="24"/>
        </w:rPr>
        <w:t xml:space="preserve"> for the hand-crushed “CCa-2” chlorite used in Smith et al. (2013b). Chlorite samples reacted in neutral and basic solution pH experiments displayed post-reaction surface area values that were up to three times lower than initial unreacted values. For the purposes of calculating dissolution rates, we use </w:t>
      </w:r>
      <w:r w:rsidR="00343979" w:rsidRPr="00994CAC">
        <w:rPr>
          <w:rFonts w:cs="Times New Roman"/>
          <w:szCs w:val="24"/>
        </w:rPr>
        <w:t>p</w:t>
      </w:r>
      <w:r w:rsidR="00343979">
        <w:rPr>
          <w:rFonts w:cs="Times New Roman"/>
          <w:szCs w:val="24"/>
        </w:rPr>
        <w:t>re</w:t>
      </w:r>
      <w:r w:rsidRPr="00994CAC">
        <w:rPr>
          <w:rFonts w:cs="Times New Roman"/>
          <w:szCs w:val="24"/>
        </w:rPr>
        <w:t xml:space="preserve">-reaction measured surface areas, </w:t>
      </w:r>
      <w:r w:rsidR="00343979">
        <w:rPr>
          <w:rFonts w:cs="Times New Roman"/>
          <w:szCs w:val="24"/>
        </w:rPr>
        <w:t xml:space="preserve">to remain consistent with rates calculated in previously published chlorite studies. </w:t>
      </w:r>
      <w:r w:rsidRPr="00994CAC">
        <w:rPr>
          <w:rFonts w:cs="Times New Roman"/>
        </w:rPr>
        <w:t xml:space="preserve">The low iron content and initial surface area differ from values reported for this mineral by the Clay Minerals Society, but have been independently replicated by another research group (Black and </w:t>
      </w:r>
      <w:proofErr w:type="spellStart"/>
      <w:r w:rsidRPr="00994CAC">
        <w:rPr>
          <w:rFonts w:cs="Times New Roman"/>
        </w:rPr>
        <w:t>Haese</w:t>
      </w:r>
      <w:proofErr w:type="spellEnd"/>
      <w:r w:rsidRPr="00994CAC">
        <w:rPr>
          <w:rFonts w:cs="Times New Roman"/>
        </w:rPr>
        <w:t xml:space="preserve">, 2014). </w:t>
      </w:r>
    </w:p>
    <w:p w14:paraId="7664A23D" w14:textId="77777777" w:rsidR="00090077" w:rsidRPr="00994CAC" w:rsidRDefault="00090077" w:rsidP="00090077">
      <w:pPr>
        <w:ind w:firstLine="720"/>
        <w:jc w:val="both"/>
        <w:rPr>
          <w:rFonts w:ascii="Arial" w:hAnsi="Arial" w:cs="Arial"/>
          <w:vertAlign w:val="subscript"/>
        </w:rPr>
      </w:pPr>
      <w:r w:rsidRPr="00994CAC">
        <w:rPr>
          <w:rFonts w:ascii="Calibri" w:hAnsi="Calibri" w:cs="Arial"/>
        </w:rPr>
        <w:t>A Mg-rich biotite variety (</w:t>
      </w:r>
      <w:proofErr w:type="spellStart"/>
      <w:r w:rsidRPr="00994CAC">
        <w:rPr>
          <w:rFonts w:ascii="Calibri" w:hAnsi="Calibri" w:cs="Arial"/>
        </w:rPr>
        <w:t>phlogopite</w:t>
      </w:r>
      <w:proofErr w:type="spellEnd"/>
      <w:r w:rsidRPr="00994CAC">
        <w:rPr>
          <w:rFonts w:ascii="Calibri" w:hAnsi="Calibri" w:cs="Arial"/>
        </w:rPr>
        <w:t>) was procured from Dr. Young-Shin Jun (Washington University, St. Louis, USA)</w:t>
      </w:r>
      <w:r>
        <w:rPr>
          <w:rFonts w:ascii="Calibri" w:hAnsi="Calibri" w:cs="Arial"/>
        </w:rPr>
        <w:t>. Large biotite sheets were</w:t>
      </w:r>
      <w:r w:rsidRPr="00994CAC">
        <w:rPr>
          <w:rFonts w:ascii="Calibri" w:hAnsi="Calibri" w:cs="Arial"/>
        </w:rPr>
        <w:t xml:space="preserve"> </w:t>
      </w:r>
      <w:r>
        <w:rPr>
          <w:rFonts w:ascii="Calibri" w:hAnsi="Calibri" w:cs="Arial"/>
        </w:rPr>
        <w:t xml:space="preserve">shredded in a coffee grinder and then subjected to a 15-sec burst of micro-milling </w:t>
      </w:r>
      <w:r w:rsidRPr="00994CAC">
        <w:rPr>
          <w:rFonts w:ascii="Calibri" w:hAnsi="Calibri" w:cs="Arial"/>
        </w:rPr>
        <w:t xml:space="preserve">to obtain the 150-250 </w:t>
      </w:r>
      <w:proofErr w:type="spellStart"/>
      <w:r w:rsidRPr="00994CAC">
        <w:rPr>
          <w:rFonts w:ascii="Calibri" w:hAnsi="Calibri" w:cs="Arial"/>
        </w:rPr>
        <w:t>μm</w:t>
      </w:r>
      <w:proofErr w:type="spellEnd"/>
      <w:r w:rsidRPr="00994CAC">
        <w:rPr>
          <w:rFonts w:ascii="Calibri" w:hAnsi="Calibri" w:cs="Arial"/>
        </w:rPr>
        <w:t xml:space="preserve"> size fraction used in dissolution experiments. </w:t>
      </w:r>
      <w:r>
        <w:rPr>
          <w:rFonts w:ascii="Calibri" w:hAnsi="Calibri" w:cs="Arial"/>
        </w:rPr>
        <w:t xml:space="preserve">No further pretreatment steps were taken. </w:t>
      </w:r>
      <w:r w:rsidRPr="00994CAC">
        <w:rPr>
          <w:rFonts w:ascii="Calibri" w:hAnsi="Calibri" w:cs="Arial"/>
        </w:rPr>
        <w:t xml:space="preserve">Electron microprobe analysis determined the composition of this mineral as </w:t>
      </w:r>
      <w:r w:rsidRPr="00994CAC">
        <w:rPr>
          <w:rFonts w:cs="Calibri"/>
        </w:rPr>
        <w:t>K</w:t>
      </w:r>
      <w:r w:rsidRPr="00994CAC">
        <w:rPr>
          <w:rFonts w:cs="Calibri"/>
          <w:vertAlign w:val="subscript"/>
        </w:rPr>
        <w:t>1.8</w:t>
      </w:r>
      <w:r>
        <w:rPr>
          <w:rFonts w:cs="Calibri"/>
          <w:vertAlign w:val="subscript"/>
        </w:rPr>
        <w:t>8</w:t>
      </w:r>
      <w:r w:rsidRPr="00994CAC">
        <w:rPr>
          <w:rFonts w:cs="Calibri"/>
        </w:rPr>
        <w:t>(Na</w:t>
      </w:r>
      <w:r w:rsidRPr="00994CAC">
        <w:rPr>
          <w:rFonts w:cs="Calibri"/>
          <w:vertAlign w:val="subscript"/>
        </w:rPr>
        <w:t>0.</w:t>
      </w:r>
      <w:proofErr w:type="gramStart"/>
      <w:r w:rsidRPr="00994CAC">
        <w:rPr>
          <w:rFonts w:cs="Calibri"/>
          <w:vertAlign w:val="subscript"/>
        </w:rPr>
        <w:t>10</w:t>
      </w:r>
      <w:r w:rsidRPr="00994CAC">
        <w:rPr>
          <w:rFonts w:cs="Calibri"/>
        </w:rPr>
        <w:t>)(</w:t>
      </w:r>
      <w:proofErr w:type="gramEnd"/>
      <w:r w:rsidRPr="00994CAC">
        <w:rPr>
          <w:rFonts w:cs="Calibri"/>
        </w:rPr>
        <w:t>Mg</w:t>
      </w:r>
      <w:r w:rsidRPr="00994CAC">
        <w:rPr>
          <w:rFonts w:cs="Calibri"/>
          <w:vertAlign w:val="subscript"/>
        </w:rPr>
        <w:t>5.</w:t>
      </w:r>
      <w:r>
        <w:rPr>
          <w:rFonts w:cs="Calibri"/>
          <w:vertAlign w:val="subscript"/>
        </w:rPr>
        <w:t>28</w:t>
      </w:r>
      <w:r>
        <w:rPr>
          <w:rFonts w:cs="Calibri"/>
        </w:rPr>
        <w:t>,F</w:t>
      </w:r>
      <w:r w:rsidRPr="00994CAC">
        <w:rPr>
          <w:rFonts w:cs="Calibri"/>
        </w:rPr>
        <w:t>e</w:t>
      </w:r>
      <w:r w:rsidRPr="00994CAC">
        <w:rPr>
          <w:rFonts w:cs="Calibri"/>
          <w:vertAlign w:val="subscript"/>
        </w:rPr>
        <w:t>0.3</w:t>
      </w:r>
      <w:r>
        <w:rPr>
          <w:rFonts w:cs="Calibri"/>
          <w:vertAlign w:val="subscript"/>
        </w:rPr>
        <w:t>4</w:t>
      </w:r>
      <w:r>
        <w:rPr>
          <w:rFonts w:cs="Calibri"/>
        </w:rPr>
        <w:t>,A</w:t>
      </w:r>
      <w:r w:rsidRPr="00994CAC">
        <w:rPr>
          <w:rFonts w:cs="Calibri"/>
        </w:rPr>
        <w:t>l</w:t>
      </w:r>
      <w:r w:rsidRPr="00994CAC">
        <w:rPr>
          <w:rFonts w:cs="Calibri"/>
          <w:vertAlign w:val="subscript"/>
        </w:rPr>
        <w:t>0.</w:t>
      </w:r>
      <w:r>
        <w:rPr>
          <w:rFonts w:cs="Calibri"/>
          <w:vertAlign w:val="subscript"/>
        </w:rPr>
        <w:t>24</w:t>
      </w:r>
      <w:r>
        <w:rPr>
          <w:rFonts w:cs="Calibri"/>
        </w:rPr>
        <w:t>,Ti</w:t>
      </w:r>
      <w:r w:rsidRPr="00A573B1">
        <w:rPr>
          <w:rFonts w:cs="Calibri"/>
          <w:vertAlign w:val="subscript"/>
        </w:rPr>
        <w:t>0.08</w:t>
      </w:r>
      <w:r>
        <w:rPr>
          <w:rFonts w:cs="Calibri"/>
        </w:rPr>
        <w:t>)</w:t>
      </w:r>
      <w:r w:rsidRPr="00994CAC">
        <w:rPr>
          <w:rFonts w:cs="Calibri"/>
        </w:rPr>
        <w:t>(Si</w:t>
      </w:r>
      <w:r w:rsidRPr="00994CAC">
        <w:rPr>
          <w:rFonts w:cs="Calibri"/>
          <w:vertAlign w:val="subscript"/>
        </w:rPr>
        <w:t>5.7</w:t>
      </w:r>
      <w:r>
        <w:rPr>
          <w:rFonts w:cs="Calibri"/>
          <w:vertAlign w:val="subscript"/>
        </w:rPr>
        <w:t>6</w:t>
      </w:r>
      <w:r>
        <w:rPr>
          <w:rFonts w:cs="Calibri"/>
        </w:rPr>
        <w:t>,A</w:t>
      </w:r>
      <w:r w:rsidRPr="00994CAC">
        <w:rPr>
          <w:rFonts w:cs="Calibri"/>
        </w:rPr>
        <w:t>l</w:t>
      </w:r>
      <w:r w:rsidRPr="00994CAC">
        <w:rPr>
          <w:rFonts w:cs="Calibri"/>
          <w:vertAlign w:val="subscript"/>
        </w:rPr>
        <w:t>2.2</w:t>
      </w:r>
      <w:r>
        <w:rPr>
          <w:rFonts w:cs="Calibri"/>
          <w:vertAlign w:val="subscript"/>
        </w:rPr>
        <w:t>4</w:t>
      </w:r>
      <w:r w:rsidRPr="00994CAC">
        <w:rPr>
          <w:rFonts w:cs="Calibri"/>
        </w:rPr>
        <w:t>)O</w:t>
      </w:r>
      <w:r w:rsidRPr="00994CAC">
        <w:rPr>
          <w:rFonts w:cs="Calibri"/>
          <w:vertAlign w:val="subscript"/>
        </w:rPr>
        <w:t>20</w:t>
      </w:r>
      <w:r w:rsidRPr="00994CAC">
        <w:rPr>
          <w:rFonts w:cs="Calibri"/>
        </w:rPr>
        <w:t>(OH)</w:t>
      </w:r>
      <w:r w:rsidRPr="00994CAC">
        <w:rPr>
          <w:rFonts w:cs="Calibri"/>
          <w:vertAlign w:val="subscript"/>
        </w:rPr>
        <w:t>4</w:t>
      </w:r>
      <w:r w:rsidRPr="00994CAC">
        <w:rPr>
          <w:rFonts w:cs="Times New Roman"/>
          <w:vertAlign w:val="subscript"/>
        </w:rPr>
        <w:t>,</w:t>
      </w:r>
      <w:r w:rsidRPr="00994CAC">
        <w:rPr>
          <w:rFonts w:ascii="Calibri" w:hAnsi="Calibri" w:cs="Arial"/>
        </w:rPr>
        <w:t xml:space="preserve">, and </w:t>
      </w:r>
      <w:r>
        <w:rPr>
          <w:rFonts w:ascii="Calibri" w:hAnsi="Calibri" w:cs="Arial"/>
        </w:rPr>
        <w:t>no impurities were noted in XRD or SEM analysis</w:t>
      </w:r>
      <w:r w:rsidRPr="00994CAC">
        <w:rPr>
          <w:rFonts w:ascii="Calibri" w:hAnsi="Calibri" w:cs="Arial"/>
        </w:rPr>
        <w:t xml:space="preserve">. </w:t>
      </w:r>
      <w:r>
        <w:rPr>
          <w:rFonts w:ascii="Calibri" w:hAnsi="Calibri" w:cs="Arial"/>
        </w:rPr>
        <w:t xml:space="preserve">Initial </w:t>
      </w:r>
      <w:r w:rsidRPr="00994CAC">
        <w:rPr>
          <w:rFonts w:ascii="Calibri" w:hAnsi="Calibri" w:cs="Arial"/>
        </w:rPr>
        <w:t>XRD and TEM analysis confirmed the biotite crystal structure as well as the characteristic 10-Å basal spacing</w:t>
      </w:r>
      <w:r>
        <w:rPr>
          <w:rFonts w:ascii="Calibri" w:hAnsi="Calibri" w:cs="Arial"/>
        </w:rPr>
        <w:t>, with no further detection of crystalline impurities</w:t>
      </w:r>
      <w:r w:rsidRPr="00994CAC">
        <w:rPr>
          <w:rFonts w:ascii="Calibri" w:hAnsi="Calibri" w:cs="Arial"/>
        </w:rPr>
        <w:t xml:space="preserve">. </w:t>
      </w:r>
      <w:r>
        <w:rPr>
          <w:rFonts w:ascii="Calibri" w:hAnsi="Calibri" w:cs="Arial"/>
        </w:rPr>
        <w:t xml:space="preserve">The specific surface area of the 150 – 250 </w:t>
      </w:r>
      <w:proofErr w:type="spellStart"/>
      <w:r w:rsidRPr="00994CAC">
        <w:rPr>
          <w:rFonts w:ascii="Calibri" w:hAnsi="Calibri" w:cs="Arial"/>
        </w:rPr>
        <w:t>μ</w:t>
      </w:r>
      <w:r>
        <w:rPr>
          <w:rFonts w:ascii="Calibri" w:hAnsi="Calibri" w:cs="Arial"/>
        </w:rPr>
        <w:t>m</w:t>
      </w:r>
      <w:proofErr w:type="spellEnd"/>
      <w:r>
        <w:rPr>
          <w:rFonts w:ascii="Calibri" w:hAnsi="Calibri" w:cs="Arial"/>
        </w:rPr>
        <w:t xml:space="preserve"> unreacted biotite grains was 10.7 m</w:t>
      </w:r>
      <w:r w:rsidRPr="00A573B1">
        <w:rPr>
          <w:rFonts w:ascii="Calibri" w:hAnsi="Calibri" w:cs="Arial"/>
          <w:vertAlign w:val="superscript"/>
        </w:rPr>
        <w:t>2</w:t>
      </w:r>
      <w:r>
        <w:rPr>
          <w:rFonts w:ascii="Calibri" w:hAnsi="Calibri" w:cs="Arial"/>
        </w:rPr>
        <w:t xml:space="preserve"> g</w:t>
      </w:r>
      <w:r w:rsidRPr="00A573B1">
        <w:rPr>
          <w:rFonts w:ascii="Calibri" w:hAnsi="Calibri" w:cs="Arial"/>
          <w:vertAlign w:val="superscript"/>
        </w:rPr>
        <w:t>-1</w:t>
      </w:r>
      <w:r>
        <w:rPr>
          <w:rFonts w:ascii="Calibri" w:hAnsi="Calibri" w:cs="Arial"/>
        </w:rPr>
        <w:t xml:space="preserve">.  Solid phases reacted under acidic conditions showed evidence of secondary aluminum oxy-hydroxides (boehmite) in both SEM and XRD, similar to observations from illite and muscovite acid experiments. No indication of secondary precipitates was noted in neutral- or alkaline-reacted solids. </w:t>
      </w:r>
    </w:p>
    <w:p w14:paraId="2030DA1A" w14:textId="039668DD" w:rsidR="00412EE1" w:rsidRPr="00994CAC" w:rsidRDefault="00412EE1" w:rsidP="001008FE">
      <w:pPr>
        <w:ind w:firstLine="720"/>
        <w:jc w:val="both"/>
        <w:rPr>
          <w:rFonts w:ascii="Arial" w:hAnsi="Arial" w:cs="Arial"/>
          <w:vertAlign w:val="subscript"/>
        </w:rPr>
      </w:pPr>
      <w:r w:rsidRPr="00994CAC">
        <w:rPr>
          <w:rFonts w:ascii="Calibri" w:hAnsi="Calibri" w:cs="Arial"/>
        </w:rPr>
        <w:t xml:space="preserve">The illite used in </w:t>
      </w:r>
      <w:r w:rsidR="00343979">
        <w:rPr>
          <w:rFonts w:ascii="Calibri" w:hAnsi="Calibri" w:cs="Arial"/>
        </w:rPr>
        <w:t>our experiments</w:t>
      </w:r>
      <w:r w:rsidRPr="00994CAC">
        <w:rPr>
          <w:rFonts w:ascii="Calibri" w:hAnsi="Calibri" w:cs="Arial"/>
        </w:rPr>
        <w:t xml:space="preserve"> was purchased from the Clay Minerals Society as Special Clay IMt-1</w:t>
      </w:r>
      <w:r w:rsidR="00343979">
        <w:rPr>
          <w:rFonts w:ascii="Calibri" w:hAnsi="Calibri" w:cs="Arial"/>
        </w:rPr>
        <w:t xml:space="preserve"> from Silver Hill, Montana, USA</w:t>
      </w:r>
      <w:r w:rsidRPr="00994CAC">
        <w:rPr>
          <w:rFonts w:ascii="Calibri" w:hAnsi="Calibri" w:cs="Arial"/>
        </w:rPr>
        <w:t xml:space="preserve">. The material was mechanically crushed and sieved to collect the 150-250 </w:t>
      </w:r>
      <w:proofErr w:type="spellStart"/>
      <w:r w:rsidRPr="00994CAC">
        <w:rPr>
          <w:rFonts w:ascii="Calibri" w:hAnsi="Calibri" w:cs="Arial"/>
        </w:rPr>
        <w:t>μm</w:t>
      </w:r>
      <w:proofErr w:type="spellEnd"/>
      <w:r w:rsidRPr="00994CAC">
        <w:rPr>
          <w:rFonts w:ascii="Calibri" w:hAnsi="Calibri" w:cs="Arial"/>
        </w:rPr>
        <w:t xml:space="preserve"> size fraction. In keeping with previously published experimental work on similar layered silicates (e.g., Sass et al., 1987; </w:t>
      </w:r>
      <w:proofErr w:type="spellStart"/>
      <w:r w:rsidRPr="00994CAC">
        <w:rPr>
          <w:rFonts w:ascii="Calibri" w:hAnsi="Calibri" w:cs="Arial"/>
        </w:rPr>
        <w:t>K</w:t>
      </w:r>
      <w:r w:rsidR="001008FE" w:rsidRPr="001008FE">
        <w:rPr>
          <w:rFonts w:cs="Times New Roman"/>
        </w:rPr>
        <w:t>ö</w:t>
      </w:r>
      <w:r w:rsidRPr="00994CAC">
        <w:rPr>
          <w:rFonts w:ascii="Calibri" w:hAnsi="Calibri" w:cs="Arial"/>
        </w:rPr>
        <w:t>hler</w:t>
      </w:r>
      <w:proofErr w:type="spellEnd"/>
      <w:r w:rsidRPr="00994CAC">
        <w:rPr>
          <w:rFonts w:ascii="Calibri" w:hAnsi="Calibri" w:cs="Arial"/>
        </w:rPr>
        <w:t xml:space="preserve"> et al., 2003), this size fraction was further treated with an acid wash to remove potential carbonate impurities (</w:t>
      </w:r>
      <w:proofErr w:type="spellStart"/>
      <w:r w:rsidRPr="00994CAC">
        <w:rPr>
          <w:rFonts w:ascii="Calibri" w:hAnsi="Calibri" w:cs="Arial"/>
        </w:rPr>
        <w:t>Zavarin</w:t>
      </w:r>
      <w:proofErr w:type="spellEnd"/>
      <w:r w:rsidRPr="00994CAC">
        <w:rPr>
          <w:rFonts w:ascii="Calibri" w:hAnsi="Calibri" w:cs="Arial"/>
        </w:rPr>
        <w:t xml:space="preserve"> et al., 2012)</w:t>
      </w:r>
      <w:r w:rsidR="00343979">
        <w:rPr>
          <w:rFonts w:ascii="Calibri" w:hAnsi="Calibri" w:cs="Arial"/>
        </w:rPr>
        <w:t xml:space="preserve"> before drying and re-sieving</w:t>
      </w:r>
      <w:r w:rsidRPr="00994CAC">
        <w:rPr>
          <w:rFonts w:ascii="Calibri" w:hAnsi="Calibri" w:cs="Arial"/>
        </w:rPr>
        <w:t>.  The chemical composition, K</w:t>
      </w:r>
      <w:r w:rsidRPr="00994CAC">
        <w:rPr>
          <w:rFonts w:ascii="Calibri" w:hAnsi="Calibri" w:cs="Arial"/>
          <w:vertAlign w:val="subscript"/>
        </w:rPr>
        <w:t>1.</w:t>
      </w:r>
      <w:r w:rsidR="00343979" w:rsidRPr="00994CAC">
        <w:rPr>
          <w:rFonts w:ascii="Calibri" w:hAnsi="Calibri" w:cs="Arial"/>
          <w:vertAlign w:val="subscript"/>
        </w:rPr>
        <w:t>5</w:t>
      </w:r>
      <w:r w:rsidR="00343979">
        <w:rPr>
          <w:rFonts w:ascii="Calibri" w:hAnsi="Calibri" w:cs="Arial"/>
          <w:vertAlign w:val="subscript"/>
        </w:rPr>
        <w:t>9</w:t>
      </w:r>
      <w:r w:rsidRPr="00994CAC">
        <w:rPr>
          <w:rFonts w:ascii="Calibri" w:hAnsi="Calibri" w:cs="Arial"/>
        </w:rPr>
        <w:t>(Na</w:t>
      </w:r>
      <w:r w:rsidRPr="00994CAC">
        <w:rPr>
          <w:rFonts w:ascii="Calibri" w:hAnsi="Calibri" w:cs="Arial"/>
          <w:vertAlign w:val="subscript"/>
        </w:rPr>
        <w:t>0.</w:t>
      </w:r>
      <w:proofErr w:type="gramStart"/>
      <w:r w:rsidRPr="00994CAC">
        <w:rPr>
          <w:rFonts w:ascii="Calibri" w:hAnsi="Calibri" w:cs="Arial"/>
          <w:vertAlign w:val="subscript"/>
        </w:rPr>
        <w:t>04</w:t>
      </w:r>
      <w:r w:rsidRPr="00994CAC">
        <w:rPr>
          <w:rFonts w:ascii="Calibri" w:hAnsi="Calibri" w:cs="Arial"/>
        </w:rPr>
        <w:t>,Ca</w:t>
      </w:r>
      <w:proofErr w:type="gramEnd"/>
      <w:r w:rsidRPr="00994CAC">
        <w:rPr>
          <w:rFonts w:ascii="Calibri" w:hAnsi="Calibri" w:cs="Arial"/>
          <w:vertAlign w:val="subscript"/>
        </w:rPr>
        <w:t>0.02</w:t>
      </w:r>
      <w:r w:rsidRPr="00994CAC">
        <w:rPr>
          <w:rFonts w:ascii="Calibri" w:hAnsi="Calibri" w:cs="Arial"/>
        </w:rPr>
        <w:t>)</w:t>
      </w:r>
      <w:r w:rsidR="00343979">
        <w:rPr>
          <w:rFonts w:ascii="Calibri" w:hAnsi="Calibri" w:cs="Arial"/>
        </w:rPr>
        <w:t>(</w:t>
      </w:r>
      <w:r w:rsidRPr="00994CAC">
        <w:rPr>
          <w:rFonts w:ascii="Calibri" w:hAnsi="Calibri" w:cs="Arial"/>
        </w:rPr>
        <w:t>Al</w:t>
      </w:r>
      <w:r w:rsidRPr="00994CAC">
        <w:rPr>
          <w:rFonts w:ascii="Calibri" w:hAnsi="Calibri" w:cs="Arial"/>
          <w:vertAlign w:val="subscript"/>
        </w:rPr>
        <w:t>2.9</w:t>
      </w:r>
      <w:r w:rsidR="00343979">
        <w:rPr>
          <w:rFonts w:ascii="Calibri" w:hAnsi="Calibri" w:cs="Arial"/>
          <w:vertAlign w:val="subscript"/>
        </w:rPr>
        <w:t>8</w:t>
      </w:r>
      <w:r w:rsidR="00343979">
        <w:rPr>
          <w:rFonts w:ascii="Calibri" w:hAnsi="Calibri" w:cs="Arial"/>
        </w:rPr>
        <w:t>,</w:t>
      </w:r>
      <w:r w:rsidRPr="00994CAC">
        <w:rPr>
          <w:rFonts w:ascii="Calibri" w:hAnsi="Calibri" w:cs="Arial"/>
        </w:rPr>
        <w:t>F</w:t>
      </w:r>
      <w:r w:rsidR="00343979">
        <w:rPr>
          <w:rFonts w:ascii="Calibri" w:hAnsi="Calibri" w:cs="Arial"/>
        </w:rPr>
        <w:t>e</w:t>
      </w:r>
      <w:r w:rsidR="00343979" w:rsidRPr="00343979">
        <w:rPr>
          <w:rFonts w:ascii="Calibri" w:hAnsi="Calibri" w:cs="Arial"/>
          <w:vertAlign w:val="superscript"/>
        </w:rPr>
        <w:t>III</w:t>
      </w:r>
      <w:r w:rsidRPr="00994CAC">
        <w:rPr>
          <w:rFonts w:ascii="Calibri" w:hAnsi="Calibri" w:cs="Arial"/>
          <w:vertAlign w:val="subscript"/>
        </w:rPr>
        <w:t>0.</w:t>
      </w:r>
      <w:r w:rsidR="00343979">
        <w:rPr>
          <w:rFonts w:ascii="Calibri" w:hAnsi="Calibri" w:cs="Arial"/>
          <w:vertAlign w:val="subscript"/>
        </w:rPr>
        <w:t>4</w:t>
      </w:r>
      <w:r w:rsidRPr="00994CAC">
        <w:rPr>
          <w:rFonts w:ascii="Calibri" w:hAnsi="Calibri" w:cs="Arial"/>
          <w:vertAlign w:val="subscript"/>
        </w:rPr>
        <w:t>7</w:t>
      </w:r>
      <w:r w:rsidRPr="00994CAC">
        <w:rPr>
          <w:rFonts w:ascii="Calibri" w:hAnsi="Calibri" w:cs="Arial"/>
        </w:rPr>
        <w:t>,</w:t>
      </w:r>
      <w:r w:rsidR="00343979">
        <w:rPr>
          <w:rFonts w:ascii="Calibri" w:hAnsi="Calibri" w:cs="Arial"/>
        </w:rPr>
        <w:t>Fe</w:t>
      </w:r>
      <w:r w:rsidR="00343979" w:rsidRPr="00343979">
        <w:rPr>
          <w:rFonts w:ascii="Calibri" w:hAnsi="Calibri" w:cs="Arial"/>
          <w:vertAlign w:val="superscript"/>
        </w:rPr>
        <w:t>II</w:t>
      </w:r>
      <w:r w:rsidR="00343979" w:rsidRPr="00343979">
        <w:rPr>
          <w:rFonts w:ascii="Calibri" w:hAnsi="Calibri" w:cs="Arial"/>
          <w:vertAlign w:val="subscript"/>
        </w:rPr>
        <w:t>0.08</w:t>
      </w:r>
      <w:r w:rsidR="00343979">
        <w:rPr>
          <w:rFonts w:ascii="Calibri" w:hAnsi="Calibri" w:cs="Arial"/>
        </w:rPr>
        <w:t>,</w:t>
      </w:r>
      <w:r w:rsidRPr="00994CAC">
        <w:rPr>
          <w:rFonts w:ascii="Calibri" w:hAnsi="Calibri" w:cs="Arial"/>
        </w:rPr>
        <w:t>Mg</w:t>
      </w:r>
      <w:r w:rsidRPr="00994CAC">
        <w:rPr>
          <w:rFonts w:ascii="Calibri" w:hAnsi="Calibri" w:cs="Arial"/>
          <w:vertAlign w:val="subscript"/>
        </w:rPr>
        <w:t>0.</w:t>
      </w:r>
      <w:r w:rsidR="00A573B1">
        <w:rPr>
          <w:rFonts w:ascii="Calibri" w:hAnsi="Calibri" w:cs="Arial"/>
          <w:vertAlign w:val="subscript"/>
        </w:rPr>
        <w:t>48</w:t>
      </w:r>
      <w:r w:rsidRPr="00994CAC">
        <w:rPr>
          <w:rFonts w:ascii="Calibri" w:hAnsi="Calibri" w:cs="Arial"/>
        </w:rPr>
        <w:t>,Ti</w:t>
      </w:r>
      <w:r w:rsidRPr="00994CAC">
        <w:rPr>
          <w:rFonts w:ascii="Calibri" w:hAnsi="Calibri" w:cs="Arial"/>
          <w:vertAlign w:val="subscript"/>
        </w:rPr>
        <w:t>0.05</w:t>
      </w:r>
      <w:r w:rsidRPr="00994CAC">
        <w:rPr>
          <w:rFonts w:ascii="Calibri" w:hAnsi="Calibri" w:cs="Arial"/>
        </w:rPr>
        <w:t>)</w:t>
      </w:r>
      <w:r w:rsidR="00A573B1">
        <w:rPr>
          <w:rFonts w:ascii="Calibri" w:hAnsi="Calibri" w:cs="Arial"/>
        </w:rPr>
        <w:t>(</w:t>
      </w:r>
      <w:r w:rsidRPr="00994CAC">
        <w:rPr>
          <w:rFonts w:ascii="Calibri" w:hAnsi="Calibri" w:cs="Arial"/>
        </w:rPr>
        <w:t>Si</w:t>
      </w:r>
      <w:r w:rsidRPr="00994CAC">
        <w:rPr>
          <w:rFonts w:ascii="Calibri" w:hAnsi="Calibri" w:cs="Arial"/>
          <w:vertAlign w:val="subscript"/>
        </w:rPr>
        <w:t>6.7</w:t>
      </w:r>
      <w:r w:rsidR="00A573B1">
        <w:rPr>
          <w:rFonts w:ascii="Calibri" w:hAnsi="Calibri" w:cs="Arial"/>
          <w:vertAlign w:val="subscript"/>
        </w:rPr>
        <w:t>6</w:t>
      </w:r>
      <w:r w:rsidR="00A573B1">
        <w:rPr>
          <w:rFonts w:ascii="Calibri" w:hAnsi="Calibri" w:cs="Arial"/>
        </w:rPr>
        <w:t>,A</w:t>
      </w:r>
      <w:r w:rsidRPr="00994CAC">
        <w:rPr>
          <w:rFonts w:ascii="Calibri" w:hAnsi="Calibri" w:cs="Arial"/>
        </w:rPr>
        <w:t>l</w:t>
      </w:r>
      <w:r w:rsidRPr="00994CAC">
        <w:rPr>
          <w:rFonts w:ascii="Calibri" w:hAnsi="Calibri" w:cs="Arial"/>
          <w:vertAlign w:val="subscript"/>
        </w:rPr>
        <w:t>1.2</w:t>
      </w:r>
      <w:r w:rsidR="00A573B1">
        <w:rPr>
          <w:rFonts w:ascii="Calibri" w:hAnsi="Calibri" w:cs="Arial"/>
          <w:vertAlign w:val="subscript"/>
        </w:rPr>
        <w:t>3</w:t>
      </w:r>
      <w:r w:rsidR="00A573B1" w:rsidRPr="00A573B1">
        <w:rPr>
          <w:rFonts w:ascii="Calibri" w:hAnsi="Calibri" w:cs="Arial"/>
        </w:rPr>
        <w:t>)</w:t>
      </w:r>
      <w:r w:rsidRPr="00994CAC">
        <w:rPr>
          <w:rFonts w:ascii="Calibri" w:hAnsi="Calibri" w:cs="Arial"/>
        </w:rPr>
        <w:t>O</w:t>
      </w:r>
      <w:r w:rsidRPr="00994CAC">
        <w:rPr>
          <w:rFonts w:ascii="Calibri" w:hAnsi="Calibri" w:cs="Arial"/>
          <w:vertAlign w:val="subscript"/>
        </w:rPr>
        <w:t>20</w:t>
      </w:r>
      <w:r w:rsidRPr="00994CAC">
        <w:rPr>
          <w:rFonts w:ascii="Calibri" w:hAnsi="Calibri" w:cs="Arial"/>
        </w:rPr>
        <w:t>(OH)</w:t>
      </w:r>
      <w:r w:rsidRPr="00994CAC">
        <w:rPr>
          <w:rFonts w:ascii="Calibri" w:hAnsi="Calibri" w:cs="Arial"/>
          <w:vertAlign w:val="subscript"/>
        </w:rPr>
        <w:t>4</w:t>
      </w:r>
      <w:r w:rsidRPr="00994CAC">
        <w:rPr>
          <w:rFonts w:ascii="Calibri" w:hAnsi="Calibri" w:cs="Arial"/>
        </w:rPr>
        <w:t>, was determined by electron microprobe (EMP) and transmission electron microprobe (TEM) analyses. Illite contained some trace amounts of quartz and K-feldspar as detected in both powder diffraction pattern</w:t>
      </w:r>
      <w:r w:rsidR="00343979">
        <w:rPr>
          <w:rFonts w:ascii="Calibri" w:hAnsi="Calibri" w:cs="Arial"/>
        </w:rPr>
        <w:t>, scanning electron microscopy (SEM),</w:t>
      </w:r>
      <w:r w:rsidRPr="00994CAC">
        <w:rPr>
          <w:rFonts w:ascii="Calibri" w:hAnsi="Calibri" w:cs="Arial"/>
        </w:rPr>
        <w:t xml:space="preserve"> and the TEM analysis. Comparison of XRD patterns for dry and ethylene </w:t>
      </w:r>
      <w:proofErr w:type="spellStart"/>
      <w:r w:rsidRPr="00994CAC">
        <w:rPr>
          <w:rFonts w:ascii="Calibri" w:hAnsi="Calibri" w:cs="Arial"/>
        </w:rPr>
        <w:t>glycolated</w:t>
      </w:r>
      <w:proofErr w:type="spellEnd"/>
      <w:r w:rsidRPr="00994CAC">
        <w:rPr>
          <w:rFonts w:ascii="Calibri" w:hAnsi="Calibri" w:cs="Arial"/>
        </w:rPr>
        <w:t xml:space="preserve"> samples show that the sample is predominately illite with no indication of expandable smectite clays. </w:t>
      </w:r>
      <w:r w:rsidR="00A573B1" w:rsidRPr="00994CAC">
        <w:rPr>
          <w:rFonts w:ascii="Calibri" w:hAnsi="Calibri" w:cs="Arial"/>
        </w:rPr>
        <w:t>The i</w:t>
      </w:r>
      <w:r w:rsidR="00A573B1" w:rsidRPr="00994CAC">
        <w:rPr>
          <w:rFonts w:ascii="Calibri" w:hAnsi="Calibri" w:cs="AdvP497E2"/>
        </w:rPr>
        <w:t>nitial surface area of the unreacted 150 – 250 mm size fraction was</w:t>
      </w:r>
      <w:r w:rsidR="00A573B1" w:rsidRPr="00994CAC">
        <w:rPr>
          <w:rFonts w:ascii="Calibri" w:hAnsi="Calibri" w:cs="Arial"/>
        </w:rPr>
        <w:t xml:space="preserve"> 34.2 </w:t>
      </w:r>
      <w:r w:rsidR="00A573B1">
        <w:rPr>
          <w:rFonts w:ascii="Calibri" w:hAnsi="Calibri" w:cs="Arial"/>
        </w:rPr>
        <w:t>m</w:t>
      </w:r>
      <w:r w:rsidR="00A573B1" w:rsidRPr="0003701C">
        <w:rPr>
          <w:rFonts w:ascii="Calibri" w:hAnsi="Calibri" w:cs="Arial"/>
          <w:vertAlign w:val="superscript"/>
        </w:rPr>
        <w:t>2</w:t>
      </w:r>
      <w:r w:rsidR="00A573B1">
        <w:rPr>
          <w:rFonts w:ascii="Calibri" w:hAnsi="Calibri" w:cs="Arial"/>
        </w:rPr>
        <w:t xml:space="preserve"> </w:t>
      </w:r>
      <w:r w:rsidR="00A573B1" w:rsidRPr="00994CAC">
        <w:rPr>
          <w:rFonts w:ascii="Calibri" w:hAnsi="Calibri" w:cs="Arial"/>
        </w:rPr>
        <w:t>g</w:t>
      </w:r>
      <w:r w:rsidR="00A573B1" w:rsidRPr="0003701C">
        <w:rPr>
          <w:rFonts w:ascii="Calibri" w:hAnsi="Calibri" w:cs="Arial"/>
          <w:vertAlign w:val="superscript"/>
        </w:rPr>
        <w:t>-1</w:t>
      </w:r>
      <w:r w:rsidR="00A573B1" w:rsidRPr="00994CAC">
        <w:rPr>
          <w:rFonts w:ascii="Calibri" w:hAnsi="Calibri" w:cs="Arial"/>
        </w:rPr>
        <w:t xml:space="preserve"> as measured by </w:t>
      </w:r>
      <w:r w:rsidR="00A573B1" w:rsidRPr="00994CAC">
        <w:rPr>
          <w:rFonts w:ascii="Calibri" w:hAnsi="Calibri" w:cs="AdvP497E2"/>
        </w:rPr>
        <w:t>multi-point N</w:t>
      </w:r>
      <w:r w:rsidR="00A573B1" w:rsidRPr="00994CAC">
        <w:rPr>
          <w:rFonts w:ascii="Calibri" w:hAnsi="Calibri" w:cs="AdvP497E2"/>
          <w:vertAlign w:val="subscript"/>
        </w:rPr>
        <w:t>2</w:t>
      </w:r>
      <w:r w:rsidR="00A573B1">
        <w:rPr>
          <w:rFonts w:ascii="Calibri" w:hAnsi="Calibri" w:cs="AdvP497E2"/>
        </w:rPr>
        <w:t>-</w:t>
      </w:r>
      <w:r w:rsidR="00A573B1" w:rsidRPr="00994CAC">
        <w:rPr>
          <w:rFonts w:ascii="Calibri" w:hAnsi="Calibri" w:cs="AdvP497E2"/>
        </w:rPr>
        <w:t>BET.</w:t>
      </w:r>
    </w:p>
    <w:p w14:paraId="666DA5C6" w14:textId="5D9D37DC" w:rsidR="00AD233E" w:rsidRDefault="00470CFA" w:rsidP="001008FE">
      <w:pPr>
        <w:ind w:firstLine="720"/>
        <w:jc w:val="both"/>
        <w:rPr>
          <w:rFonts w:ascii="Calibri" w:hAnsi="Calibri" w:cs="Arial"/>
        </w:rPr>
      </w:pPr>
      <w:r>
        <w:lastRenderedPageBreak/>
        <w:t xml:space="preserve">Large flakes of muscovite were obtained from Ward’s Scientific. The flakes were mechanically shredded in a coffee grinder and sieved to obtain the </w:t>
      </w:r>
      <w:r w:rsidRPr="00994CAC">
        <w:rPr>
          <w:rFonts w:ascii="Calibri" w:hAnsi="Calibri" w:cs="Arial"/>
        </w:rPr>
        <w:t xml:space="preserve">150-250 </w:t>
      </w:r>
      <w:proofErr w:type="spellStart"/>
      <w:r w:rsidRPr="00994CAC">
        <w:rPr>
          <w:rFonts w:ascii="Calibri" w:hAnsi="Calibri" w:cs="Arial"/>
        </w:rPr>
        <w:t>μm</w:t>
      </w:r>
      <w:proofErr w:type="spellEnd"/>
      <w:r w:rsidRPr="00994CAC">
        <w:rPr>
          <w:rFonts w:ascii="Calibri" w:hAnsi="Calibri" w:cs="Arial"/>
        </w:rPr>
        <w:t xml:space="preserve"> size fraction</w:t>
      </w:r>
      <w:r>
        <w:rPr>
          <w:rFonts w:ascii="Calibri" w:hAnsi="Calibri" w:cs="Arial"/>
        </w:rPr>
        <w:t xml:space="preserve"> for use in dissolution experiments but were otherwise used as received. The composition of the muscovite was determined by electron microprobe as K</w:t>
      </w:r>
      <w:r w:rsidRPr="00470CFA">
        <w:rPr>
          <w:rFonts w:ascii="Calibri" w:hAnsi="Calibri" w:cs="Arial"/>
          <w:vertAlign w:val="subscript"/>
        </w:rPr>
        <w:t>1.74</w:t>
      </w:r>
      <w:r>
        <w:rPr>
          <w:rFonts w:ascii="Calibri" w:hAnsi="Calibri" w:cs="Arial"/>
        </w:rPr>
        <w:t>(Na</w:t>
      </w:r>
      <w:r w:rsidRPr="00470CFA">
        <w:rPr>
          <w:rFonts w:ascii="Calibri" w:hAnsi="Calibri" w:cs="Arial"/>
          <w:vertAlign w:val="subscript"/>
        </w:rPr>
        <w:t>0.</w:t>
      </w:r>
      <w:proofErr w:type="gramStart"/>
      <w:r w:rsidRPr="00470CFA">
        <w:rPr>
          <w:rFonts w:ascii="Calibri" w:hAnsi="Calibri" w:cs="Arial"/>
          <w:vertAlign w:val="subscript"/>
        </w:rPr>
        <w:t>21</w:t>
      </w:r>
      <w:r>
        <w:rPr>
          <w:rFonts w:ascii="Calibri" w:hAnsi="Calibri" w:cs="Arial"/>
        </w:rPr>
        <w:t>)</w:t>
      </w:r>
      <w:r w:rsidR="00247756">
        <w:rPr>
          <w:rFonts w:ascii="Calibri" w:hAnsi="Calibri" w:cs="Arial"/>
        </w:rPr>
        <w:t>(</w:t>
      </w:r>
      <w:proofErr w:type="gramEnd"/>
      <w:r>
        <w:rPr>
          <w:rFonts w:ascii="Calibri" w:hAnsi="Calibri" w:cs="Arial"/>
        </w:rPr>
        <w:t>Al</w:t>
      </w:r>
      <w:r w:rsidR="00247756">
        <w:rPr>
          <w:rFonts w:ascii="Calibri" w:hAnsi="Calibri" w:cs="Arial"/>
          <w:vertAlign w:val="subscript"/>
        </w:rPr>
        <w:t>3.87</w:t>
      </w:r>
      <w:r w:rsidR="00247756">
        <w:rPr>
          <w:rFonts w:ascii="Calibri" w:hAnsi="Calibri" w:cs="Arial"/>
        </w:rPr>
        <w:t>,F</w:t>
      </w:r>
      <w:r>
        <w:rPr>
          <w:rFonts w:ascii="Calibri" w:hAnsi="Calibri" w:cs="Arial"/>
        </w:rPr>
        <w:t>e</w:t>
      </w:r>
      <w:r w:rsidRPr="00470CFA">
        <w:rPr>
          <w:rFonts w:ascii="Calibri" w:hAnsi="Calibri" w:cs="Arial"/>
          <w:vertAlign w:val="subscript"/>
        </w:rPr>
        <w:t>0.17</w:t>
      </w:r>
      <w:r w:rsidR="00247756">
        <w:rPr>
          <w:rFonts w:ascii="Calibri" w:hAnsi="Calibri" w:cs="Arial"/>
        </w:rPr>
        <w:t>,M</w:t>
      </w:r>
      <w:r>
        <w:rPr>
          <w:rFonts w:ascii="Calibri" w:hAnsi="Calibri" w:cs="Arial"/>
        </w:rPr>
        <w:t>g</w:t>
      </w:r>
      <w:r w:rsidRPr="00470CFA">
        <w:rPr>
          <w:rFonts w:ascii="Calibri" w:hAnsi="Calibri" w:cs="Arial"/>
          <w:vertAlign w:val="subscript"/>
        </w:rPr>
        <w:t>0.02</w:t>
      </w:r>
      <w:r w:rsidR="00247756">
        <w:rPr>
          <w:rFonts w:ascii="Calibri" w:hAnsi="Calibri" w:cs="Arial"/>
        </w:rPr>
        <w:t>)(</w:t>
      </w:r>
      <w:r>
        <w:rPr>
          <w:rFonts w:ascii="Calibri" w:hAnsi="Calibri" w:cs="Arial"/>
        </w:rPr>
        <w:t>Al</w:t>
      </w:r>
      <w:r w:rsidRPr="00470CFA">
        <w:rPr>
          <w:rFonts w:ascii="Calibri" w:hAnsi="Calibri" w:cs="Arial"/>
          <w:vertAlign w:val="subscript"/>
        </w:rPr>
        <w:t>2.0</w:t>
      </w:r>
      <w:r w:rsidR="00247756">
        <w:rPr>
          <w:rFonts w:ascii="Calibri" w:hAnsi="Calibri" w:cs="Arial"/>
          <w:vertAlign w:val="subscript"/>
        </w:rPr>
        <w:t>1</w:t>
      </w:r>
      <w:r w:rsidR="00247756">
        <w:rPr>
          <w:rFonts w:ascii="Calibri" w:hAnsi="Calibri" w:cs="Arial"/>
        </w:rPr>
        <w:t>,S</w:t>
      </w:r>
      <w:r>
        <w:rPr>
          <w:rFonts w:ascii="Calibri" w:hAnsi="Calibri" w:cs="Arial"/>
        </w:rPr>
        <w:t>i</w:t>
      </w:r>
      <w:r w:rsidRPr="00470CFA">
        <w:rPr>
          <w:rFonts w:ascii="Calibri" w:hAnsi="Calibri" w:cs="Arial"/>
          <w:vertAlign w:val="subscript"/>
        </w:rPr>
        <w:t>5.99</w:t>
      </w:r>
      <w:r>
        <w:rPr>
          <w:rFonts w:ascii="Calibri" w:hAnsi="Calibri" w:cs="Arial"/>
        </w:rPr>
        <w:t>)O</w:t>
      </w:r>
      <w:r w:rsidRPr="00470CFA">
        <w:rPr>
          <w:rFonts w:ascii="Calibri" w:hAnsi="Calibri" w:cs="Arial"/>
          <w:vertAlign w:val="subscript"/>
        </w:rPr>
        <w:t>20</w:t>
      </w:r>
      <w:r>
        <w:rPr>
          <w:rFonts w:ascii="Calibri" w:hAnsi="Calibri" w:cs="Arial"/>
        </w:rPr>
        <w:t>(OH)</w:t>
      </w:r>
      <w:r w:rsidRPr="00470CFA">
        <w:rPr>
          <w:rFonts w:ascii="Calibri" w:hAnsi="Calibri" w:cs="Arial"/>
          <w:vertAlign w:val="subscript"/>
        </w:rPr>
        <w:t>4</w:t>
      </w:r>
      <w:r>
        <w:rPr>
          <w:rFonts w:ascii="Calibri" w:hAnsi="Calibri" w:cs="Arial"/>
        </w:rPr>
        <w:t xml:space="preserve">. </w:t>
      </w:r>
      <w:r w:rsidR="00247756">
        <w:rPr>
          <w:rFonts w:ascii="Calibri" w:hAnsi="Calibri" w:cs="Arial"/>
        </w:rPr>
        <w:t>High-resolution TEM analysis confirmed the 2M1-muscovite crystal structure and characteristic 20 Å spacing.</w:t>
      </w:r>
      <w:r w:rsidR="00745F93">
        <w:rPr>
          <w:rFonts w:ascii="Calibri" w:hAnsi="Calibri" w:cs="Arial"/>
        </w:rPr>
        <w:t xml:space="preserve"> </w:t>
      </w:r>
      <w:r w:rsidR="00EB2870">
        <w:rPr>
          <w:rFonts w:ascii="Calibri" w:hAnsi="Calibri" w:cs="Arial"/>
        </w:rPr>
        <w:t xml:space="preserve">Initial surface areas were 4.23 </w:t>
      </w:r>
      <w:r w:rsidR="00AC1985">
        <w:rPr>
          <w:rFonts w:ascii="Calibri" w:hAnsi="Calibri" w:cs="Arial"/>
        </w:rPr>
        <w:t>m</w:t>
      </w:r>
      <w:r w:rsidR="00AC1985" w:rsidRPr="0003701C">
        <w:rPr>
          <w:rFonts w:ascii="Calibri" w:hAnsi="Calibri" w:cs="Arial"/>
          <w:vertAlign w:val="superscript"/>
        </w:rPr>
        <w:t>2</w:t>
      </w:r>
      <w:r w:rsidR="00AC1985">
        <w:rPr>
          <w:rFonts w:ascii="Calibri" w:hAnsi="Calibri" w:cs="Arial"/>
        </w:rPr>
        <w:t xml:space="preserve"> </w:t>
      </w:r>
      <w:r w:rsidR="00AC1985" w:rsidRPr="00994CAC">
        <w:rPr>
          <w:rFonts w:ascii="Calibri" w:hAnsi="Calibri" w:cs="Arial"/>
        </w:rPr>
        <w:t>g</w:t>
      </w:r>
      <w:r w:rsidR="00AC1985" w:rsidRPr="0003701C">
        <w:rPr>
          <w:rFonts w:ascii="Calibri" w:hAnsi="Calibri" w:cs="Arial"/>
          <w:vertAlign w:val="superscript"/>
        </w:rPr>
        <w:t>-1</w:t>
      </w:r>
      <w:r w:rsidR="00AC1985" w:rsidRPr="00994CAC">
        <w:rPr>
          <w:rFonts w:ascii="Calibri" w:hAnsi="Calibri" w:cs="Arial"/>
        </w:rPr>
        <w:t xml:space="preserve"> </w:t>
      </w:r>
      <w:r w:rsidR="00EB2870">
        <w:rPr>
          <w:rFonts w:ascii="Calibri" w:hAnsi="Calibri" w:cs="Arial"/>
        </w:rPr>
        <w:t xml:space="preserve">as determined by </w:t>
      </w:r>
      <w:r w:rsidR="00AC1985" w:rsidRPr="00994CAC">
        <w:rPr>
          <w:rFonts w:ascii="Calibri" w:hAnsi="Calibri" w:cs="AdvP497E2"/>
        </w:rPr>
        <w:t>multi-point N</w:t>
      </w:r>
      <w:r w:rsidR="00AC1985" w:rsidRPr="00994CAC">
        <w:rPr>
          <w:rFonts w:ascii="Calibri" w:hAnsi="Calibri" w:cs="AdvP497E2"/>
          <w:vertAlign w:val="subscript"/>
        </w:rPr>
        <w:t>2</w:t>
      </w:r>
      <w:r w:rsidR="00AC1985">
        <w:rPr>
          <w:rFonts w:ascii="Calibri" w:hAnsi="Calibri" w:cs="AdvP497E2"/>
        </w:rPr>
        <w:t>-</w:t>
      </w:r>
      <w:r w:rsidR="00AC1985" w:rsidRPr="00994CAC">
        <w:rPr>
          <w:rFonts w:ascii="Calibri" w:hAnsi="Calibri" w:cs="AdvP497E2"/>
        </w:rPr>
        <w:t>BET</w:t>
      </w:r>
      <w:r w:rsidR="00EB2870">
        <w:rPr>
          <w:rFonts w:ascii="Calibri" w:hAnsi="Calibri" w:cs="Arial"/>
        </w:rPr>
        <w:t xml:space="preserve">.  </w:t>
      </w:r>
      <w:r w:rsidR="00745F93">
        <w:rPr>
          <w:rFonts w:ascii="Calibri" w:hAnsi="Calibri" w:cs="Arial"/>
        </w:rPr>
        <w:t>XRD powder analysis detected no significant crystalline impurities in the initial muscovite material.</w:t>
      </w:r>
    </w:p>
    <w:p w14:paraId="41151C5A" w14:textId="5C94CE30" w:rsidR="008D13BE" w:rsidRPr="0051100D" w:rsidRDefault="008D13BE" w:rsidP="001008FE">
      <w:pPr>
        <w:ind w:firstLine="720"/>
        <w:jc w:val="both"/>
        <w:rPr>
          <w:rFonts w:ascii="Calibri" w:hAnsi="Calibri"/>
        </w:rPr>
      </w:pPr>
      <w:r w:rsidRPr="0051100D">
        <w:rPr>
          <w:rFonts w:ascii="Calibri" w:hAnsi="Calibri" w:cs="Calibri"/>
        </w:rPr>
        <w:t>K-feldspar</w:t>
      </w:r>
      <w:r w:rsidR="0051100D" w:rsidRPr="0051100D">
        <w:rPr>
          <w:rFonts w:ascii="Calibri" w:hAnsi="Calibri" w:cs="Calibri"/>
        </w:rPr>
        <w:t xml:space="preserve">, </w:t>
      </w:r>
      <w:r w:rsidRPr="0051100D">
        <w:rPr>
          <w:rFonts w:ascii="Calibri" w:hAnsi="Calibri" w:cs="Calibri"/>
        </w:rPr>
        <w:t>from Ward’s Scientific</w:t>
      </w:r>
      <w:r w:rsidR="0051100D" w:rsidRPr="0051100D">
        <w:rPr>
          <w:rFonts w:ascii="Calibri" w:hAnsi="Calibri" w:cs="Calibri"/>
        </w:rPr>
        <w:t>, was</w:t>
      </w:r>
      <w:r w:rsidRPr="0051100D">
        <w:rPr>
          <w:rFonts w:ascii="Calibri" w:hAnsi="Calibri" w:cs="Calibri"/>
        </w:rPr>
        <w:t xml:space="preserve"> mechanically </w:t>
      </w:r>
      <w:r w:rsidR="0051100D" w:rsidRPr="0051100D">
        <w:rPr>
          <w:rFonts w:ascii="Calibri" w:hAnsi="Calibri" w:cs="Calibri"/>
        </w:rPr>
        <w:t>ground</w:t>
      </w:r>
      <w:r w:rsidRPr="0051100D">
        <w:rPr>
          <w:rFonts w:ascii="Calibri" w:hAnsi="Calibri" w:cs="Calibri"/>
        </w:rPr>
        <w:t xml:space="preserve"> and sieved to obtain the 150-250 </w:t>
      </w:r>
      <w:proofErr w:type="spellStart"/>
      <w:r w:rsidRPr="0051100D">
        <w:rPr>
          <w:rFonts w:ascii="Calibri" w:hAnsi="Calibri" w:cs="Calibri"/>
        </w:rPr>
        <w:t>μm</w:t>
      </w:r>
      <w:proofErr w:type="spellEnd"/>
      <w:r w:rsidRPr="0051100D">
        <w:rPr>
          <w:rFonts w:ascii="Calibri" w:hAnsi="Calibri" w:cs="Calibri"/>
        </w:rPr>
        <w:t xml:space="preserve"> size fraction for use in dissolution experiments but were otherwise used as received. The composition was determined by electron microprobe to be 86% K-feldspar, K</w:t>
      </w:r>
      <w:r w:rsidRPr="0051100D">
        <w:rPr>
          <w:rFonts w:ascii="Calibri" w:hAnsi="Calibri" w:cs="Calibri"/>
          <w:vertAlign w:val="subscript"/>
        </w:rPr>
        <w:t>0.829</w:t>
      </w:r>
      <w:r w:rsidRPr="0051100D">
        <w:rPr>
          <w:rFonts w:ascii="Calibri" w:hAnsi="Calibri" w:cs="Calibri"/>
        </w:rPr>
        <w:t>Al</w:t>
      </w:r>
      <w:r w:rsidRPr="0051100D">
        <w:rPr>
          <w:rFonts w:ascii="Calibri" w:hAnsi="Calibri" w:cs="Calibri"/>
          <w:vertAlign w:val="subscript"/>
        </w:rPr>
        <w:t>0.926</w:t>
      </w:r>
      <w:r w:rsidRPr="0051100D">
        <w:rPr>
          <w:rFonts w:ascii="Calibri" w:hAnsi="Calibri" w:cs="Calibri"/>
        </w:rPr>
        <w:t>Na</w:t>
      </w:r>
      <w:r w:rsidRPr="0051100D">
        <w:rPr>
          <w:rFonts w:ascii="Calibri" w:hAnsi="Calibri" w:cs="Calibri"/>
          <w:vertAlign w:val="subscript"/>
        </w:rPr>
        <w:t>0.075</w:t>
      </w:r>
      <w:r w:rsidRPr="0051100D">
        <w:rPr>
          <w:rFonts w:ascii="Calibri" w:hAnsi="Calibri" w:cs="Calibri"/>
        </w:rPr>
        <w:t>Ti</w:t>
      </w:r>
      <w:r w:rsidRPr="0051100D">
        <w:rPr>
          <w:rFonts w:ascii="Calibri" w:hAnsi="Calibri" w:cs="Calibri"/>
          <w:vertAlign w:val="subscript"/>
        </w:rPr>
        <w:t>0.01</w:t>
      </w:r>
      <w:r w:rsidRPr="0051100D">
        <w:rPr>
          <w:rFonts w:ascii="Calibri" w:hAnsi="Calibri" w:cs="Calibri"/>
        </w:rPr>
        <w:t>Fe</w:t>
      </w:r>
      <w:r w:rsidRPr="0051100D">
        <w:rPr>
          <w:rFonts w:ascii="Calibri" w:hAnsi="Calibri" w:cs="Calibri"/>
          <w:vertAlign w:val="subscript"/>
        </w:rPr>
        <w:t>.007</w:t>
      </w:r>
      <w:r w:rsidRPr="0051100D">
        <w:rPr>
          <w:rFonts w:ascii="Calibri" w:hAnsi="Calibri" w:cs="Calibri"/>
        </w:rPr>
        <w:t>Ca</w:t>
      </w:r>
      <w:r w:rsidRPr="0051100D">
        <w:rPr>
          <w:rFonts w:ascii="Calibri" w:hAnsi="Calibri" w:cs="Calibri"/>
          <w:vertAlign w:val="subscript"/>
        </w:rPr>
        <w:t>0.007</w:t>
      </w:r>
      <w:r w:rsidRPr="0051100D">
        <w:rPr>
          <w:rFonts w:ascii="Calibri" w:hAnsi="Calibri" w:cs="Calibri"/>
        </w:rPr>
        <w:t>Mn</w:t>
      </w:r>
      <w:r w:rsidRPr="0051100D">
        <w:rPr>
          <w:rFonts w:ascii="Calibri" w:hAnsi="Calibri" w:cs="Calibri"/>
          <w:vertAlign w:val="subscript"/>
        </w:rPr>
        <w:t>0.005</w:t>
      </w:r>
      <w:r w:rsidRPr="0051100D">
        <w:rPr>
          <w:rFonts w:ascii="Calibri" w:hAnsi="Calibri" w:cs="Calibri"/>
        </w:rPr>
        <w:t>Mg</w:t>
      </w:r>
      <w:r w:rsidRPr="0051100D">
        <w:rPr>
          <w:rFonts w:ascii="Calibri" w:hAnsi="Calibri" w:cs="Calibri"/>
          <w:vertAlign w:val="subscript"/>
        </w:rPr>
        <w:t>0.022</w:t>
      </w:r>
      <w:r w:rsidRPr="0051100D">
        <w:rPr>
          <w:rFonts w:ascii="Calibri" w:hAnsi="Calibri" w:cs="Calibri"/>
        </w:rPr>
        <w:t>Si</w:t>
      </w:r>
      <w:r w:rsidRPr="0051100D">
        <w:rPr>
          <w:rFonts w:ascii="Calibri" w:hAnsi="Calibri" w:cs="Calibri"/>
          <w:vertAlign w:val="subscript"/>
        </w:rPr>
        <w:t>3.00</w:t>
      </w:r>
      <w:r w:rsidRPr="0051100D">
        <w:rPr>
          <w:rFonts w:ascii="Calibri" w:hAnsi="Calibri" w:cs="Calibri"/>
        </w:rPr>
        <w:t>O</w:t>
      </w:r>
      <w:r w:rsidRPr="0051100D">
        <w:rPr>
          <w:rFonts w:ascii="Calibri" w:hAnsi="Calibri" w:cs="Calibri"/>
          <w:vertAlign w:val="subscript"/>
        </w:rPr>
        <w:t>8</w:t>
      </w:r>
      <w:r w:rsidRPr="0051100D">
        <w:rPr>
          <w:rFonts w:ascii="Calibri" w:hAnsi="Calibri" w:cs="Calibri"/>
        </w:rPr>
        <w:t xml:space="preserve"> and 14% albite, K</w:t>
      </w:r>
      <w:r w:rsidRPr="0051100D">
        <w:rPr>
          <w:rFonts w:ascii="Calibri" w:hAnsi="Calibri" w:cs="Calibri"/>
          <w:vertAlign w:val="subscript"/>
        </w:rPr>
        <w:t>0.001</w:t>
      </w:r>
      <w:r w:rsidRPr="0051100D">
        <w:rPr>
          <w:rFonts w:ascii="Calibri" w:hAnsi="Calibri" w:cs="Calibri"/>
        </w:rPr>
        <w:t>Al</w:t>
      </w:r>
      <w:r w:rsidRPr="0051100D">
        <w:rPr>
          <w:rFonts w:ascii="Calibri" w:hAnsi="Calibri" w:cs="Calibri"/>
          <w:vertAlign w:val="subscript"/>
        </w:rPr>
        <w:t>0.965</w:t>
      </w:r>
      <w:r w:rsidRPr="0051100D">
        <w:rPr>
          <w:rFonts w:ascii="Calibri" w:hAnsi="Calibri" w:cs="Calibri"/>
        </w:rPr>
        <w:t>Na</w:t>
      </w:r>
      <w:r w:rsidRPr="0051100D">
        <w:rPr>
          <w:rFonts w:ascii="Calibri" w:hAnsi="Calibri" w:cs="Calibri"/>
          <w:vertAlign w:val="subscript"/>
        </w:rPr>
        <w:t>0.489</w:t>
      </w:r>
      <w:r w:rsidRPr="0051100D">
        <w:rPr>
          <w:rFonts w:ascii="Calibri" w:hAnsi="Calibri" w:cs="Calibri"/>
        </w:rPr>
        <w:t>Ti</w:t>
      </w:r>
      <w:r w:rsidRPr="0051100D">
        <w:rPr>
          <w:rFonts w:ascii="Calibri" w:hAnsi="Calibri" w:cs="Calibri"/>
          <w:vertAlign w:val="subscript"/>
        </w:rPr>
        <w:t>0.01</w:t>
      </w:r>
      <w:r w:rsidRPr="0051100D">
        <w:rPr>
          <w:rFonts w:ascii="Calibri" w:hAnsi="Calibri" w:cs="Calibri"/>
        </w:rPr>
        <w:t>Fe</w:t>
      </w:r>
      <w:r w:rsidRPr="0051100D">
        <w:rPr>
          <w:rFonts w:ascii="Calibri" w:hAnsi="Calibri" w:cs="Calibri"/>
          <w:vertAlign w:val="subscript"/>
        </w:rPr>
        <w:t>.007</w:t>
      </w:r>
      <w:r w:rsidRPr="0051100D">
        <w:rPr>
          <w:rFonts w:ascii="Calibri" w:hAnsi="Calibri" w:cs="Calibri"/>
        </w:rPr>
        <w:t>Ca</w:t>
      </w:r>
      <w:r w:rsidRPr="0051100D">
        <w:rPr>
          <w:rFonts w:ascii="Calibri" w:hAnsi="Calibri" w:cs="Calibri"/>
          <w:vertAlign w:val="subscript"/>
        </w:rPr>
        <w:t>0.034</w:t>
      </w:r>
      <w:r w:rsidRPr="0051100D">
        <w:rPr>
          <w:rFonts w:ascii="Calibri" w:hAnsi="Calibri" w:cs="Calibri"/>
        </w:rPr>
        <w:t>Mn</w:t>
      </w:r>
      <w:r w:rsidRPr="0051100D">
        <w:rPr>
          <w:rFonts w:ascii="Calibri" w:hAnsi="Calibri" w:cs="Calibri"/>
          <w:vertAlign w:val="subscript"/>
        </w:rPr>
        <w:t>0.005</w:t>
      </w:r>
      <w:r w:rsidRPr="0051100D">
        <w:rPr>
          <w:rFonts w:ascii="Calibri" w:hAnsi="Calibri" w:cs="Calibri"/>
        </w:rPr>
        <w:t>Mg</w:t>
      </w:r>
      <w:r w:rsidRPr="0051100D">
        <w:rPr>
          <w:rFonts w:ascii="Calibri" w:hAnsi="Calibri" w:cs="Calibri"/>
          <w:vertAlign w:val="subscript"/>
        </w:rPr>
        <w:t>0.022</w:t>
      </w:r>
      <w:r w:rsidRPr="0051100D">
        <w:rPr>
          <w:rFonts w:ascii="Calibri" w:hAnsi="Calibri" w:cs="Calibri"/>
        </w:rPr>
        <w:t>Si</w:t>
      </w:r>
      <w:r w:rsidRPr="0051100D">
        <w:rPr>
          <w:rFonts w:ascii="Calibri" w:hAnsi="Calibri" w:cs="Calibri"/>
          <w:vertAlign w:val="subscript"/>
        </w:rPr>
        <w:t>3.00</w:t>
      </w:r>
      <w:r w:rsidRPr="0051100D">
        <w:rPr>
          <w:rFonts w:ascii="Calibri" w:hAnsi="Calibri" w:cs="Calibri"/>
        </w:rPr>
        <w:t>O</w:t>
      </w:r>
      <w:r w:rsidRPr="0051100D">
        <w:rPr>
          <w:rFonts w:ascii="Calibri" w:hAnsi="Calibri" w:cs="Calibri"/>
          <w:vertAlign w:val="subscript"/>
        </w:rPr>
        <w:t>8</w:t>
      </w:r>
      <w:r w:rsidRPr="0051100D">
        <w:rPr>
          <w:rFonts w:ascii="Calibri" w:hAnsi="Calibri" w:cs="Calibri"/>
        </w:rPr>
        <w:t>. Initial surface areas were 0.267 m</w:t>
      </w:r>
      <w:r w:rsidRPr="0051100D">
        <w:rPr>
          <w:rFonts w:ascii="Calibri" w:hAnsi="Calibri" w:cs="Calibri"/>
          <w:vertAlign w:val="superscript"/>
        </w:rPr>
        <w:t>2</w:t>
      </w:r>
      <w:r w:rsidRPr="0051100D">
        <w:rPr>
          <w:rFonts w:ascii="Calibri" w:hAnsi="Calibri" w:cs="Calibri"/>
        </w:rPr>
        <w:t xml:space="preserve"> g</w:t>
      </w:r>
      <w:r w:rsidRPr="0051100D">
        <w:rPr>
          <w:rFonts w:ascii="Calibri" w:hAnsi="Calibri" w:cs="Calibri"/>
          <w:vertAlign w:val="superscript"/>
        </w:rPr>
        <w:t>-1</w:t>
      </w:r>
      <w:r w:rsidRPr="0051100D">
        <w:rPr>
          <w:rFonts w:ascii="Calibri" w:hAnsi="Calibri" w:cs="Calibri"/>
        </w:rPr>
        <w:t xml:space="preserve"> as determined by multi-point Kr-BET.</w:t>
      </w:r>
    </w:p>
    <w:p w14:paraId="0D2BC814" w14:textId="7C8098BA" w:rsidR="00412EE1" w:rsidRPr="00994CAC" w:rsidRDefault="00412EE1" w:rsidP="001008FE">
      <w:pPr>
        <w:ind w:firstLine="720"/>
        <w:jc w:val="both"/>
      </w:pPr>
      <w:r w:rsidRPr="00994CAC">
        <w:t xml:space="preserve">All experiments were performed in a background matrix of reagent-grade 0.05m </w:t>
      </w:r>
      <w:proofErr w:type="spellStart"/>
      <w:r w:rsidRPr="00994CAC">
        <w:t>NaCl</w:t>
      </w:r>
      <w:proofErr w:type="spellEnd"/>
      <w:r w:rsidRPr="00994CAC">
        <w:t xml:space="preserve"> and distilled deionized water initially purged with N</w:t>
      </w:r>
      <w:r w:rsidRPr="00994CAC">
        <w:rPr>
          <w:vertAlign w:val="subscript"/>
        </w:rPr>
        <w:t>2</w:t>
      </w:r>
      <w:r w:rsidRPr="00994CAC">
        <w:t xml:space="preserve"> gas to remove atmospheric oxygen. Reagent-grade hydrochloric acid (</w:t>
      </w:r>
      <w:proofErr w:type="spellStart"/>
      <w:r w:rsidRPr="00994CAC">
        <w:t>HCl</w:t>
      </w:r>
      <w:proofErr w:type="spellEnd"/>
      <w:r w:rsidRPr="00994CAC">
        <w:t>) and sodium hydroxide (</w:t>
      </w:r>
      <w:proofErr w:type="spellStart"/>
      <w:r w:rsidRPr="00994CAC">
        <w:t>NaOH</w:t>
      </w:r>
      <w:proofErr w:type="spellEnd"/>
      <w:r w:rsidRPr="00994CAC">
        <w:t xml:space="preserve">) were commonly used to adjust the pH of individual solutions to desired levels. Total chloride levels in the experimental solutions were maintained at a constant value of 0.05m, but sodium levels varied up to 0.075m as a result of pH adjustment by sodium hydroxide. </w:t>
      </w:r>
      <w:r w:rsidRPr="00994CAC">
        <w:rPr>
          <w:rFonts w:ascii="Calibri" w:hAnsi="Calibri" w:cs="Arial"/>
        </w:rPr>
        <w:t>Approximately 1</w:t>
      </w:r>
      <w:r w:rsidR="0028273F" w:rsidRPr="00994CAC">
        <w:rPr>
          <w:rFonts w:ascii="Calibri" w:hAnsi="Calibri" w:cs="Arial"/>
        </w:rPr>
        <w:t>g</w:t>
      </w:r>
      <w:r w:rsidRPr="00994CAC">
        <w:rPr>
          <w:rFonts w:ascii="Calibri" w:hAnsi="Calibri" w:cs="Arial"/>
        </w:rPr>
        <w:t xml:space="preserve"> of unreacted </w:t>
      </w:r>
      <w:r w:rsidR="0003701C">
        <w:rPr>
          <w:rFonts w:ascii="Calibri" w:hAnsi="Calibri" w:cs="Arial"/>
        </w:rPr>
        <w:t>chlorite</w:t>
      </w:r>
      <w:r w:rsidR="0003701C" w:rsidRPr="00994CAC">
        <w:rPr>
          <w:rFonts w:ascii="Calibri" w:hAnsi="Calibri" w:cs="Arial"/>
        </w:rPr>
        <w:t xml:space="preserve"> </w:t>
      </w:r>
      <w:r w:rsidR="00247756">
        <w:rPr>
          <w:rFonts w:ascii="Calibri" w:hAnsi="Calibri" w:cs="Arial"/>
        </w:rPr>
        <w:t xml:space="preserve">or illite </w:t>
      </w:r>
      <w:r w:rsidRPr="00994CAC">
        <w:rPr>
          <w:rFonts w:ascii="Calibri" w:hAnsi="Calibri" w:cs="Arial"/>
        </w:rPr>
        <w:t xml:space="preserve">was used for </w:t>
      </w:r>
      <w:r w:rsidR="0028273F" w:rsidRPr="00994CAC">
        <w:rPr>
          <w:rFonts w:ascii="Calibri" w:hAnsi="Calibri" w:cs="Arial"/>
        </w:rPr>
        <w:t xml:space="preserve">each </w:t>
      </w:r>
      <w:r w:rsidRPr="00994CAC">
        <w:rPr>
          <w:rFonts w:ascii="Calibri" w:hAnsi="Calibri" w:cs="Arial"/>
        </w:rPr>
        <w:t xml:space="preserve">single temperature/pH flow-through experiments, with </w:t>
      </w:r>
      <w:r w:rsidR="0003701C">
        <w:rPr>
          <w:rFonts w:ascii="Calibri" w:hAnsi="Calibri" w:cs="Arial"/>
        </w:rPr>
        <w:t>smaller quantities (0.4-0.7g) sufficing for biotite and muscovite experiments</w:t>
      </w:r>
      <w:r w:rsidR="00247756">
        <w:rPr>
          <w:rFonts w:ascii="Calibri" w:hAnsi="Calibri" w:cs="Arial"/>
        </w:rPr>
        <w:t>,</w:t>
      </w:r>
      <w:r w:rsidR="0003701C" w:rsidRPr="00994CAC">
        <w:rPr>
          <w:rFonts w:ascii="Calibri" w:hAnsi="Calibri" w:cs="Arial"/>
        </w:rPr>
        <w:t xml:space="preserve"> </w:t>
      </w:r>
      <w:r w:rsidR="0003701C">
        <w:rPr>
          <w:rFonts w:ascii="Calibri" w:hAnsi="Calibri" w:cs="Arial"/>
        </w:rPr>
        <w:t xml:space="preserve">and </w:t>
      </w:r>
      <w:r w:rsidRPr="00994CAC">
        <w:rPr>
          <w:rFonts w:ascii="Calibri" w:hAnsi="Calibri" w:cs="Arial"/>
        </w:rPr>
        <w:t xml:space="preserve">larger masses (~1.5g) used </w:t>
      </w:r>
      <w:r w:rsidR="00247756">
        <w:rPr>
          <w:rFonts w:ascii="Calibri" w:hAnsi="Calibri" w:cs="Arial"/>
        </w:rPr>
        <w:t xml:space="preserve">in </w:t>
      </w:r>
      <w:r w:rsidR="0034584A">
        <w:rPr>
          <w:rFonts w:ascii="Calibri" w:hAnsi="Calibri" w:cs="Arial"/>
        </w:rPr>
        <w:t>the</w:t>
      </w:r>
      <w:r w:rsidR="00247756" w:rsidRPr="00994CAC">
        <w:rPr>
          <w:rFonts w:ascii="Calibri" w:hAnsi="Calibri" w:cs="Arial"/>
        </w:rPr>
        <w:t xml:space="preserve"> </w:t>
      </w:r>
      <w:r w:rsidRPr="00994CAC">
        <w:rPr>
          <w:rFonts w:ascii="Calibri" w:hAnsi="Calibri" w:cs="Arial"/>
        </w:rPr>
        <w:t>stacked</w:t>
      </w:r>
      <w:r w:rsidR="0028273F" w:rsidRPr="00994CAC">
        <w:rPr>
          <w:rFonts w:ascii="Calibri" w:hAnsi="Calibri" w:cs="Arial"/>
        </w:rPr>
        <w:t xml:space="preserve"> illite</w:t>
      </w:r>
      <w:r w:rsidRPr="00994CAC">
        <w:rPr>
          <w:rFonts w:ascii="Calibri" w:hAnsi="Calibri" w:cs="Arial"/>
        </w:rPr>
        <w:t xml:space="preserve"> experiments.  Stacked experiments refer to those experiments in which illite dissolution rates were measured at variable temperature (constant pH) using the same solid.</w:t>
      </w:r>
      <w:r w:rsidRPr="00994CAC">
        <w:t xml:space="preserve"> </w:t>
      </w:r>
    </w:p>
    <w:p w14:paraId="0FD2FBB1" w14:textId="129C2D24" w:rsidR="00412EE1" w:rsidRPr="00994CAC" w:rsidRDefault="00635BAC" w:rsidP="001008FE">
      <w:pPr>
        <w:jc w:val="both"/>
      </w:pPr>
      <w:r w:rsidRPr="00994CAC">
        <w:rPr>
          <w:noProof/>
        </w:rPr>
        <mc:AlternateContent>
          <mc:Choice Requires="wps">
            <w:drawing>
              <wp:anchor distT="0" distB="0" distL="114300" distR="114300" simplePos="0" relativeHeight="251659264" behindDoc="0" locked="0" layoutInCell="1" allowOverlap="1" wp14:anchorId="4821DB92" wp14:editId="4194A4E1">
                <wp:simplePos x="0" y="0"/>
                <wp:positionH relativeFrom="column">
                  <wp:posOffset>2451735</wp:posOffset>
                </wp:positionH>
                <wp:positionV relativeFrom="paragraph">
                  <wp:posOffset>1454785</wp:posOffset>
                </wp:positionV>
                <wp:extent cx="3657600" cy="3185160"/>
                <wp:effectExtent l="0" t="0" r="0" b="0"/>
                <wp:wrapSquare wrapText="bothSides"/>
                <wp:docPr id="3" name="Text Box 3"/>
                <wp:cNvGraphicFramePr/>
                <a:graphic xmlns:a="http://schemas.openxmlformats.org/drawingml/2006/main">
                  <a:graphicData uri="http://schemas.microsoft.com/office/word/2010/wordprocessingShape">
                    <wps:wsp>
                      <wps:cNvSpPr txBox="1"/>
                      <wps:spPr>
                        <a:xfrm>
                          <a:off x="0" y="0"/>
                          <a:ext cx="3657600" cy="318516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255F66A7" w14:textId="16A27645" w:rsidR="00261C48" w:rsidRDefault="00261C48" w:rsidP="00B02510">
                            <w:r>
                              <w:rPr>
                                <w:rFonts w:ascii="Arial" w:hAnsi="Arial" w:cs="Arial"/>
                                <w:noProof/>
                                <w:color w:val="292526"/>
                                <w:szCs w:val="18"/>
                              </w:rPr>
                              <w:drawing>
                                <wp:inline distT="0" distB="0" distL="0" distR="0" wp14:anchorId="719FF786" wp14:editId="20E7D44E">
                                  <wp:extent cx="3377565" cy="2498548"/>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78099" cy="2498943"/>
                                          </a:xfrm>
                                          <a:prstGeom prst="rect">
                                            <a:avLst/>
                                          </a:prstGeom>
                                          <a:noFill/>
                                        </pic:spPr>
                                      </pic:pic>
                                    </a:graphicData>
                                  </a:graphic>
                                </wp:inline>
                              </w:drawing>
                            </w:r>
                          </w:p>
                          <w:p w14:paraId="72A07936" w14:textId="3FEA4D91" w:rsidR="00261C48" w:rsidRPr="00814935" w:rsidRDefault="00261C48" w:rsidP="00B02510">
                            <w:pPr>
                              <w:tabs>
                                <w:tab w:val="left" w:pos="5220"/>
                              </w:tabs>
                              <w:ind w:right="252"/>
                              <w:jc w:val="both"/>
                              <w:rPr>
                                <w:rFonts w:ascii="Calibri" w:hAnsi="Calibri"/>
                                <w:sz w:val="18"/>
                                <w:szCs w:val="18"/>
                              </w:rPr>
                            </w:pPr>
                            <w:r w:rsidRPr="009406C1">
                              <w:rPr>
                                <w:b/>
                                <w:sz w:val="18"/>
                              </w:rPr>
                              <w:t>Figure 1:</w:t>
                            </w:r>
                            <w:r w:rsidRPr="009406C1">
                              <w:rPr>
                                <w:sz w:val="18"/>
                              </w:rPr>
                              <w:t xml:space="preserve"> Typical experimental solution </w:t>
                            </w:r>
                            <w:r>
                              <w:rPr>
                                <w:sz w:val="18"/>
                              </w:rPr>
                              <w:t xml:space="preserve">chemistry as a function of time.  Example is from </w:t>
                            </w:r>
                            <w:proofErr w:type="spellStart"/>
                            <w:r>
                              <w:rPr>
                                <w:sz w:val="18"/>
                              </w:rPr>
                              <w:t>illite</w:t>
                            </w:r>
                            <w:proofErr w:type="spellEnd"/>
                            <w:r>
                              <w:rPr>
                                <w:sz w:val="18"/>
                              </w:rPr>
                              <w:t xml:space="preserve"> </w:t>
                            </w:r>
                            <w:r w:rsidRPr="00814935">
                              <w:rPr>
                                <w:rFonts w:ascii="Calibri" w:hAnsi="Calibri" w:cs="Arial"/>
                                <w:color w:val="292526"/>
                                <w:sz w:val="18"/>
                                <w:szCs w:val="18"/>
                              </w:rPr>
                              <w:t xml:space="preserve">experiment ILS-3 conducted at 100 °C with influent pH 7.4. </w:t>
                            </w:r>
                          </w:p>
                          <w:p w14:paraId="12E33C73" w14:textId="77777777" w:rsidR="00261C48" w:rsidRDefault="00261C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21DB92" id="_x0000_t202" coordsize="21600,21600" o:spt="202" path="m0,0l0,21600,21600,21600,21600,0xe">
                <v:stroke joinstyle="miter"/>
                <v:path gradientshapeok="t" o:connecttype="rect"/>
              </v:shapetype>
              <v:shape id="Text Box 3" o:spid="_x0000_s1026" type="#_x0000_t202" style="position:absolute;left:0;text-align:left;margin-left:193.05pt;margin-top:114.55pt;width:4in;height:250.8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" filled="f" stroked="f">
                <v:textbox>
                  <w:txbxContent>
                    <w:p w14:paraId="255F66A7" w14:textId="16A27645" w:rsidR="00261C48" w:rsidRDefault="00261C48" w:rsidP="00B02510">
                      <w:r>
                        <w:rPr>
                          <w:rFonts w:ascii="Arial" w:hAnsi="Arial" w:cs="Arial"/>
                          <w:noProof/>
                          <w:color w:val="292526"/>
                          <w:szCs w:val="18"/>
                        </w:rPr>
                        <w:drawing>
                          <wp:inline distT="0" distB="0" distL="0" distR="0" wp14:anchorId="719FF786" wp14:editId="20E7D44E">
                            <wp:extent cx="3377565" cy="2498548"/>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378099" cy="2498943"/>
                                    </a:xfrm>
                                    <a:prstGeom prst="rect">
                                      <a:avLst/>
                                    </a:prstGeom>
                                    <a:noFill/>
                                  </pic:spPr>
                                </pic:pic>
                              </a:graphicData>
                            </a:graphic>
                          </wp:inline>
                        </w:drawing>
                      </w:r>
                    </w:p>
                    <w:p w14:paraId="72A07936" w14:textId="3FEA4D91" w:rsidR="00261C48" w:rsidRPr="00814935" w:rsidRDefault="00261C48" w:rsidP="00B02510">
                      <w:pPr>
                        <w:tabs>
                          <w:tab w:val="left" w:pos="5220"/>
                        </w:tabs>
                        <w:ind w:right="252"/>
                        <w:jc w:val="both"/>
                        <w:rPr>
                          <w:rFonts w:ascii="Calibri" w:hAnsi="Calibri"/>
                          <w:sz w:val="18"/>
                          <w:szCs w:val="18"/>
                        </w:rPr>
                      </w:pPr>
                      <w:r w:rsidRPr="009406C1">
                        <w:rPr>
                          <w:b/>
                          <w:sz w:val="18"/>
                        </w:rPr>
                        <w:t>Figure 1:</w:t>
                      </w:r>
                      <w:r w:rsidRPr="009406C1">
                        <w:rPr>
                          <w:sz w:val="18"/>
                        </w:rPr>
                        <w:t xml:space="preserve"> Typical experimental solution </w:t>
                      </w:r>
                      <w:r>
                        <w:rPr>
                          <w:sz w:val="18"/>
                        </w:rPr>
                        <w:t xml:space="preserve">chemistry as a function of time.  Example is from </w:t>
                      </w:r>
                      <w:proofErr w:type="spellStart"/>
                      <w:r>
                        <w:rPr>
                          <w:sz w:val="18"/>
                        </w:rPr>
                        <w:t>illite</w:t>
                      </w:r>
                      <w:proofErr w:type="spellEnd"/>
                      <w:r>
                        <w:rPr>
                          <w:sz w:val="18"/>
                        </w:rPr>
                        <w:t xml:space="preserve"> </w:t>
                      </w:r>
                      <w:r w:rsidRPr="00814935">
                        <w:rPr>
                          <w:rFonts w:ascii="Calibri" w:hAnsi="Calibri" w:cs="Arial"/>
                          <w:color w:val="292526"/>
                          <w:sz w:val="18"/>
                          <w:szCs w:val="18"/>
                        </w:rPr>
                        <w:t xml:space="preserve">experiment ILS-3 conducted at 100 °C with influent pH 7.4. </w:t>
                      </w:r>
                    </w:p>
                    <w:p w14:paraId="12E33C73" w14:textId="77777777" w:rsidR="00261C48" w:rsidRDefault="00261C48"/>
                  </w:txbxContent>
                </v:textbox>
                <w10:wrap type="square"/>
              </v:shape>
            </w:pict>
          </mc:Fallback>
        </mc:AlternateContent>
      </w:r>
      <w:r w:rsidR="00412EE1" w:rsidRPr="00994CAC">
        <w:tab/>
        <w:t xml:space="preserve">Titanium single-pass mixed-flow reactors (e.g., Dove and </w:t>
      </w:r>
      <w:proofErr w:type="spellStart"/>
      <w:r w:rsidR="00412EE1" w:rsidRPr="00994CAC">
        <w:t>Crerar</w:t>
      </w:r>
      <w:proofErr w:type="spellEnd"/>
      <w:r w:rsidR="00412EE1" w:rsidRPr="00994CAC">
        <w:t xml:space="preserve">, 1990) were used to conduct dissolution experiments over a temperature range of 100-280 °C and a pH range of </w:t>
      </w:r>
      <w:r w:rsidR="00AC1985">
        <w:t>2</w:t>
      </w:r>
      <w:r w:rsidR="00412EE1" w:rsidRPr="00994CAC">
        <w:t xml:space="preserve">-10 </w:t>
      </w:r>
      <w:r w:rsidR="00AC1985">
        <w:t xml:space="preserve">generally </w:t>
      </w:r>
      <w:r w:rsidR="00412EE1" w:rsidRPr="00994CAC">
        <w:t xml:space="preserve">at far-from-equilibrium conditions. A schematic of the experimental set-up is shown in Smith et al. (2013b). Room temperature </w:t>
      </w:r>
      <w:proofErr w:type="spellStart"/>
      <w:r w:rsidR="00412EE1" w:rsidRPr="00994CAC">
        <w:t>NaCl</w:t>
      </w:r>
      <w:proofErr w:type="spellEnd"/>
      <w:r w:rsidR="00412EE1" w:rsidRPr="00994CAC">
        <w:t xml:space="preserve"> solutions were pumped into the experimental reactors to pressurize the system, and then the reactor was brought to temperature over a period of several hours while influent solution continued to flow at a constant flowrate of 0.5 mL min</w:t>
      </w:r>
      <w:r w:rsidR="00412EE1" w:rsidRPr="00994CAC">
        <w:rPr>
          <w:vertAlign w:val="superscript"/>
        </w:rPr>
        <w:t>-1</w:t>
      </w:r>
      <w:r w:rsidR="00412EE1" w:rsidRPr="00994CAC">
        <w:t xml:space="preserve">. We refer to time </w:t>
      </w:r>
      <w:r w:rsidR="00412EE1" w:rsidRPr="00994CAC">
        <w:rPr>
          <w:i/>
        </w:rPr>
        <w:t xml:space="preserve">t </w:t>
      </w:r>
      <w:r w:rsidR="00412EE1" w:rsidRPr="00994CAC">
        <w:t xml:space="preserve">= 0 in </w:t>
      </w:r>
      <w:r>
        <w:t>F</w:t>
      </w:r>
      <w:r w:rsidR="00412EE1" w:rsidRPr="00994CAC">
        <w:t>igure</w:t>
      </w:r>
      <w:r>
        <w:t xml:space="preserve"> 1</w:t>
      </w:r>
      <w:r w:rsidR="00412EE1" w:rsidRPr="00994CAC">
        <w:t xml:space="preserve"> as the time when the reactor system achieved its target temperature. Influent solution flowed up over </w:t>
      </w:r>
      <w:r w:rsidR="00247756">
        <w:t>mineral</w:t>
      </w:r>
      <w:r w:rsidR="00412EE1" w:rsidRPr="00994CAC">
        <w:t xml:space="preserve"> grains held between fine titanium meshes in an isolated sample holder within the experimental reactor, ensuring continuously mixed conditions. Reactor system pressures were maintained well above boiling point pressures </w:t>
      </w:r>
      <w:proofErr w:type="gramStart"/>
      <w:r w:rsidR="00412EE1" w:rsidRPr="00994CAC">
        <w:t>by the use of</w:t>
      </w:r>
      <w:proofErr w:type="gramEnd"/>
      <w:r w:rsidR="00412EE1" w:rsidRPr="00994CAC">
        <w:t xml:space="preserve"> a dome-loaded back-pressure regulator and nitrogen gas at the reactor outlet. All wetted reactor surfaces (including the pump and back-pressure regulator) were made of C-276 alloy, passivated grade-4 titanium, or PEEK. To conclude each experiment, the reactor heaters were turned off and the sample holder was removed from each reactor as soon as liquid temperatures decreased below 100 </w:t>
      </w:r>
      <w:r w:rsidR="00412EE1" w:rsidRPr="00994CAC">
        <w:sym w:font="Symbol" w:char="F0B0"/>
      </w:r>
      <w:r w:rsidR="00412EE1" w:rsidRPr="00994CAC">
        <w:t xml:space="preserve">C. Sample holders were dried overnight at 60 </w:t>
      </w:r>
      <w:r w:rsidR="00412EE1" w:rsidRPr="00994CAC">
        <w:sym w:font="Symbol" w:char="F0B0"/>
      </w:r>
      <w:r w:rsidR="00412EE1" w:rsidRPr="00994CAC">
        <w:t xml:space="preserve">C and </w:t>
      </w:r>
      <w:r w:rsidR="00247756">
        <w:t>reacted</w:t>
      </w:r>
      <w:r w:rsidR="00247756" w:rsidRPr="00994CAC">
        <w:t xml:space="preserve"> </w:t>
      </w:r>
      <w:r w:rsidR="00412EE1" w:rsidRPr="00994CAC">
        <w:t xml:space="preserve">solids were then removed and preserved for </w:t>
      </w:r>
      <w:r w:rsidR="00412EE1" w:rsidRPr="00994CAC">
        <w:lastRenderedPageBreak/>
        <w:t>post</w:t>
      </w:r>
      <w:r w:rsidR="00247756">
        <w:t>-</w:t>
      </w:r>
      <w:r w:rsidR="00412EE1" w:rsidRPr="00994CAC">
        <w:t xml:space="preserve">reaction characterization. Each reactor and pump was cycled with a </w:t>
      </w:r>
      <w:r w:rsidR="00247756">
        <w:t xml:space="preserve">pH-adjusted cleaning solution followed by </w:t>
      </w:r>
      <w:r w:rsidR="00412EE1" w:rsidRPr="00994CAC">
        <w:t>at least 24 hours of distilled water rinsing between experiments, and reactor parts were periodically boiled in 8N nitric acid and re-passivated</w:t>
      </w:r>
      <w:r w:rsidR="00247756">
        <w:t xml:space="preserve"> to prevent contamination</w:t>
      </w:r>
      <w:r w:rsidR="00412EE1" w:rsidRPr="00994CAC">
        <w:t>.</w:t>
      </w:r>
    </w:p>
    <w:p w14:paraId="2202B893" w14:textId="08C7B0C6" w:rsidR="00E31AE2" w:rsidRPr="00994CAC" w:rsidRDefault="00A67932" w:rsidP="001008FE">
      <w:pPr>
        <w:jc w:val="both"/>
      </w:pPr>
      <w:r w:rsidRPr="00994CAC">
        <w:tab/>
        <w:t xml:space="preserve"> </w:t>
      </w:r>
      <w:r w:rsidR="00247756">
        <w:t>Aqueous s</w:t>
      </w:r>
      <w:r w:rsidR="00412EE1" w:rsidRPr="00994CAC">
        <w:t xml:space="preserve">amples were collected directly downstream of the back-pressure regulator through a </w:t>
      </w:r>
      <w:proofErr w:type="spellStart"/>
      <w:r w:rsidR="00412EE1" w:rsidRPr="00994CAC">
        <w:t>luer</w:t>
      </w:r>
      <w:proofErr w:type="spellEnd"/>
      <w:r w:rsidR="00412EE1" w:rsidRPr="00994CAC">
        <w:t xml:space="preserve">-lock port using 60-mL disposable syringes. Effluent samples were split into three aliquots for analysis: 15 </w:t>
      </w:r>
      <w:proofErr w:type="spellStart"/>
      <w:r w:rsidR="00412EE1" w:rsidRPr="00994CAC">
        <w:t>mLs</w:t>
      </w:r>
      <w:proofErr w:type="spellEnd"/>
      <w:r w:rsidR="00412EE1" w:rsidRPr="00994CAC">
        <w:t xml:space="preserve"> were filtered (0.2 um) and acidified for</w:t>
      </w:r>
      <w:r w:rsidR="0028273F" w:rsidRPr="00994CAC">
        <w:t xml:space="preserve"> major and trace element analysis</w:t>
      </w:r>
      <w:r w:rsidR="00412EE1" w:rsidRPr="00994CAC">
        <w:t xml:space="preserve"> </w:t>
      </w:r>
      <w:r w:rsidR="0028273F" w:rsidRPr="00994CAC">
        <w:t>(</w:t>
      </w:r>
      <w:r w:rsidR="00412EE1" w:rsidRPr="00994CAC">
        <w:t xml:space="preserve">silicon, </w:t>
      </w:r>
      <w:r w:rsidR="0039377C">
        <w:t xml:space="preserve">aluminum, iron, </w:t>
      </w:r>
      <w:r w:rsidR="00412EE1" w:rsidRPr="00994CAC">
        <w:t xml:space="preserve">magnesium, </w:t>
      </w:r>
      <w:r w:rsidR="0028273F" w:rsidRPr="00994CAC">
        <w:t xml:space="preserve">potassium, </w:t>
      </w:r>
      <w:r w:rsidR="00412EE1" w:rsidRPr="00994CAC">
        <w:t>and</w:t>
      </w:r>
      <w:r w:rsidR="0028273F" w:rsidRPr="00994CAC">
        <w:t>/or</w:t>
      </w:r>
      <w:r w:rsidR="00412EE1" w:rsidRPr="00994CAC">
        <w:t xml:space="preserve"> calcium</w:t>
      </w:r>
      <w:r w:rsidR="0028273F" w:rsidRPr="00994CAC">
        <w:t>)</w:t>
      </w:r>
      <w:r w:rsidR="00412EE1" w:rsidRPr="00994CAC">
        <w:t xml:space="preserve"> by inductively-coupled plasma optical emission spectrometry (ICP-OES); 1 mL was filtered and diluted by 10x distilled water for ion chromatography (IC) to confirm consistent background sodium and chloride matrix concentrations and to </w:t>
      </w:r>
      <w:r w:rsidR="0028273F" w:rsidRPr="00994CAC">
        <w:t xml:space="preserve">confirm </w:t>
      </w:r>
      <w:r w:rsidR="00412EE1" w:rsidRPr="00994CAC">
        <w:t xml:space="preserve">potassium levels; 3-5 </w:t>
      </w:r>
      <w:proofErr w:type="spellStart"/>
      <w:r w:rsidR="00412EE1" w:rsidRPr="00994CAC">
        <w:t>mLs</w:t>
      </w:r>
      <w:proofErr w:type="spellEnd"/>
      <w:r w:rsidR="00412EE1" w:rsidRPr="00994CAC">
        <w:t xml:space="preserve"> were reserved, unfiltered, for 20 </w:t>
      </w:r>
      <w:r w:rsidR="00412EE1" w:rsidRPr="00994CAC">
        <w:sym w:font="Symbol" w:char="F0B0"/>
      </w:r>
      <w:r w:rsidR="00412EE1" w:rsidRPr="00994CAC">
        <w:t xml:space="preserve">C pH measurement. The geochemical code EQ3/6 (Wolery, 1992) and the updated </w:t>
      </w:r>
      <w:proofErr w:type="spellStart"/>
      <w:r w:rsidR="00412EE1" w:rsidRPr="00994CAC">
        <w:rPr>
          <w:i/>
        </w:rPr>
        <w:t>data.ymp</w:t>
      </w:r>
      <w:proofErr w:type="spellEnd"/>
      <w:r w:rsidR="00412EE1" w:rsidRPr="00994CAC">
        <w:t xml:space="preserve"> database were used to calculate solution pH at experimental temperatures as well as mineral-specific fluid saturation indices. To avoid propagating large errors from IC measurements into the calculation of solution pH, each solution chemistry dataset was first charge-balanced (on chloride, Cl</w:t>
      </w:r>
      <w:r w:rsidR="00412EE1" w:rsidRPr="00994CAC">
        <w:rPr>
          <w:vertAlign w:val="superscript"/>
        </w:rPr>
        <w:t>-</w:t>
      </w:r>
      <w:r w:rsidR="00412EE1" w:rsidRPr="00994CAC">
        <w:t xml:space="preserve">) at 25 </w:t>
      </w:r>
      <w:r w:rsidR="00412EE1" w:rsidRPr="00994CAC">
        <w:sym w:font="Symbol" w:char="F0B0"/>
      </w:r>
      <w:r w:rsidR="00412EE1" w:rsidRPr="00994CAC">
        <w:t xml:space="preserve">C using measured solution pH values, and then modeled at the experimental temperature for determination of </w:t>
      </w:r>
      <w:r w:rsidR="00412EE1" w:rsidRPr="00994CAC">
        <w:rPr>
          <w:i/>
        </w:rPr>
        <w:t>in situ</w:t>
      </w:r>
      <w:r w:rsidR="00412EE1" w:rsidRPr="00994CAC">
        <w:t xml:space="preserve"> solution </w:t>
      </w:r>
      <w:proofErr w:type="spellStart"/>
      <w:r w:rsidR="00412EE1" w:rsidRPr="00994CAC">
        <w:t>pH.</w:t>
      </w:r>
      <w:proofErr w:type="spellEnd"/>
    </w:p>
    <w:p w14:paraId="55114FDC" w14:textId="77777777" w:rsidR="008E1FC3" w:rsidRPr="00994CAC" w:rsidRDefault="008E1FC3" w:rsidP="001008FE">
      <w:pPr>
        <w:jc w:val="both"/>
      </w:pPr>
    </w:p>
    <w:p w14:paraId="686EE189" w14:textId="77777777" w:rsidR="009406C1" w:rsidRPr="00994CAC" w:rsidRDefault="009406C1" w:rsidP="009406C1"/>
    <w:p w14:paraId="00CF2CED" w14:textId="1F0D07A6" w:rsidR="008F5A03" w:rsidRPr="00994CAC" w:rsidRDefault="00FB2BDF">
      <w:pPr>
        <w:rPr>
          <w:b/>
        </w:rPr>
      </w:pPr>
      <w:r w:rsidRPr="00994CAC">
        <w:rPr>
          <w:b/>
        </w:rPr>
        <w:t>3.0</w:t>
      </w:r>
      <w:r w:rsidRPr="00994CAC">
        <w:rPr>
          <w:b/>
        </w:rPr>
        <w:tab/>
      </w:r>
      <w:r w:rsidR="00984E98" w:rsidRPr="00994CAC">
        <w:rPr>
          <w:b/>
        </w:rPr>
        <w:t>Results</w:t>
      </w:r>
      <w:r w:rsidR="00CC58E4" w:rsidRPr="00994CAC">
        <w:rPr>
          <w:b/>
        </w:rPr>
        <w:t xml:space="preserve"> &amp; Discussion</w:t>
      </w:r>
    </w:p>
    <w:p w14:paraId="699052DA" w14:textId="1E9B1FEC" w:rsidR="00250542" w:rsidRDefault="00984E98" w:rsidP="001008FE">
      <w:pPr>
        <w:jc w:val="both"/>
      </w:pPr>
      <w:r w:rsidRPr="00994CAC">
        <w:tab/>
      </w:r>
      <w:r w:rsidR="00000634" w:rsidRPr="00994CAC">
        <w:t xml:space="preserve">In this section we </w:t>
      </w:r>
      <w:r w:rsidR="001C07B6" w:rsidRPr="00994CAC">
        <w:t>discuss</w:t>
      </w:r>
      <w:r w:rsidR="00F764B1" w:rsidRPr="00994CAC">
        <w:t xml:space="preserve"> the </w:t>
      </w:r>
      <w:r w:rsidR="001C07B6" w:rsidRPr="00994CAC">
        <w:t xml:space="preserve">chlorite, </w:t>
      </w:r>
      <w:r w:rsidR="00090077">
        <w:t xml:space="preserve">biotite, </w:t>
      </w:r>
      <w:r w:rsidR="001C07B6" w:rsidRPr="00994CAC">
        <w:t xml:space="preserve">illite, </w:t>
      </w:r>
      <w:r w:rsidR="00090077">
        <w:t xml:space="preserve">and </w:t>
      </w:r>
      <w:r w:rsidR="0039377C">
        <w:t xml:space="preserve">muscovite, </w:t>
      </w:r>
      <w:r w:rsidR="00F764B1" w:rsidRPr="00994CAC">
        <w:t xml:space="preserve">dissolution rate data and </w:t>
      </w:r>
      <w:r w:rsidR="00F455E8" w:rsidRPr="00994CAC">
        <w:t xml:space="preserve">the resulting </w:t>
      </w:r>
      <w:r w:rsidR="00000634" w:rsidRPr="00994CAC">
        <w:t xml:space="preserve">rate </w:t>
      </w:r>
      <w:r w:rsidR="00F455E8" w:rsidRPr="00994CAC">
        <w:t>laws</w:t>
      </w:r>
      <w:r w:rsidR="001C07B6" w:rsidRPr="00994CAC">
        <w:t xml:space="preserve">.  </w:t>
      </w:r>
      <w:r w:rsidR="00250542" w:rsidRPr="00994CAC">
        <w:t>All rate laws take the following form</w:t>
      </w:r>
      <w:r w:rsidR="007B2ACC">
        <w:t>:</w:t>
      </w:r>
    </w:p>
    <w:p w14:paraId="0F392708" w14:textId="77777777" w:rsidR="007B2ACC" w:rsidRDefault="007B2ACC" w:rsidP="001008FE">
      <w:pPr>
        <w:jc w:val="both"/>
      </w:pPr>
    </w:p>
    <w:p w14:paraId="4024552F" w14:textId="18ADE34D" w:rsidR="007B2ACC" w:rsidRPr="007B2ACC" w:rsidRDefault="00261C48" w:rsidP="007B2ACC">
      <w:pPr>
        <w:tabs>
          <w:tab w:val="right" w:pos="9360"/>
        </w:tabs>
        <w:jc w:val="both"/>
        <w:rPr>
          <w:sz w:val="24"/>
        </w:rPr>
      </w:pPr>
      <m:oMath>
        <m:eqArr>
          <m:eqArrPr>
            <m:ctrlPr>
              <w:rPr>
                <w:rFonts w:ascii="Cambria Math" w:hAnsi="Cambria Math" w:cs="Times New Roman"/>
                <w:i/>
                <w:sz w:val="20"/>
                <w:szCs w:val="20"/>
              </w:rPr>
            </m:ctrlPr>
          </m:eqArrPr>
          <m:e>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diss</m:t>
                </m:r>
              </m:sub>
            </m:sSub>
            <m:r>
              <w:rPr>
                <w:rFonts w:ascii="Cambria Math" w:hAnsi="Cambria Math" w:cs="Times New Roman"/>
                <w:sz w:val="20"/>
                <w:szCs w:val="20"/>
              </w:rPr>
              <m:t>=</m:t>
            </m:r>
            <m:d>
              <m:dPr>
                <m:ctrlPr>
                  <w:rPr>
                    <w:rFonts w:ascii="Cambria Math" w:hAnsi="Cambria Math" w:cs="Times New Roman"/>
                    <w:i/>
                    <w:sz w:val="20"/>
                    <w:szCs w:val="20"/>
                  </w:rPr>
                </m:ctrlPr>
              </m:dPr>
              <m:e>
                <m:d>
                  <m:dPr>
                    <m:begChr m:val="["/>
                    <m:endChr m:val="]"/>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acid</m:t>
                        </m:r>
                      </m:sub>
                    </m:sSub>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E</m:t>
                                </m:r>
                              </m:e>
                              <m:sub>
                                <m:r>
                                  <w:rPr>
                                    <w:rFonts w:ascii="Cambria Math" w:hAnsi="Cambria Math" w:cs="Times New Roman"/>
                                    <w:sz w:val="20"/>
                                    <w:szCs w:val="20"/>
                                  </w:rPr>
                                  <m:t>A</m:t>
                                </m:r>
                              </m:sub>
                            </m:sSub>
                          </m:num>
                          <m:den>
                            <m:r>
                              <m:rPr>
                                <m:nor/>
                              </m:rPr>
                              <w:rPr>
                                <w:rFonts w:ascii="Times New Roman" w:hAnsi="Times New Roman" w:cs="Times New Roman"/>
                                <w:sz w:val="20"/>
                                <w:szCs w:val="20"/>
                              </w:rPr>
                              <m:t>R</m:t>
                            </m:r>
                            <m:r>
                              <m:rPr>
                                <m:nor/>
                              </m:rPr>
                              <w:rPr>
                                <w:rFonts w:ascii="Cambria Math" w:hAnsi="Cambria Math" w:cs="Times New Roman"/>
                                <w:sz w:val="20"/>
                                <w:szCs w:val="20"/>
                              </w:rPr>
                              <m:t>∙</m:t>
                            </m:r>
                            <m:r>
                              <m:rPr>
                                <m:nor/>
                              </m:rPr>
                              <w:rPr>
                                <w:rFonts w:ascii="Cambria Math" w:hAnsi="Times New Roman" w:cs="Times New Roman"/>
                                <w:sz w:val="20"/>
                                <w:szCs w:val="20"/>
                              </w:rPr>
                              <m:t>T</m:t>
                            </m:r>
                          </m:den>
                        </m:f>
                      </m:sup>
                    </m:s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a</m:t>
                        </m:r>
                      </m:e>
                      <m:sub>
                        <m:sSup>
                          <m:sSupPr>
                            <m:ctrlPr>
                              <w:rPr>
                                <w:rFonts w:ascii="Cambria Math" w:hAnsi="Cambria Math" w:cs="Times New Roman"/>
                                <w:i/>
                                <w:sz w:val="20"/>
                                <w:szCs w:val="20"/>
                              </w:rPr>
                            </m:ctrlPr>
                          </m:sSupPr>
                          <m:e>
                            <m:r>
                              <w:rPr>
                                <w:rFonts w:ascii="Cambria Math" w:hAnsi="Cambria Math" w:cs="Times New Roman"/>
                                <w:sz w:val="20"/>
                                <w:szCs w:val="20"/>
                              </w:rPr>
                              <m:t>H</m:t>
                            </m:r>
                          </m:e>
                          <m:sup>
                            <m:r>
                              <w:rPr>
                                <w:rFonts w:ascii="Cambria Math" w:hAnsi="Cambria Math" w:cs="Times New Roman"/>
                                <w:sz w:val="20"/>
                                <w:szCs w:val="20"/>
                              </w:rPr>
                              <m:t>+</m:t>
                            </m:r>
                          </m:sup>
                        </m:sSup>
                      </m:sub>
                      <m:sup>
                        <m:r>
                          <w:rPr>
                            <w:rFonts w:ascii="Cambria Math" w:hAnsi="Cambria Math" w:cs="Times New Roman"/>
                            <w:sz w:val="20"/>
                            <w:szCs w:val="20"/>
                          </w:rPr>
                          <m:t>n</m:t>
                        </m:r>
                      </m:sup>
                    </m:sSubSup>
                  </m:e>
                </m:d>
                <m:r>
                  <w:rPr>
                    <w:rFonts w:ascii="Cambria Math" w:hAnsi="Cambria Math" w:cs="Times New Roman"/>
                    <w:sz w:val="20"/>
                    <w:szCs w:val="20"/>
                  </w:rPr>
                  <m:t>+</m:t>
                </m:r>
                <m:d>
                  <m:dPr>
                    <m:begChr m:val="["/>
                    <m:endChr m:val="]"/>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neutral</m:t>
                        </m:r>
                      </m:sub>
                    </m:sSub>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E</m:t>
                                </m:r>
                              </m:e>
                              <m:sub>
                                <m:r>
                                  <w:rPr>
                                    <w:rFonts w:ascii="Cambria Math" w:hAnsi="Cambria Math" w:cs="Times New Roman"/>
                                    <w:sz w:val="20"/>
                                    <w:szCs w:val="20"/>
                                  </w:rPr>
                                  <m:t>N</m:t>
                                </m:r>
                              </m:sub>
                            </m:sSub>
                          </m:num>
                          <m:den>
                            <m:r>
                              <m:rPr>
                                <m:nor/>
                              </m:rPr>
                              <w:rPr>
                                <w:rFonts w:ascii="Times New Roman" w:hAnsi="Times New Roman" w:cs="Times New Roman"/>
                                <w:sz w:val="20"/>
                                <w:szCs w:val="20"/>
                              </w:rPr>
                              <m:t>R</m:t>
                            </m:r>
                            <m:r>
                              <m:rPr>
                                <m:nor/>
                              </m:rPr>
                              <w:rPr>
                                <w:rFonts w:ascii="Cambria Math" w:hAnsi="Cambria Math" w:cs="Times New Roman"/>
                                <w:sz w:val="20"/>
                                <w:szCs w:val="20"/>
                              </w:rPr>
                              <m:t>∙</m:t>
                            </m:r>
                            <m:r>
                              <m:rPr>
                                <m:nor/>
                              </m:rPr>
                              <w:rPr>
                                <w:rFonts w:ascii="Cambria Math" w:hAnsi="Times New Roman" w:cs="Times New Roman"/>
                                <w:sz w:val="20"/>
                                <w:szCs w:val="20"/>
                              </w:rPr>
                              <m:t>T</m:t>
                            </m:r>
                          </m:den>
                        </m:f>
                      </m:sup>
                    </m:sSup>
                  </m:e>
                </m:d>
                <m:r>
                  <w:rPr>
                    <w:rFonts w:ascii="Cambria Math" w:hAnsi="Cambria Math" w:cs="Times New Roman"/>
                    <w:sz w:val="20"/>
                    <w:szCs w:val="20"/>
                  </w:rPr>
                  <m:t>+</m:t>
                </m:r>
                <m:d>
                  <m:dPr>
                    <m:begChr m:val="["/>
                    <m:endChr m:val="]"/>
                    <m:ctrlPr>
                      <w:rPr>
                        <w:rFonts w:ascii="Cambria Math" w:hAnsi="Cambria Math" w:cs="Times New Roman"/>
                        <w:i/>
                        <w:sz w:val="20"/>
                        <w:szCs w:val="20"/>
                      </w:rPr>
                    </m:ctrlPr>
                  </m:dPr>
                  <m:e>
                    <m:sSub>
                      <m:sSubPr>
                        <m:ctrlPr>
                          <w:rPr>
                            <w:rFonts w:ascii="Cambria Math" w:hAnsi="Cambria Math" w:cs="Times New Roman"/>
                            <w:i/>
                            <w:sz w:val="20"/>
                            <w:szCs w:val="20"/>
                          </w:rPr>
                        </m:ctrlPr>
                      </m:sSubPr>
                      <m:e>
                        <m:r>
                          <w:rPr>
                            <w:rFonts w:ascii="Cambria Math" w:hAnsi="Cambria Math" w:cs="Times New Roman"/>
                            <w:sz w:val="20"/>
                            <w:szCs w:val="20"/>
                          </w:rPr>
                          <m:t>A</m:t>
                        </m:r>
                      </m:e>
                      <m:sub>
                        <m:r>
                          <w:rPr>
                            <w:rFonts w:ascii="Cambria Math" w:hAnsi="Cambria Math" w:cs="Times New Roman"/>
                            <w:sz w:val="20"/>
                            <w:szCs w:val="20"/>
                          </w:rPr>
                          <m:t>basic</m:t>
                        </m:r>
                      </m:sub>
                    </m:sSub>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E</m:t>
                                </m:r>
                              </m:e>
                              <m:sub>
                                <m:r>
                                  <w:rPr>
                                    <w:rFonts w:ascii="Cambria Math" w:hAnsi="Cambria Math" w:cs="Times New Roman"/>
                                    <w:sz w:val="20"/>
                                    <w:szCs w:val="20"/>
                                  </w:rPr>
                                  <m:t>B</m:t>
                                </m:r>
                              </m:sub>
                            </m:sSub>
                          </m:num>
                          <m:den>
                            <m:r>
                              <m:rPr>
                                <m:nor/>
                              </m:rPr>
                              <w:rPr>
                                <w:rFonts w:ascii="Times New Roman" w:hAnsi="Times New Roman" w:cs="Times New Roman"/>
                                <w:sz w:val="20"/>
                                <w:szCs w:val="20"/>
                              </w:rPr>
                              <m:t>R</m:t>
                            </m:r>
                            <m:r>
                              <m:rPr>
                                <m:nor/>
                              </m:rPr>
                              <w:rPr>
                                <w:rFonts w:ascii="Cambria Math" w:hAnsi="Cambria Math" w:cs="Times New Roman"/>
                                <w:sz w:val="20"/>
                                <w:szCs w:val="20"/>
                              </w:rPr>
                              <m:t>∙</m:t>
                            </m:r>
                            <m:r>
                              <m:rPr>
                                <m:nor/>
                              </m:rPr>
                              <w:rPr>
                                <w:rFonts w:ascii="Cambria Math" w:hAnsi="Times New Roman" w:cs="Times New Roman"/>
                                <w:sz w:val="20"/>
                                <w:szCs w:val="20"/>
                              </w:rPr>
                              <m:t>T</m:t>
                            </m:r>
                          </m:den>
                        </m:f>
                      </m:sup>
                    </m:s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a</m:t>
                        </m:r>
                      </m:e>
                      <m:sub>
                        <m:sSup>
                          <m:sSupPr>
                            <m:ctrlPr>
                              <w:rPr>
                                <w:rFonts w:ascii="Cambria Math" w:hAnsi="Cambria Math" w:cs="Times New Roman"/>
                                <w:i/>
                                <w:sz w:val="20"/>
                                <w:szCs w:val="20"/>
                              </w:rPr>
                            </m:ctrlPr>
                          </m:sSupPr>
                          <m:e>
                            <m:r>
                              <w:rPr>
                                <w:rFonts w:ascii="Cambria Math" w:hAnsi="Cambria Math" w:cs="Times New Roman"/>
                                <w:sz w:val="20"/>
                                <w:szCs w:val="20"/>
                              </w:rPr>
                              <m:t>OH</m:t>
                            </m:r>
                          </m:e>
                          <m:sup>
                            <m:r>
                              <w:rPr>
                                <w:rFonts w:ascii="Cambria Math" w:hAnsi="Cambria Math" w:cs="Times New Roman"/>
                                <w:sz w:val="20"/>
                                <w:szCs w:val="20"/>
                              </w:rPr>
                              <m:t>-</m:t>
                            </m:r>
                          </m:sup>
                        </m:sSup>
                      </m:sub>
                      <m:sup>
                        <m:r>
                          <w:rPr>
                            <w:rFonts w:ascii="Cambria Math" w:hAnsi="Cambria Math" w:cs="Times New Roman"/>
                            <w:sz w:val="20"/>
                            <w:szCs w:val="20"/>
                          </w:rPr>
                          <m:t>m</m:t>
                        </m:r>
                      </m:sup>
                    </m:sSubSup>
                  </m:e>
                </m:d>
              </m:e>
            </m:d>
          </m:e>
        </m:eqArr>
        <m:r>
          <w:rPr>
            <w:rFonts w:ascii="Cambria Math" w:hAnsi="Cambria Math" w:cs="Times New Roman"/>
            <w:sz w:val="20"/>
            <w:szCs w:val="20"/>
          </w:rPr>
          <m:t>∙f</m:t>
        </m:r>
        <m:d>
          <m:dPr>
            <m:ctrlPr>
              <w:rPr>
                <w:rFonts w:ascii="Cambria Math" w:hAnsi="Cambria Math" w:cs="Times New Roman"/>
                <w:i/>
                <w:sz w:val="20"/>
                <w:szCs w:val="20"/>
              </w:rPr>
            </m:ctrlPr>
          </m:dPr>
          <m:e>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r</m:t>
                </m:r>
              </m:sub>
            </m:sSub>
          </m:e>
        </m:d>
      </m:oMath>
      <w:r w:rsidR="007B2ACC" w:rsidRPr="007B2ACC">
        <w:rPr>
          <w:rFonts w:eastAsiaTheme="minorEastAsia"/>
          <w:szCs w:val="20"/>
        </w:rPr>
        <w:t xml:space="preserve">  </w:t>
      </w:r>
      <w:r w:rsidR="007B2ACC" w:rsidRPr="007B2ACC">
        <w:rPr>
          <w:rFonts w:eastAsiaTheme="minorEastAsia"/>
          <w:szCs w:val="20"/>
        </w:rPr>
        <w:tab/>
        <w:t>(1)</w:t>
      </w:r>
    </w:p>
    <w:p w14:paraId="3B1612D8" w14:textId="77777777" w:rsidR="003E25A2" w:rsidRDefault="003E25A2" w:rsidP="001008FE">
      <w:pPr>
        <w:jc w:val="both"/>
        <w:rPr>
          <w:rFonts w:ascii="Calibri" w:hAnsi="Calibri"/>
        </w:rPr>
      </w:pPr>
    </w:p>
    <w:p w14:paraId="2147AA2F" w14:textId="1D6D3AA1" w:rsidR="005530E0" w:rsidRPr="00994CAC" w:rsidRDefault="00F0547E" w:rsidP="001008FE">
      <w:pPr>
        <w:jc w:val="both"/>
      </w:pPr>
      <w:r w:rsidRPr="00994CAC">
        <w:rPr>
          <w:rFonts w:ascii="Calibri" w:hAnsi="Calibri"/>
        </w:rPr>
        <w:t xml:space="preserve">where </w:t>
      </w:r>
      <w:proofErr w:type="spellStart"/>
      <w:r w:rsidR="0039377C" w:rsidRPr="0039377C">
        <w:rPr>
          <w:rFonts w:ascii="Calibri" w:hAnsi="Calibri"/>
          <w:i/>
        </w:rPr>
        <w:t>R</w:t>
      </w:r>
      <w:r w:rsidR="0039377C" w:rsidRPr="0039377C">
        <w:rPr>
          <w:rFonts w:ascii="Calibri" w:hAnsi="Calibri"/>
          <w:vertAlign w:val="subscript"/>
        </w:rPr>
        <w:t>diss</w:t>
      </w:r>
      <w:proofErr w:type="spellEnd"/>
      <w:r w:rsidR="0039377C">
        <w:rPr>
          <w:rFonts w:ascii="Calibri" w:hAnsi="Calibri"/>
        </w:rPr>
        <w:t xml:space="preserve"> (</w:t>
      </w:r>
      <w:proofErr w:type="spellStart"/>
      <w:r w:rsidR="0039377C">
        <w:rPr>
          <w:rFonts w:ascii="Calibri" w:hAnsi="Calibri"/>
        </w:rPr>
        <w:t>mol</w:t>
      </w:r>
      <w:proofErr w:type="spellEnd"/>
      <w:r w:rsidR="0039377C">
        <w:rPr>
          <w:rFonts w:ascii="Calibri" w:hAnsi="Calibri"/>
        </w:rPr>
        <w:t xml:space="preserve"> m</w:t>
      </w:r>
      <w:r w:rsidR="0039377C" w:rsidRPr="0039377C">
        <w:rPr>
          <w:rFonts w:ascii="Calibri" w:hAnsi="Calibri"/>
          <w:vertAlign w:val="superscript"/>
        </w:rPr>
        <w:t>-2</w:t>
      </w:r>
      <w:r w:rsidR="0039377C">
        <w:rPr>
          <w:rFonts w:ascii="Calibri" w:hAnsi="Calibri"/>
        </w:rPr>
        <w:t xml:space="preserve"> s</w:t>
      </w:r>
      <w:r w:rsidR="0039377C" w:rsidRPr="0039377C">
        <w:rPr>
          <w:rFonts w:ascii="Calibri" w:hAnsi="Calibri"/>
          <w:vertAlign w:val="superscript"/>
        </w:rPr>
        <w:t>-1</w:t>
      </w:r>
      <w:r w:rsidR="0039377C">
        <w:rPr>
          <w:rFonts w:ascii="Calibri" w:hAnsi="Calibri"/>
        </w:rPr>
        <w:t xml:space="preserve">) is a surface area-normalized dissolution rate; </w:t>
      </w:r>
      <w:proofErr w:type="spellStart"/>
      <w:r w:rsidRPr="00994CAC">
        <w:rPr>
          <w:rFonts w:ascii="Calibri" w:hAnsi="Calibri"/>
          <w:i/>
        </w:rPr>
        <w:t>A</w:t>
      </w:r>
      <w:r w:rsidRPr="00994CAC">
        <w:rPr>
          <w:rFonts w:ascii="Calibri" w:hAnsi="Calibri"/>
          <w:vertAlign w:val="subscript"/>
        </w:rPr>
        <w:t>acid</w:t>
      </w:r>
      <w:proofErr w:type="spellEnd"/>
      <w:r w:rsidRPr="00994CAC">
        <w:rPr>
          <w:rFonts w:ascii="Calibri" w:hAnsi="Calibri"/>
        </w:rPr>
        <w:t xml:space="preserve">, </w:t>
      </w:r>
      <w:proofErr w:type="spellStart"/>
      <w:r w:rsidRPr="00994CAC">
        <w:rPr>
          <w:rFonts w:ascii="Calibri" w:hAnsi="Calibri"/>
          <w:i/>
        </w:rPr>
        <w:t>A</w:t>
      </w:r>
      <w:r w:rsidRPr="00994CAC">
        <w:rPr>
          <w:rFonts w:ascii="Calibri" w:hAnsi="Calibri"/>
          <w:vertAlign w:val="subscript"/>
        </w:rPr>
        <w:t>neut</w:t>
      </w:r>
      <w:proofErr w:type="spellEnd"/>
      <w:r w:rsidRPr="00994CAC">
        <w:rPr>
          <w:rFonts w:ascii="Calibri" w:hAnsi="Calibri"/>
        </w:rPr>
        <w:t xml:space="preserve">, and </w:t>
      </w:r>
      <w:proofErr w:type="spellStart"/>
      <w:r w:rsidRPr="00994CAC">
        <w:rPr>
          <w:rFonts w:ascii="Calibri" w:hAnsi="Calibri"/>
          <w:i/>
        </w:rPr>
        <w:t>A</w:t>
      </w:r>
      <w:r w:rsidRPr="00994CAC">
        <w:rPr>
          <w:rFonts w:ascii="Calibri" w:hAnsi="Calibri"/>
          <w:vertAlign w:val="subscript"/>
        </w:rPr>
        <w:t>basic</w:t>
      </w:r>
      <w:proofErr w:type="spellEnd"/>
      <w:r w:rsidRPr="00994CAC">
        <w:rPr>
          <w:rFonts w:ascii="Calibri" w:hAnsi="Calibri"/>
        </w:rPr>
        <w:t xml:space="preserve"> (</w:t>
      </w:r>
      <w:proofErr w:type="spellStart"/>
      <w:r w:rsidRPr="00994CAC">
        <w:rPr>
          <w:rFonts w:ascii="Calibri" w:hAnsi="Calibri"/>
        </w:rPr>
        <w:t>mol</w:t>
      </w:r>
      <w:proofErr w:type="spellEnd"/>
      <w:r w:rsidRPr="00994CAC">
        <w:rPr>
          <w:rFonts w:ascii="Calibri" w:hAnsi="Calibri"/>
        </w:rPr>
        <w:t xml:space="preserve"> m</w:t>
      </w:r>
      <w:r w:rsidRPr="00994CAC">
        <w:rPr>
          <w:rFonts w:ascii="Calibri" w:hAnsi="Calibri"/>
          <w:vertAlign w:val="superscript"/>
        </w:rPr>
        <w:t>-2</w:t>
      </w:r>
      <w:r w:rsidRPr="00994CAC">
        <w:rPr>
          <w:rFonts w:ascii="Calibri" w:hAnsi="Calibri"/>
        </w:rPr>
        <w:t>s</w:t>
      </w:r>
      <w:r w:rsidRPr="00994CAC">
        <w:rPr>
          <w:rFonts w:ascii="Calibri" w:hAnsi="Calibri"/>
          <w:vertAlign w:val="superscript"/>
        </w:rPr>
        <w:t>-1</w:t>
      </w:r>
      <w:r w:rsidRPr="00994CAC">
        <w:rPr>
          <w:rFonts w:ascii="Calibri" w:hAnsi="Calibri"/>
        </w:rPr>
        <w:t xml:space="preserve">) are the apparent pre-exponential rate factors and </w:t>
      </w:r>
      <w:r w:rsidRPr="00994CAC">
        <w:rPr>
          <w:rFonts w:ascii="Calibri" w:hAnsi="Calibri"/>
          <w:i/>
        </w:rPr>
        <w:t>E</w:t>
      </w:r>
      <w:r w:rsidR="003E25A2">
        <w:rPr>
          <w:rFonts w:ascii="Calibri" w:hAnsi="Calibri"/>
          <w:vertAlign w:val="subscript"/>
        </w:rPr>
        <w:t>A</w:t>
      </w:r>
      <w:r w:rsidRPr="00994CAC">
        <w:rPr>
          <w:rFonts w:ascii="Calibri" w:hAnsi="Calibri"/>
        </w:rPr>
        <w:t xml:space="preserve">, </w:t>
      </w:r>
      <w:r w:rsidRPr="00994CAC">
        <w:rPr>
          <w:rFonts w:ascii="Calibri" w:hAnsi="Calibri"/>
          <w:i/>
        </w:rPr>
        <w:t>E</w:t>
      </w:r>
      <w:r w:rsidR="003E25A2">
        <w:rPr>
          <w:rFonts w:ascii="Calibri" w:hAnsi="Calibri"/>
          <w:vertAlign w:val="subscript"/>
        </w:rPr>
        <w:t>N</w:t>
      </w:r>
      <w:r w:rsidRPr="00994CAC">
        <w:rPr>
          <w:rFonts w:ascii="Calibri" w:hAnsi="Calibri"/>
        </w:rPr>
        <w:t xml:space="preserve">, and </w:t>
      </w:r>
      <w:r w:rsidRPr="00994CAC">
        <w:rPr>
          <w:rFonts w:ascii="Calibri" w:hAnsi="Calibri"/>
          <w:i/>
        </w:rPr>
        <w:t>E</w:t>
      </w:r>
      <w:r w:rsidR="003E25A2">
        <w:rPr>
          <w:rFonts w:ascii="Calibri" w:hAnsi="Calibri"/>
          <w:vertAlign w:val="subscript"/>
        </w:rPr>
        <w:t>B</w:t>
      </w:r>
      <w:r w:rsidRPr="00994CAC">
        <w:rPr>
          <w:rFonts w:ascii="Calibri" w:hAnsi="Calibri"/>
        </w:rPr>
        <w:t xml:space="preserve"> (kJ mol</w:t>
      </w:r>
      <w:r w:rsidRPr="00994CAC">
        <w:rPr>
          <w:rFonts w:ascii="Calibri" w:hAnsi="Calibri"/>
          <w:vertAlign w:val="superscript"/>
        </w:rPr>
        <w:t>-1</w:t>
      </w:r>
      <w:r w:rsidRPr="00994CAC">
        <w:rPr>
          <w:rFonts w:ascii="Calibri" w:hAnsi="Calibri"/>
        </w:rPr>
        <w:t xml:space="preserve">) are the activation energies for the acid, neutral and basic </w:t>
      </w:r>
      <w:r w:rsidR="004F518B" w:rsidRPr="00994CAC">
        <w:rPr>
          <w:rFonts w:ascii="Calibri" w:hAnsi="Calibri"/>
        </w:rPr>
        <w:t xml:space="preserve">mechanisms </w:t>
      </w:r>
      <w:r w:rsidRPr="00994CAC">
        <w:rPr>
          <w:rFonts w:ascii="Calibri" w:hAnsi="Calibri"/>
        </w:rPr>
        <w:t xml:space="preserve">that account for temperature dependence, </w:t>
      </w:r>
      <w:r w:rsidR="00E72369" w:rsidRPr="00994CAC">
        <w:rPr>
          <w:rFonts w:ascii="Calibri" w:hAnsi="Calibri"/>
        </w:rPr>
        <w:t>and</w:t>
      </w:r>
      <w:r w:rsidRPr="00994CAC">
        <w:rPr>
          <w:rFonts w:ascii="Calibri" w:hAnsi="Calibri"/>
        </w:rPr>
        <w:t xml:space="preserve"> </w:t>
      </w:r>
      <w:r w:rsidRPr="00994CAC">
        <w:rPr>
          <w:rFonts w:ascii="Calibri" w:hAnsi="Calibri"/>
          <w:i/>
        </w:rPr>
        <w:t>n</w:t>
      </w:r>
      <w:r w:rsidRPr="00994CAC">
        <w:rPr>
          <w:rFonts w:ascii="Calibri" w:hAnsi="Calibri"/>
        </w:rPr>
        <w:t xml:space="preserve"> and </w:t>
      </w:r>
      <w:r w:rsidRPr="00994CAC">
        <w:rPr>
          <w:rFonts w:ascii="Calibri" w:hAnsi="Calibri"/>
          <w:i/>
        </w:rPr>
        <w:t>m</w:t>
      </w:r>
      <w:r w:rsidRPr="00994CAC">
        <w:rPr>
          <w:rFonts w:ascii="Calibri" w:hAnsi="Calibri"/>
        </w:rPr>
        <w:t xml:space="preserve"> </w:t>
      </w:r>
      <w:r w:rsidR="00E72369" w:rsidRPr="00994CAC">
        <w:rPr>
          <w:rFonts w:ascii="Calibri" w:hAnsi="Calibri"/>
        </w:rPr>
        <w:t>account</w:t>
      </w:r>
      <w:r w:rsidRPr="00994CAC">
        <w:rPr>
          <w:rFonts w:ascii="Calibri" w:hAnsi="Calibri"/>
        </w:rPr>
        <w:t xml:space="preserve"> for the rate dependence on H</w:t>
      </w:r>
      <w:r w:rsidRPr="00994CAC">
        <w:rPr>
          <w:rFonts w:ascii="Calibri" w:hAnsi="Calibri"/>
          <w:vertAlign w:val="superscript"/>
        </w:rPr>
        <w:t>+</w:t>
      </w:r>
      <w:r w:rsidRPr="00994CAC">
        <w:rPr>
          <w:rFonts w:ascii="Calibri" w:hAnsi="Calibri"/>
          <w:vertAlign w:val="subscript"/>
        </w:rPr>
        <w:t>(</w:t>
      </w:r>
      <w:proofErr w:type="spellStart"/>
      <w:r w:rsidRPr="00994CAC">
        <w:rPr>
          <w:rFonts w:ascii="Calibri" w:hAnsi="Calibri"/>
          <w:vertAlign w:val="subscript"/>
        </w:rPr>
        <w:t>aq</w:t>
      </w:r>
      <w:proofErr w:type="spellEnd"/>
      <w:r w:rsidRPr="00994CAC">
        <w:rPr>
          <w:rFonts w:ascii="Calibri" w:hAnsi="Calibri"/>
          <w:vertAlign w:val="subscript"/>
        </w:rPr>
        <w:t>)</w:t>
      </w:r>
      <w:r w:rsidRPr="00994CAC">
        <w:rPr>
          <w:rFonts w:ascii="Calibri" w:hAnsi="Calibri"/>
        </w:rPr>
        <w:t xml:space="preserve"> and OH</w:t>
      </w:r>
      <w:r w:rsidRPr="00994CAC">
        <w:rPr>
          <w:rFonts w:ascii="Calibri" w:hAnsi="Calibri"/>
          <w:vertAlign w:val="superscript"/>
        </w:rPr>
        <w:t>-</w:t>
      </w:r>
      <w:r w:rsidRPr="00994CAC">
        <w:rPr>
          <w:rFonts w:ascii="Calibri" w:hAnsi="Calibri"/>
          <w:vertAlign w:val="subscript"/>
        </w:rPr>
        <w:t>(</w:t>
      </w:r>
      <w:proofErr w:type="spellStart"/>
      <w:r w:rsidRPr="00994CAC">
        <w:rPr>
          <w:rFonts w:ascii="Calibri" w:hAnsi="Calibri"/>
          <w:vertAlign w:val="subscript"/>
        </w:rPr>
        <w:t>aq</w:t>
      </w:r>
      <w:proofErr w:type="spellEnd"/>
      <w:r w:rsidRPr="00994CAC">
        <w:rPr>
          <w:rFonts w:ascii="Calibri" w:hAnsi="Calibri"/>
          <w:vertAlign w:val="subscript"/>
        </w:rPr>
        <w:t>)</w:t>
      </w:r>
      <w:r w:rsidRPr="00994CAC">
        <w:rPr>
          <w:rFonts w:ascii="Calibri" w:hAnsi="Calibri"/>
        </w:rPr>
        <w:t xml:space="preserve">, respectively. </w:t>
      </w:r>
      <w:r w:rsidR="00584FE9" w:rsidRPr="00994CAC">
        <w:rPr>
          <w:rFonts w:cs="Times New Roman"/>
        </w:rPr>
        <w:t xml:space="preserve">The final term represents some functional dependence of the overall rate on the Gibbs free energy of reaction, </w:t>
      </w:r>
      <w:proofErr w:type="spellStart"/>
      <w:r w:rsidR="00584FE9" w:rsidRPr="00994CAC">
        <w:rPr>
          <w:rFonts w:cs="Times New Roman"/>
        </w:rPr>
        <w:t>Δ</w:t>
      </w:r>
      <w:r w:rsidR="00584FE9" w:rsidRPr="00994CAC">
        <w:rPr>
          <w:rFonts w:cs="Times New Roman"/>
          <w:i/>
        </w:rPr>
        <w:t>G</w:t>
      </w:r>
      <w:r w:rsidR="00584FE9" w:rsidRPr="00994CAC">
        <w:rPr>
          <w:rFonts w:cs="Times New Roman"/>
          <w:vertAlign w:val="subscript"/>
        </w:rPr>
        <w:t>r</w:t>
      </w:r>
      <w:proofErr w:type="spellEnd"/>
      <w:r w:rsidR="00584FE9" w:rsidRPr="00994CAC">
        <w:rPr>
          <w:rFonts w:cs="Times New Roman"/>
        </w:rPr>
        <w:t xml:space="preserve">, to slow the reaction rate as equilibrium is approached. </w:t>
      </w:r>
      <w:r w:rsidR="000A0B3C">
        <w:rPr>
          <w:rFonts w:cs="Times New Roman"/>
        </w:rPr>
        <w:t xml:space="preserve">Nagy and </w:t>
      </w:r>
      <w:proofErr w:type="spellStart"/>
      <w:r w:rsidR="000A0B3C">
        <w:rPr>
          <w:rFonts w:cs="Times New Roman"/>
        </w:rPr>
        <w:t>Lasaga</w:t>
      </w:r>
      <w:proofErr w:type="spellEnd"/>
      <w:r w:rsidR="000A0B3C">
        <w:rPr>
          <w:rFonts w:cs="Times New Roman"/>
        </w:rPr>
        <w:t xml:space="preserve"> (1992) provide an overview of transition state theory (TST) and its application to the affinity term, as well as empirical variants of this term.  Most of our experiments were sufficiently far from equilibrium to be affected by an affinity term.  For chlorite, </w:t>
      </w:r>
      <w:proofErr w:type="spellStart"/>
      <w:r w:rsidR="000A0B3C">
        <w:rPr>
          <w:rFonts w:cs="Times New Roman"/>
        </w:rPr>
        <w:t>illite</w:t>
      </w:r>
      <w:proofErr w:type="spellEnd"/>
      <w:r w:rsidR="000A0B3C">
        <w:rPr>
          <w:rFonts w:cs="Times New Roman"/>
        </w:rPr>
        <w:t>, and muscovite we used the TST-based term (1-exp(</w:t>
      </w:r>
      <w:proofErr w:type="spellStart"/>
      <w:r w:rsidR="000A0B3C" w:rsidRPr="00994CAC">
        <w:rPr>
          <w:rFonts w:cs="Times New Roman"/>
        </w:rPr>
        <w:t>Δ</w:t>
      </w:r>
      <w:r w:rsidR="000A0B3C" w:rsidRPr="00994CAC">
        <w:rPr>
          <w:rFonts w:cs="Times New Roman"/>
          <w:i/>
        </w:rPr>
        <w:t>G</w:t>
      </w:r>
      <w:r w:rsidR="000A0B3C" w:rsidRPr="00994CAC">
        <w:rPr>
          <w:rFonts w:cs="Times New Roman"/>
          <w:vertAlign w:val="subscript"/>
        </w:rPr>
        <w:t>r</w:t>
      </w:r>
      <w:proofErr w:type="spellEnd"/>
      <w:r w:rsidR="000A0B3C">
        <w:rPr>
          <w:rFonts w:cs="Times New Roman"/>
        </w:rPr>
        <w:t xml:space="preserve">/RT)) because there was no justification for using a more complex form.  </w:t>
      </w:r>
      <w:r w:rsidR="00250542" w:rsidRPr="00994CAC">
        <w:t>Specific rate par</w:t>
      </w:r>
      <w:r w:rsidR="00250542" w:rsidRPr="00994CAC">
        <w:rPr>
          <w:rFonts w:ascii="Calibri" w:hAnsi="Calibri"/>
        </w:rPr>
        <w:t>ameters values are included in the mineral</w:t>
      </w:r>
      <w:r w:rsidR="006A2F3B" w:rsidRPr="00994CAC">
        <w:rPr>
          <w:rFonts w:ascii="Calibri" w:hAnsi="Calibri"/>
        </w:rPr>
        <w:t>-</w:t>
      </w:r>
      <w:r w:rsidR="00250542" w:rsidRPr="00994CAC">
        <w:rPr>
          <w:rFonts w:ascii="Calibri" w:hAnsi="Calibri"/>
        </w:rPr>
        <w:t>specific rate equations</w:t>
      </w:r>
      <w:r w:rsidR="004F518B" w:rsidRPr="00994CAC">
        <w:rPr>
          <w:rFonts w:ascii="Calibri" w:hAnsi="Calibri"/>
        </w:rPr>
        <w:t xml:space="preserve"> (2-</w:t>
      </w:r>
      <w:r w:rsidR="001730ED">
        <w:rPr>
          <w:rFonts w:ascii="Calibri" w:hAnsi="Calibri"/>
        </w:rPr>
        <w:t>5</w:t>
      </w:r>
      <w:r w:rsidR="004F518B" w:rsidRPr="00994CAC">
        <w:rPr>
          <w:rFonts w:ascii="Calibri" w:hAnsi="Calibri"/>
        </w:rPr>
        <w:t>)</w:t>
      </w:r>
      <w:r w:rsidR="00250542" w:rsidRPr="00994CAC">
        <w:rPr>
          <w:rFonts w:ascii="Calibri" w:hAnsi="Calibri"/>
        </w:rPr>
        <w:t xml:space="preserve">. </w:t>
      </w:r>
      <w:r w:rsidR="004F518B" w:rsidRPr="00994CAC">
        <w:rPr>
          <w:rFonts w:cs="Times New Roman"/>
        </w:rPr>
        <w:t>It is important to note that the</w:t>
      </w:r>
      <w:r w:rsidR="00BD6B0E" w:rsidRPr="00994CAC">
        <w:rPr>
          <w:rFonts w:cs="Times New Roman"/>
        </w:rPr>
        <w:t xml:space="preserve"> generalized kinetic rate </w:t>
      </w:r>
      <w:r w:rsidR="0003701C">
        <w:rPr>
          <w:rFonts w:cs="Times New Roman"/>
        </w:rPr>
        <w:t>equation</w:t>
      </w:r>
      <w:r w:rsidR="0003701C" w:rsidRPr="00994CAC">
        <w:rPr>
          <w:rFonts w:cs="Times New Roman"/>
        </w:rPr>
        <w:t xml:space="preserve"> </w:t>
      </w:r>
      <w:r w:rsidR="00BD6B0E" w:rsidRPr="00994CAC">
        <w:rPr>
          <w:rFonts w:cs="Times New Roman"/>
        </w:rPr>
        <w:t>yield</w:t>
      </w:r>
      <w:r w:rsidR="001730ED">
        <w:rPr>
          <w:rFonts w:cs="Times New Roman"/>
        </w:rPr>
        <w:t>s</w:t>
      </w:r>
      <w:r w:rsidR="00BD6B0E" w:rsidRPr="00994CAC">
        <w:rPr>
          <w:rFonts w:cs="Times New Roman"/>
        </w:rPr>
        <w:t xml:space="preserve"> highly correlated mechanism-specific parameter values (e.g., </w:t>
      </w:r>
      <w:r w:rsidR="00BD6B0E" w:rsidRPr="00994CAC">
        <w:rPr>
          <w:rFonts w:cs="Times New Roman"/>
          <w:i/>
        </w:rPr>
        <w:t>A</w:t>
      </w:r>
      <w:r w:rsidR="00BD6B0E" w:rsidRPr="00994CAC">
        <w:rPr>
          <w:rFonts w:cs="Times New Roman"/>
          <w:vertAlign w:val="subscript"/>
        </w:rPr>
        <w:t>A</w:t>
      </w:r>
      <w:r w:rsidR="00BD6B0E" w:rsidRPr="00994CAC">
        <w:rPr>
          <w:rFonts w:cs="Times New Roman"/>
        </w:rPr>
        <w:t xml:space="preserve">, </w:t>
      </w:r>
      <w:r w:rsidR="00BD6B0E" w:rsidRPr="00994CAC">
        <w:rPr>
          <w:rFonts w:cs="Times New Roman"/>
          <w:i/>
        </w:rPr>
        <w:t>E</w:t>
      </w:r>
      <w:r w:rsidR="00BD6B0E" w:rsidRPr="00994CAC">
        <w:rPr>
          <w:rFonts w:cs="Times New Roman"/>
          <w:vertAlign w:val="subscript"/>
        </w:rPr>
        <w:t>A</w:t>
      </w:r>
      <w:r w:rsidR="00BD6B0E" w:rsidRPr="00994CAC">
        <w:rPr>
          <w:rFonts w:cs="Times New Roman"/>
        </w:rPr>
        <w:t>,</w:t>
      </w:r>
      <w:r w:rsidR="003E25A2">
        <w:rPr>
          <w:rFonts w:cs="Times New Roman"/>
        </w:rPr>
        <w:t xml:space="preserve"> and</w:t>
      </w:r>
      <w:r w:rsidR="00BD6B0E" w:rsidRPr="00994CAC">
        <w:rPr>
          <w:rFonts w:cs="Times New Roman"/>
        </w:rPr>
        <w:t xml:space="preserve"> </w:t>
      </w:r>
      <w:r w:rsidR="00BD6B0E" w:rsidRPr="00994CAC">
        <w:rPr>
          <w:rFonts w:cs="Times New Roman"/>
          <w:i/>
        </w:rPr>
        <w:t>n</w:t>
      </w:r>
      <w:r w:rsidR="00BD6B0E" w:rsidRPr="00994CAC">
        <w:rPr>
          <w:rFonts w:cs="Times New Roman"/>
        </w:rPr>
        <w:t xml:space="preserve"> all strongly correlated</w:t>
      </w:r>
      <w:r w:rsidR="003E25A2">
        <w:rPr>
          <w:rFonts w:cs="Times New Roman"/>
        </w:rPr>
        <w:t xml:space="preserve">; likewise </w:t>
      </w:r>
      <w:r w:rsidR="003E25A2" w:rsidRPr="00D61CB0">
        <w:rPr>
          <w:rFonts w:cs="Times New Roman"/>
          <w:i/>
        </w:rPr>
        <w:t>A</w:t>
      </w:r>
      <w:r w:rsidR="003E25A2" w:rsidRPr="00D61CB0">
        <w:rPr>
          <w:rFonts w:cs="Times New Roman"/>
          <w:vertAlign w:val="subscript"/>
        </w:rPr>
        <w:t>B</w:t>
      </w:r>
      <w:r w:rsidR="003E25A2">
        <w:rPr>
          <w:rFonts w:cs="Times New Roman"/>
        </w:rPr>
        <w:t xml:space="preserve">, </w:t>
      </w:r>
      <w:r w:rsidR="003E25A2" w:rsidRPr="00D61CB0">
        <w:rPr>
          <w:rFonts w:cs="Times New Roman"/>
          <w:i/>
        </w:rPr>
        <w:t>E</w:t>
      </w:r>
      <w:r w:rsidR="003E25A2" w:rsidRPr="00D61CB0">
        <w:rPr>
          <w:rFonts w:cs="Times New Roman"/>
          <w:vertAlign w:val="subscript"/>
        </w:rPr>
        <w:t>B</w:t>
      </w:r>
      <w:r w:rsidR="003E25A2">
        <w:rPr>
          <w:rFonts w:cs="Times New Roman"/>
        </w:rPr>
        <w:t xml:space="preserve">, and </w:t>
      </w:r>
      <w:r w:rsidR="003E25A2" w:rsidRPr="00D61CB0">
        <w:rPr>
          <w:rFonts w:cs="Times New Roman"/>
          <w:i/>
        </w:rPr>
        <w:t>m</w:t>
      </w:r>
      <w:r w:rsidR="00BD6B0E" w:rsidRPr="00994CAC">
        <w:rPr>
          <w:rFonts w:cs="Times New Roman"/>
        </w:rPr>
        <w:t>)</w:t>
      </w:r>
      <w:r w:rsidR="003E35A7" w:rsidRPr="00994CAC">
        <w:rPr>
          <w:rFonts w:cs="Times New Roman"/>
        </w:rPr>
        <w:t xml:space="preserve"> when fit to the data</w:t>
      </w:r>
      <w:r w:rsidR="00BD6B0E" w:rsidRPr="00994CAC">
        <w:rPr>
          <w:rFonts w:cs="Times New Roman"/>
        </w:rPr>
        <w:t>. Given this non-uniqueness (</w:t>
      </w:r>
      <w:r w:rsidR="000A0B3C">
        <w:rPr>
          <w:rFonts w:cs="Times New Roman"/>
        </w:rPr>
        <w:t>Smith and Carroll, 2016;</w:t>
      </w:r>
      <w:r w:rsidR="00BD6B0E" w:rsidRPr="00994CAC">
        <w:rPr>
          <w:rFonts w:cs="Times New Roman"/>
        </w:rPr>
        <w:t xml:space="preserve"> </w:t>
      </w:r>
      <w:proofErr w:type="spellStart"/>
      <w:r w:rsidR="00BD6B0E" w:rsidRPr="00994CAC">
        <w:rPr>
          <w:rFonts w:cs="Times New Roman"/>
        </w:rPr>
        <w:t>Cama</w:t>
      </w:r>
      <w:proofErr w:type="spellEnd"/>
      <w:r w:rsidR="00BD6B0E" w:rsidRPr="00994CAC">
        <w:rPr>
          <w:rFonts w:cs="Times New Roman"/>
        </w:rPr>
        <w:t xml:space="preserve"> et al., 2000) graphical methods </w:t>
      </w:r>
      <w:r w:rsidR="00E72369" w:rsidRPr="00994CAC">
        <w:rPr>
          <w:rFonts w:cs="Times New Roman"/>
        </w:rPr>
        <w:t xml:space="preserve">or literature values </w:t>
      </w:r>
      <w:r w:rsidR="00BD6B0E" w:rsidRPr="00994CAC">
        <w:rPr>
          <w:rFonts w:cs="Times New Roman"/>
        </w:rPr>
        <w:t xml:space="preserve">of independently estimating </w:t>
      </w:r>
      <w:proofErr w:type="spellStart"/>
      <w:r w:rsidR="00BD6B0E" w:rsidRPr="00994CAC">
        <w:rPr>
          <w:rFonts w:cs="Times New Roman"/>
          <w:i/>
        </w:rPr>
        <w:t>E</w:t>
      </w:r>
      <w:r w:rsidR="00BD6B0E" w:rsidRPr="00994CAC">
        <w:rPr>
          <w:rFonts w:cs="Times New Roman"/>
          <w:vertAlign w:val="subscript"/>
        </w:rPr>
        <w:t>i</w:t>
      </w:r>
      <w:proofErr w:type="spellEnd"/>
      <w:r w:rsidR="00E72369" w:rsidRPr="00994CAC">
        <w:rPr>
          <w:rFonts w:cs="Times New Roman"/>
        </w:rPr>
        <w:t xml:space="preserve">, </w:t>
      </w:r>
      <w:r w:rsidR="00BD6B0E" w:rsidRPr="00994CAC">
        <w:rPr>
          <w:rFonts w:cs="Times New Roman"/>
          <w:i/>
        </w:rPr>
        <w:t>n</w:t>
      </w:r>
      <w:r w:rsidR="00E72369" w:rsidRPr="00994CAC">
        <w:rPr>
          <w:rFonts w:cs="Times New Roman"/>
        </w:rPr>
        <w:t xml:space="preserve">, and </w:t>
      </w:r>
      <w:r w:rsidR="00E72369" w:rsidRPr="00994CAC">
        <w:rPr>
          <w:rFonts w:cs="Times New Roman"/>
          <w:i/>
        </w:rPr>
        <w:t>m</w:t>
      </w:r>
      <w:r w:rsidR="00E72369" w:rsidRPr="00994CAC">
        <w:rPr>
          <w:rFonts w:cs="Times New Roman"/>
        </w:rPr>
        <w:t xml:space="preserve"> </w:t>
      </w:r>
      <w:r w:rsidR="00BD6B0E" w:rsidRPr="00994CAC">
        <w:rPr>
          <w:rFonts w:cs="Times New Roman"/>
        </w:rPr>
        <w:t>were utilized to reduce the number of unknown model parameters.</w:t>
      </w:r>
      <w:r w:rsidR="00BD6B0E" w:rsidRPr="00994CAC">
        <w:rPr>
          <w:rFonts w:ascii="Times New Roman" w:hAnsi="Times New Roman" w:cs="Times New Roman"/>
          <w:sz w:val="24"/>
          <w:szCs w:val="24"/>
        </w:rPr>
        <w:t xml:space="preserve"> </w:t>
      </w:r>
      <w:r w:rsidR="00D61CB0" w:rsidRPr="00994CAC">
        <w:rPr>
          <w:rFonts w:ascii="Calibri" w:hAnsi="Calibri" w:cs="Times New Roman"/>
        </w:rPr>
        <w:t xml:space="preserve">Final equations were derived by </w:t>
      </w:r>
      <w:r w:rsidR="00D61CB0">
        <w:rPr>
          <w:rFonts w:ascii="Calibri" w:hAnsi="Calibri" w:cs="Times New Roman"/>
        </w:rPr>
        <w:t xml:space="preserve">a combination of visual (spreadsheet-based) fitting methods as well as </w:t>
      </w:r>
      <w:r w:rsidR="00D61CB0" w:rsidRPr="00994CAC">
        <w:rPr>
          <w:rFonts w:ascii="Calibri" w:hAnsi="Calibri" w:cs="Times New Roman"/>
        </w:rPr>
        <w:t xml:space="preserve">PEST (parameter optimization code, Doherty et </w:t>
      </w:r>
      <w:r w:rsidR="00D61CB0" w:rsidRPr="00994CAC">
        <w:rPr>
          <w:rFonts w:cs="Times New Roman"/>
        </w:rPr>
        <w:t xml:space="preserve">al., 2005). </w:t>
      </w:r>
      <w:r w:rsidR="00584FE9" w:rsidRPr="00994CAC">
        <w:t xml:space="preserve">The </w:t>
      </w:r>
      <w:r w:rsidR="00C60062" w:rsidRPr="00994CAC">
        <w:t>resulting rate</w:t>
      </w:r>
      <w:r w:rsidR="00584FE9" w:rsidRPr="00994CAC">
        <w:t xml:space="preserve"> equation</w:t>
      </w:r>
      <w:r w:rsidR="00C60062" w:rsidRPr="00994CAC">
        <w:t>s</w:t>
      </w:r>
      <w:r w:rsidR="00584FE9" w:rsidRPr="00994CAC">
        <w:t xml:space="preserve"> </w:t>
      </w:r>
      <w:r w:rsidR="00250542" w:rsidRPr="00994CAC">
        <w:t>can be incorporated into most existing reactive transport codes for use in prediction of rock-water interactions in engineered geothermal systems.</w:t>
      </w:r>
    </w:p>
    <w:p w14:paraId="13F15A4A" w14:textId="77777777" w:rsidR="005530E0" w:rsidRPr="00994CAC" w:rsidRDefault="005530E0" w:rsidP="00250542"/>
    <w:p w14:paraId="3F53F261" w14:textId="7B7E26A1" w:rsidR="005530E0" w:rsidRPr="00994CAC" w:rsidRDefault="005530E0" w:rsidP="005530E0">
      <w:pPr>
        <w:rPr>
          <w:b/>
        </w:rPr>
      </w:pPr>
      <w:r w:rsidRPr="00994CAC">
        <w:rPr>
          <w:b/>
        </w:rPr>
        <w:t>3.1</w:t>
      </w:r>
      <w:r w:rsidRPr="00994CAC">
        <w:rPr>
          <w:b/>
        </w:rPr>
        <w:tab/>
        <w:t>Chlorite</w:t>
      </w:r>
    </w:p>
    <w:p w14:paraId="29100107" w14:textId="5E7819D5" w:rsidR="00250542" w:rsidRPr="00994CAC" w:rsidRDefault="00250542" w:rsidP="001008FE">
      <w:pPr>
        <w:ind w:firstLine="720"/>
        <w:jc w:val="both"/>
      </w:pPr>
      <w:r w:rsidRPr="00994CAC">
        <w:t xml:space="preserve">We limit our discussion of chlorite dissolution rates to the derivation of the rate law and key findings.  </w:t>
      </w:r>
      <w:r w:rsidR="00581EBA" w:rsidRPr="00994CAC">
        <w:t xml:space="preserve">Additional details can be found in </w:t>
      </w:r>
      <w:r w:rsidR="00D61CB0">
        <w:t xml:space="preserve">Smith et al. (2013b) and </w:t>
      </w:r>
      <w:r w:rsidR="00581EBA" w:rsidRPr="00994CAC">
        <w:t>Smith and Carroll (</w:t>
      </w:r>
      <w:r w:rsidR="0003701C" w:rsidRPr="00994CAC">
        <w:t>201</w:t>
      </w:r>
      <w:r w:rsidR="0003701C">
        <w:t>6</w:t>
      </w:r>
      <w:r w:rsidR="00581EBA" w:rsidRPr="00994CAC">
        <w:t xml:space="preserve">). </w:t>
      </w:r>
      <w:r w:rsidR="00BF5AEE" w:rsidRPr="00994CAC">
        <w:rPr>
          <w:rFonts w:cs="Times New Roman"/>
        </w:rPr>
        <w:t>The recommended rate equation</w:t>
      </w:r>
      <w:r w:rsidR="00561C13" w:rsidRPr="00994CAC">
        <w:rPr>
          <w:rFonts w:cs="Times New Roman"/>
        </w:rPr>
        <w:t xml:space="preserve"> for chlorite, (</w:t>
      </w:r>
      <w:proofErr w:type="spellStart"/>
      <w:proofErr w:type="gramStart"/>
      <w:r w:rsidR="00561C13" w:rsidRPr="00994CAC">
        <w:rPr>
          <w:rFonts w:cs="Times New Roman"/>
        </w:rPr>
        <w:t>Mg,Al</w:t>
      </w:r>
      <w:proofErr w:type="gramEnd"/>
      <w:r w:rsidR="00561C13" w:rsidRPr="00994CAC">
        <w:rPr>
          <w:rFonts w:cs="Times New Roman"/>
        </w:rPr>
        <w:t>,Fe</w:t>
      </w:r>
      <w:proofErr w:type="spellEnd"/>
      <w:r w:rsidR="00561C13" w:rsidRPr="00994CAC">
        <w:rPr>
          <w:rFonts w:cs="Times New Roman"/>
        </w:rPr>
        <w:t>)</w:t>
      </w:r>
      <w:r w:rsidR="00561C13" w:rsidRPr="00994CAC">
        <w:rPr>
          <w:rFonts w:cs="Times New Roman"/>
          <w:vertAlign w:val="subscript"/>
        </w:rPr>
        <w:t>12</w:t>
      </w:r>
      <w:r w:rsidR="00561C13" w:rsidRPr="00994CAC">
        <w:rPr>
          <w:rFonts w:cs="Times New Roman"/>
        </w:rPr>
        <w:t>(</w:t>
      </w:r>
      <w:proofErr w:type="spellStart"/>
      <w:r w:rsidR="00561C13" w:rsidRPr="00994CAC">
        <w:rPr>
          <w:rFonts w:cs="Times New Roman"/>
        </w:rPr>
        <w:t>Si,Al</w:t>
      </w:r>
      <w:proofErr w:type="spellEnd"/>
      <w:r w:rsidR="00561C13" w:rsidRPr="00994CAC">
        <w:rPr>
          <w:rFonts w:cs="Times New Roman"/>
        </w:rPr>
        <w:t>)</w:t>
      </w:r>
      <w:r w:rsidR="00561C13" w:rsidRPr="00994CAC">
        <w:rPr>
          <w:rFonts w:cs="Times New Roman"/>
          <w:vertAlign w:val="subscript"/>
        </w:rPr>
        <w:t>8</w:t>
      </w:r>
      <w:r w:rsidR="00561C13" w:rsidRPr="00994CAC">
        <w:rPr>
          <w:rFonts w:cs="Times New Roman"/>
        </w:rPr>
        <w:t>O</w:t>
      </w:r>
      <w:r w:rsidR="00561C13" w:rsidRPr="00994CAC">
        <w:rPr>
          <w:rFonts w:cs="Times New Roman"/>
          <w:vertAlign w:val="subscript"/>
        </w:rPr>
        <w:t>20</w:t>
      </w:r>
      <w:r w:rsidR="00561C13" w:rsidRPr="00994CAC">
        <w:rPr>
          <w:rFonts w:cs="Times New Roman"/>
        </w:rPr>
        <w:t>(OH)</w:t>
      </w:r>
      <w:r w:rsidR="00561C13" w:rsidRPr="00994CAC">
        <w:rPr>
          <w:rFonts w:cs="Times New Roman"/>
          <w:vertAlign w:val="subscript"/>
        </w:rPr>
        <w:t>16</w:t>
      </w:r>
      <w:r w:rsidR="00561C13" w:rsidRPr="00994CAC">
        <w:rPr>
          <w:rFonts w:ascii="Times New Roman" w:hAnsi="Times New Roman" w:cs="Times New Roman"/>
          <w:sz w:val="26"/>
          <w:szCs w:val="26"/>
          <w:vertAlign w:val="subscript"/>
        </w:rPr>
        <w:t>,</w:t>
      </w:r>
      <w:r w:rsidR="00BF5AEE" w:rsidRPr="00994CAC">
        <w:rPr>
          <w:rFonts w:cs="Times New Roman"/>
        </w:rPr>
        <w:t xml:space="preserve"> is dependent on both pH and temperature and utilizes three different dissolution mechanisms (acid, neutral, and basic), and was </w:t>
      </w:r>
      <w:r w:rsidR="00BF5AEE" w:rsidRPr="00994CAC">
        <w:rPr>
          <w:rFonts w:cs="Times New Roman"/>
        </w:rPr>
        <w:lastRenderedPageBreak/>
        <w:t xml:space="preserve">derived from 100-275 °C rate data collected in </w:t>
      </w:r>
      <w:r w:rsidR="00D61CB0">
        <w:rPr>
          <w:rFonts w:cs="Times New Roman"/>
        </w:rPr>
        <w:t xml:space="preserve">these studies </w:t>
      </w:r>
      <w:r w:rsidR="00BF5AEE" w:rsidRPr="00994CAC">
        <w:rPr>
          <w:rFonts w:cs="Times New Roman"/>
        </w:rPr>
        <w:t xml:space="preserve">as well as available published data from other sources from 25-120 °C (Brandt et al., 2003; </w:t>
      </w:r>
      <w:proofErr w:type="spellStart"/>
      <w:r w:rsidR="00BF5AEE" w:rsidRPr="00994CAC">
        <w:rPr>
          <w:rFonts w:cs="Times New Roman"/>
        </w:rPr>
        <w:t>Lowson</w:t>
      </w:r>
      <w:proofErr w:type="spellEnd"/>
      <w:r w:rsidR="00BF5AEE" w:rsidRPr="00994CAC">
        <w:rPr>
          <w:rFonts w:cs="Times New Roman"/>
        </w:rPr>
        <w:t xml:space="preserve"> et al., 2005, 2007; Black and </w:t>
      </w:r>
      <w:proofErr w:type="spellStart"/>
      <w:r w:rsidR="00BF5AEE" w:rsidRPr="00994CAC">
        <w:rPr>
          <w:rFonts w:cs="Times New Roman"/>
        </w:rPr>
        <w:t>Haese</w:t>
      </w:r>
      <w:proofErr w:type="spellEnd"/>
      <w:r w:rsidR="00BF5AEE" w:rsidRPr="00994CAC">
        <w:rPr>
          <w:rFonts w:cs="Times New Roman"/>
        </w:rPr>
        <w:t>, 2014; Zhang et al., 2015)</w:t>
      </w:r>
      <w:r w:rsidR="00561C13" w:rsidRPr="00994CAC">
        <w:rPr>
          <w:rFonts w:cs="Times New Roman"/>
        </w:rPr>
        <w:t>.  The data and fit to rate equation</w:t>
      </w:r>
      <w:r w:rsidR="00581EBA" w:rsidRPr="00994CAC">
        <w:rPr>
          <w:rFonts w:cs="Times New Roman"/>
        </w:rPr>
        <w:t xml:space="preserve"> is shown in Figure </w:t>
      </w:r>
      <w:r w:rsidR="00561C13" w:rsidRPr="00994CAC">
        <w:rPr>
          <w:rFonts w:cs="Times New Roman"/>
        </w:rPr>
        <w:t>2</w:t>
      </w:r>
      <w:r w:rsidR="004B71B3" w:rsidRPr="00994CAC">
        <w:t xml:space="preserve">. </w:t>
      </w:r>
      <w:r w:rsidRPr="00994CAC">
        <w:t>Combination of new data collected at elevated temperature as well as all available published chlorite</w:t>
      </w:r>
      <w:r w:rsidR="00561C13" w:rsidRPr="00994CAC">
        <w:t xml:space="preserve"> </w:t>
      </w:r>
      <w:r w:rsidRPr="00994CAC">
        <w:t>dissolution datasets results in a kinetic rate equation that is valid over temperatures of 25-275 °C and 3 ≤ pH ≤ 10:</w:t>
      </w:r>
    </w:p>
    <w:p w14:paraId="68CD4FB5" w14:textId="77777777" w:rsidR="00584FE9" w:rsidRPr="00994CAC" w:rsidRDefault="00584FE9" w:rsidP="001008FE">
      <w:pPr>
        <w:ind w:firstLine="720"/>
        <w:jc w:val="both"/>
        <w:rPr>
          <w:rFonts w:ascii="Calibri" w:hAnsi="Calibri"/>
        </w:rPr>
      </w:pPr>
    </w:p>
    <w:p w14:paraId="66042B41" w14:textId="5B0D7F8D" w:rsidR="00250542" w:rsidRPr="00994CAC" w:rsidRDefault="00261C48" w:rsidP="00E123DB">
      <w:pPr>
        <w:spacing w:line="480" w:lineRule="auto"/>
        <w:rPr>
          <w:rFonts w:cs="Times New Roman"/>
        </w:rPr>
      </w:pPr>
      <m:oMath>
        <m:eqArr>
          <m:eqArrPr>
            <m:ctrlPr>
              <w:rPr>
                <w:rFonts w:ascii="Cambria Math" w:hAnsi="Cambria Math" w:cs="Times New Roman"/>
                <w:i/>
                <w:sz w:val="20"/>
                <w:szCs w:val="20"/>
              </w:rPr>
            </m:ctrlPr>
          </m:eqArrPr>
          <m:e>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chl</m:t>
                </m:r>
              </m:sub>
            </m:sSub>
            <m:r>
              <w:rPr>
                <w:rFonts w:ascii="Cambria Math" w:hAnsi="Cambria Math" w:cs="Times New Roman"/>
                <w:sz w:val="20"/>
                <w:szCs w:val="20"/>
              </w:rPr>
              <m:t>=</m:t>
            </m:r>
            <m:d>
              <m:dPr>
                <m:ctrlPr>
                  <w:rPr>
                    <w:rFonts w:ascii="Cambria Math" w:hAnsi="Cambria Math" w:cs="Times New Roman"/>
                    <w:i/>
                    <w:sz w:val="20"/>
                    <w:szCs w:val="20"/>
                  </w:rPr>
                </m:ctrlPr>
              </m:dPr>
              <m:e>
                <m:d>
                  <m:dPr>
                    <m:begChr m:val="["/>
                    <m:endChr m:val="]"/>
                    <m:ctrlPr>
                      <w:rPr>
                        <w:rFonts w:ascii="Cambria Math" w:hAnsi="Cambria Math" w:cs="Times New Roman"/>
                        <w:i/>
                        <w:sz w:val="20"/>
                        <w:szCs w:val="20"/>
                      </w:rPr>
                    </m:ctrlPr>
                  </m:dPr>
                  <m:e>
                    <m:r>
                      <w:rPr>
                        <w:rFonts w:ascii="Cambria Math" w:hAnsi="Cambria Math" w:cs="Times New Roman"/>
                        <w:sz w:val="20"/>
                        <w:szCs w:val="20"/>
                      </w:rPr>
                      <m:t>1∙</m:t>
                    </m:r>
                    <m:sSup>
                      <m:sSupPr>
                        <m:ctrlPr>
                          <w:rPr>
                            <w:rFonts w:ascii="Cambria Math" w:hAnsi="Cambria Math" w:cs="Times New Roman"/>
                            <w:i/>
                            <w:sz w:val="20"/>
                            <w:szCs w:val="20"/>
                          </w:rPr>
                        </m:ctrlPr>
                      </m:sSupPr>
                      <m:e>
                        <m:r>
                          <w:rPr>
                            <w:rFonts w:ascii="Cambria Math" w:hAnsi="Cambria Math" w:cs="Times New Roman"/>
                            <w:sz w:val="20"/>
                            <w:szCs w:val="20"/>
                          </w:rPr>
                          <m:t>10</m:t>
                        </m:r>
                      </m:e>
                      <m:sup>
                        <m:r>
                          <w:rPr>
                            <w:rFonts w:ascii="Cambria Math" w:hAnsi="Cambria Math" w:cs="Times New Roman"/>
                            <w:sz w:val="20"/>
                            <w:szCs w:val="20"/>
                          </w:rPr>
                          <m:t>-4</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-30</m:t>
                            </m:r>
                          </m:num>
                          <m:den>
                            <m:r>
                              <m:rPr>
                                <m:nor/>
                              </m:rPr>
                              <w:rPr>
                                <w:rFonts w:ascii="Times New Roman" w:hAnsi="Times New Roman" w:cs="Times New Roman"/>
                                <w:sz w:val="20"/>
                                <w:szCs w:val="20"/>
                              </w:rPr>
                              <m:t>R</m:t>
                            </m:r>
                            <m:r>
                              <m:rPr>
                                <m:nor/>
                              </m:rPr>
                              <w:rPr>
                                <w:rFonts w:ascii="Cambria Math" w:hAnsi="Cambria Math" w:cs="Times New Roman"/>
                                <w:sz w:val="20"/>
                                <w:szCs w:val="20"/>
                              </w:rPr>
                              <m:t>∙</m:t>
                            </m:r>
                            <m:r>
                              <m:rPr>
                                <m:nor/>
                              </m:rPr>
                              <w:rPr>
                                <w:rFonts w:ascii="Cambria Math" w:hAnsi="Times New Roman" w:cs="Times New Roman"/>
                                <w:sz w:val="20"/>
                                <w:szCs w:val="20"/>
                              </w:rPr>
                              <m:t>T</m:t>
                            </m:r>
                          </m:den>
                        </m:f>
                      </m:sup>
                    </m:s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a</m:t>
                        </m:r>
                      </m:e>
                      <m:sub>
                        <m:sSup>
                          <m:sSupPr>
                            <m:ctrlPr>
                              <w:rPr>
                                <w:rFonts w:ascii="Cambria Math" w:hAnsi="Cambria Math" w:cs="Times New Roman"/>
                                <w:i/>
                                <w:sz w:val="20"/>
                                <w:szCs w:val="20"/>
                              </w:rPr>
                            </m:ctrlPr>
                          </m:sSupPr>
                          <m:e>
                            <m:r>
                              <w:rPr>
                                <w:rFonts w:ascii="Cambria Math" w:hAnsi="Cambria Math" w:cs="Times New Roman"/>
                                <w:sz w:val="20"/>
                                <w:szCs w:val="20"/>
                              </w:rPr>
                              <m:t>H</m:t>
                            </m:r>
                          </m:e>
                          <m:sup>
                            <m:r>
                              <w:rPr>
                                <w:rFonts w:ascii="Cambria Math" w:hAnsi="Cambria Math" w:cs="Times New Roman"/>
                                <w:sz w:val="20"/>
                                <w:szCs w:val="20"/>
                              </w:rPr>
                              <m:t>+</m:t>
                            </m:r>
                          </m:sup>
                        </m:sSup>
                      </m:sub>
                      <m:sup>
                        <m:r>
                          <w:rPr>
                            <w:rFonts w:ascii="Cambria Math" w:hAnsi="Cambria Math" w:cs="Times New Roman"/>
                            <w:sz w:val="20"/>
                            <w:szCs w:val="20"/>
                          </w:rPr>
                          <m:t>0.74</m:t>
                        </m:r>
                      </m:sup>
                    </m:sSubSup>
                  </m:e>
                </m:d>
                <m:r>
                  <w:rPr>
                    <w:rFonts w:ascii="Cambria Math" w:hAnsi="Cambria Math" w:cs="Times New Roman"/>
                    <w:sz w:val="20"/>
                    <w:szCs w:val="20"/>
                  </w:rPr>
                  <m:t>+</m:t>
                </m:r>
                <m:d>
                  <m:dPr>
                    <m:begChr m:val="["/>
                    <m:endChr m:val="]"/>
                    <m:ctrlPr>
                      <w:rPr>
                        <w:rFonts w:ascii="Cambria Math" w:hAnsi="Cambria Math" w:cs="Times New Roman"/>
                        <w:i/>
                        <w:sz w:val="20"/>
                        <w:szCs w:val="20"/>
                      </w:rPr>
                    </m:ctrlPr>
                  </m:dPr>
                  <m:e>
                    <m:r>
                      <w:rPr>
                        <w:rFonts w:ascii="Cambria Math" w:hAnsi="Cambria Math" w:cs="Times New Roman"/>
                        <w:sz w:val="20"/>
                        <w:szCs w:val="20"/>
                      </w:rPr>
                      <m:t>4.7∙</m:t>
                    </m:r>
                    <m:sSup>
                      <m:sSupPr>
                        <m:ctrlPr>
                          <w:rPr>
                            <w:rFonts w:ascii="Cambria Math" w:hAnsi="Cambria Math" w:cs="Times New Roman"/>
                            <w:i/>
                            <w:sz w:val="20"/>
                            <w:szCs w:val="20"/>
                          </w:rPr>
                        </m:ctrlPr>
                      </m:sSupPr>
                      <m:e>
                        <m:r>
                          <w:rPr>
                            <w:rFonts w:ascii="Cambria Math" w:hAnsi="Cambria Math" w:cs="Times New Roman"/>
                            <w:sz w:val="20"/>
                            <w:szCs w:val="20"/>
                          </w:rPr>
                          <m:t>10</m:t>
                        </m:r>
                      </m:e>
                      <m:sup>
                        <m:r>
                          <w:rPr>
                            <w:rFonts w:ascii="Cambria Math" w:hAnsi="Cambria Math" w:cs="Times New Roman"/>
                            <w:sz w:val="20"/>
                            <w:szCs w:val="20"/>
                          </w:rPr>
                          <m:t>-11</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-13</m:t>
                            </m:r>
                          </m:num>
                          <m:den>
                            <m:r>
                              <m:rPr>
                                <m:nor/>
                              </m:rPr>
                              <w:rPr>
                                <w:rFonts w:ascii="Times New Roman" w:hAnsi="Times New Roman" w:cs="Times New Roman"/>
                                <w:sz w:val="20"/>
                                <w:szCs w:val="20"/>
                              </w:rPr>
                              <m:t>R</m:t>
                            </m:r>
                            <m:r>
                              <m:rPr>
                                <m:nor/>
                              </m:rPr>
                              <w:rPr>
                                <w:rFonts w:ascii="Cambria Math" w:hAnsi="Cambria Math" w:cs="Times New Roman"/>
                                <w:sz w:val="20"/>
                                <w:szCs w:val="20"/>
                              </w:rPr>
                              <m:t>∙</m:t>
                            </m:r>
                            <m:r>
                              <m:rPr>
                                <m:nor/>
                              </m:rPr>
                              <w:rPr>
                                <w:rFonts w:ascii="Cambria Math" w:hAnsi="Times New Roman" w:cs="Times New Roman"/>
                                <w:sz w:val="20"/>
                                <w:szCs w:val="20"/>
                              </w:rPr>
                              <m:t>T</m:t>
                            </m:r>
                          </m:den>
                        </m:f>
                      </m:sup>
                    </m:sSup>
                  </m:e>
                </m:d>
                <m:r>
                  <w:rPr>
                    <w:rFonts w:ascii="Cambria Math" w:hAnsi="Cambria Math" w:cs="Times New Roman"/>
                    <w:sz w:val="20"/>
                    <w:szCs w:val="20"/>
                  </w:rPr>
                  <m:t>+</m:t>
                </m:r>
                <m:d>
                  <m:dPr>
                    <m:begChr m:val="["/>
                    <m:endChr m:val="]"/>
                    <m:ctrlPr>
                      <w:rPr>
                        <w:rFonts w:ascii="Cambria Math" w:hAnsi="Cambria Math" w:cs="Times New Roman"/>
                        <w:i/>
                        <w:sz w:val="20"/>
                        <w:szCs w:val="20"/>
                      </w:rPr>
                    </m:ctrlPr>
                  </m:dPr>
                  <m:e>
                    <m:r>
                      <w:rPr>
                        <w:rFonts w:ascii="Cambria Math" w:hAnsi="Cambria Math" w:cs="Times New Roman"/>
                        <w:sz w:val="20"/>
                        <w:szCs w:val="20"/>
                      </w:rPr>
                      <m:t>1.5∙</m:t>
                    </m:r>
                    <m:sSup>
                      <m:sSupPr>
                        <m:ctrlPr>
                          <w:rPr>
                            <w:rFonts w:ascii="Cambria Math" w:hAnsi="Cambria Math" w:cs="Times New Roman"/>
                            <w:i/>
                            <w:sz w:val="20"/>
                            <w:szCs w:val="20"/>
                          </w:rPr>
                        </m:ctrlPr>
                      </m:sSupPr>
                      <m:e>
                        <m:r>
                          <w:rPr>
                            <w:rFonts w:ascii="Cambria Math" w:hAnsi="Cambria Math" w:cs="Times New Roman"/>
                            <w:sz w:val="20"/>
                            <w:szCs w:val="20"/>
                          </w:rPr>
                          <m:t>10</m:t>
                        </m:r>
                      </m:e>
                      <m:sup>
                        <m:r>
                          <w:rPr>
                            <w:rFonts w:ascii="Cambria Math" w:hAnsi="Cambria Math" w:cs="Times New Roman"/>
                            <w:sz w:val="20"/>
                            <w:szCs w:val="20"/>
                          </w:rPr>
                          <m:t>-9</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-15</m:t>
                            </m:r>
                          </m:num>
                          <m:den>
                            <m:r>
                              <m:rPr>
                                <m:nor/>
                              </m:rPr>
                              <w:rPr>
                                <w:rFonts w:ascii="Times New Roman" w:hAnsi="Times New Roman" w:cs="Times New Roman"/>
                                <w:sz w:val="20"/>
                                <w:szCs w:val="20"/>
                              </w:rPr>
                              <m:t>R</m:t>
                            </m:r>
                            <m:r>
                              <m:rPr>
                                <m:nor/>
                              </m:rPr>
                              <w:rPr>
                                <w:rFonts w:ascii="Cambria Math" w:hAnsi="Cambria Math" w:cs="Times New Roman"/>
                                <w:sz w:val="20"/>
                                <w:szCs w:val="20"/>
                              </w:rPr>
                              <m:t>∙</m:t>
                            </m:r>
                            <m:r>
                              <m:rPr>
                                <m:nor/>
                              </m:rPr>
                              <w:rPr>
                                <w:rFonts w:ascii="Cambria Math" w:hAnsi="Times New Roman" w:cs="Times New Roman"/>
                                <w:sz w:val="20"/>
                                <w:szCs w:val="20"/>
                              </w:rPr>
                              <m:t>T</m:t>
                            </m:r>
                          </m:den>
                        </m:f>
                      </m:sup>
                    </m:s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a</m:t>
                        </m:r>
                      </m:e>
                      <m:sub>
                        <m:sSup>
                          <m:sSupPr>
                            <m:ctrlPr>
                              <w:rPr>
                                <w:rFonts w:ascii="Cambria Math" w:hAnsi="Cambria Math" w:cs="Times New Roman"/>
                                <w:i/>
                                <w:sz w:val="20"/>
                                <w:szCs w:val="20"/>
                              </w:rPr>
                            </m:ctrlPr>
                          </m:sSupPr>
                          <m:e>
                            <m:r>
                              <w:rPr>
                                <w:rFonts w:ascii="Cambria Math" w:hAnsi="Cambria Math" w:cs="Times New Roman"/>
                                <w:sz w:val="20"/>
                                <w:szCs w:val="20"/>
                              </w:rPr>
                              <m:t>OH</m:t>
                            </m:r>
                          </m:e>
                          <m:sup>
                            <m:r>
                              <w:rPr>
                                <w:rFonts w:ascii="Cambria Math" w:hAnsi="Cambria Math" w:cs="Times New Roman"/>
                                <w:sz w:val="20"/>
                                <w:szCs w:val="20"/>
                              </w:rPr>
                              <m:t>-</m:t>
                            </m:r>
                          </m:sup>
                        </m:sSup>
                      </m:sub>
                      <m:sup>
                        <m:r>
                          <w:rPr>
                            <w:rFonts w:ascii="Cambria Math" w:hAnsi="Cambria Math" w:cs="Times New Roman"/>
                            <w:sz w:val="20"/>
                            <w:szCs w:val="20"/>
                          </w:rPr>
                          <m:t>0.43</m:t>
                        </m:r>
                      </m:sup>
                    </m:sSubSup>
                  </m:e>
                </m:d>
              </m:e>
            </m:d>
          </m:e>
        </m:eqArr>
        <m:r>
          <w:rPr>
            <w:rFonts w:ascii="Cambria Math" w:hAnsi="Cambria Math" w:cs="Times New Roman"/>
            <w:sz w:val="20"/>
            <w:szCs w:val="20"/>
          </w:rPr>
          <m:t>∙</m:t>
        </m:r>
        <m:d>
          <m:dPr>
            <m:ctrlPr>
              <w:rPr>
                <w:rFonts w:ascii="Cambria Math" w:hAnsi="Cambria Math" w:cs="Times New Roman"/>
                <w:i/>
                <w:sz w:val="20"/>
                <w:szCs w:val="20"/>
              </w:rPr>
            </m:ctrlPr>
          </m:dPr>
          <m:e>
            <m:r>
              <w:rPr>
                <w:rFonts w:ascii="Cambria Math" w:hAnsi="Cambria Math" w:cs="Times New Roman"/>
                <w:sz w:val="20"/>
                <w:szCs w:val="20"/>
              </w:rPr>
              <m:t>1-</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r</m:t>
                        </m:r>
                      </m:sub>
                    </m:sSub>
                  </m:num>
                  <m:den>
                    <m:r>
                      <m:rPr>
                        <m:nor/>
                      </m:rPr>
                      <w:rPr>
                        <w:rFonts w:ascii="Cambria Math" w:hAnsi="Cambria Math" w:cs="Times New Roman"/>
                        <w:sz w:val="20"/>
                        <w:szCs w:val="20"/>
                      </w:rPr>
                      <m:t>RT</m:t>
                    </m:r>
                  </m:den>
                </m:f>
              </m:sup>
            </m:sSup>
          </m:e>
        </m:d>
      </m:oMath>
      <w:r w:rsidR="00250542" w:rsidRPr="00994CAC">
        <w:rPr>
          <w:rFonts w:ascii="Times New Roman" w:hAnsi="Times New Roman" w:cs="Times New Roman"/>
          <w:sz w:val="24"/>
          <w:szCs w:val="24"/>
        </w:rPr>
        <w:t xml:space="preserve">  </w:t>
      </w:r>
      <w:r w:rsidR="00250542" w:rsidRPr="00994CAC">
        <w:rPr>
          <w:rFonts w:cs="Times New Roman"/>
        </w:rPr>
        <w:t>(2)</w:t>
      </w:r>
    </w:p>
    <w:p w14:paraId="0E110EC4" w14:textId="15DD3134" w:rsidR="00584FE9" w:rsidRPr="00994CAC" w:rsidRDefault="00584FE9" w:rsidP="001008FE">
      <w:pPr>
        <w:jc w:val="both"/>
        <w:rPr>
          <w:rFonts w:ascii="Calibri" w:hAnsi="Calibri" w:cs="Times New Roman"/>
        </w:rPr>
      </w:pPr>
      <w:r w:rsidRPr="00994CAC">
        <w:rPr>
          <w:rFonts w:ascii="Calibri" w:hAnsi="Calibri" w:cs="Times New Roman"/>
        </w:rPr>
        <w:t xml:space="preserve">These estimated </w:t>
      </w:r>
      <w:r w:rsidR="00A403B3">
        <w:rPr>
          <w:rFonts w:ascii="Calibri" w:hAnsi="Calibri" w:cs="Times New Roman"/>
        </w:rPr>
        <w:t xml:space="preserve">activation </w:t>
      </w:r>
      <w:r w:rsidRPr="00994CAC">
        <w:rPr>
          <w:rFonts w:ascii="Calibri" w:hAnsi="Calibri" w:cs="Times New Roman"/>
        </w:rPr>
        <w:t>energies are relatively low compared to the reported range for layered silicate minerals (~20-90 kJ mol</w:t>
      </w:r>
      <w:r w:rsidRPr="00994CAC">
        <w:rPr>
          <w:rFonts w:ascii="Calibri" w:hAnsi="Calibri" w:cs="Times New Roman"/>
          <w:vertAlign w:val="superscript"/>
        </w:rPr>
        <w:t>-1</w:t>
      </w:r>
      <w:r w:rsidRPr="00994CAC">
        <w:rPr>
          <w:rFonts w:ascii="Calibri" w:hAnsi="Calibri" w:cs="Times New Roman"/>
        </w:rPr>
        <w:t xml:space="preserve">) and are 3-4 times lower than previously estimated values for chlorite dissolution (Nagy, 1995; </w:t>
      </w:r>
      <w:proofErr w:type="spellStart"/>
      <w:r w:rsidRPr="00994CAC">
        <w:rPr>
          <w:rFonts w:ascii="Calibri" w:hAnsi="Calibri" w:cs="Times New Roman"/>
        </w:rPr>
        <w:t>Palandri</w:t>
      </w:r>
      <w:proofErr w:type="spellEnd"/>
      <w:r w:rsidRPr="00994CAC">
        <w:rPr>
          <w:rFonts w:ascii="Calibri" w:hAnsi="Calibri" w:cs="Times New Roman"/>
        </w:rPr>
        <w:t xml:space="preserve"> and </w:t>
      </w:r>
      <w:proofErr w:type="spellStart"/>
      <w:r w:rsidRPr="00994CAC">
        <w:rPr>
          <w:rFonts w:ascii="Calibri" w:hAnsi="Calibri" w:cs="Times New Roman"/>
        </w:rPr>
        <w:t>Kharaka</w:t>
      </w:r>
      <w:proofErr w:type="spellEnd"/>
      <w:r w:rsidRPr="00994CAC">
        <w:rPr>
          <w:rFonts w:ascii="Calibri" w:hAnsi="Calibri" w:cs="Times New Roman"/>
        </w:rPr>
        <w:t xml:space="preserve">, 2004), but are consistent with values previously reported by Smith et al. (2013b) and Black and </w:t>
      </w:r>
      <w:proofErr w:type="spellStart"/>
      <w:r w:rsidRPr="00994CAC">
        <w:rPr>
          <w:rFonts w:ascii="Calibri" w:hAnsi="Calibri" w:cs="Times New Roman"/>
        </w:rPr>
        <w:t>Haese</w:t>
      </w:r>
      <w:proofErr w:type="spellEnd"/>
      <w:r w:rsidRPr="00994CAC">
        <w:rPr>
          <w:rFonts w:ascii="Calibri" w:hAnsi="Calibri" w:cs="Times New Roman"/>
        </w:rPr>
        <w:t xml:space="preserve"> (2014).</w:t>
      </w:r>
    </w:p>
    <w:p w14:paraId="5CFBD234" w14:textId="7647EE44" w:rsidR="004B71B3" w:rsidRPr="00994CAC" w:rsidRDefault="00A403B3" w:rsidP="001008FE">
      <w:pPr>
        <w:ind w:firstLine="720"/>
        <w:jc w:val="both"/>
        <w:rPr>
          <w:rFonts w:eastAsiaTheme="minorEastAsia" w:cs="Times New Roman"/>
        </w:rPr>
      </w:pPr>
      <w:r>
        <w:rPr>
          <w:rFonts w:ascii="Calibri" w:hAnsi="Calibri" w:cs="Times New Roman"/>
        </w:rPr>
        <w:t>R</w:t>
      </w:r>
      <w:r w:rsidR="004B71B3" w:rsidRPr="00994CAC">
        <w:rPr>
          <w:rFonts w:ascii="Calibri" w:hAnsi="Calibri" w:cs="Times New Roman"/>
        </w:rPr>
        <w:t xml:space="preserve">ates with </w:t>
      </w:r>
      <w:proofErr w:type="spellStart"/>
      <w:r w:rsidR="004B71B3" w:rsidRPr="00994CAC">
        <w:rPr>
          <w:rFonts w:ascii="Calibri" w:hAnsi="Calibri" w:cs="Times New Roman"/>
        </w:rPr>
        <w:t>Δ</w:t>
      </w:r>
      <w:r w:rsidR="004B71B3" w:rsidRPr="00994CAC">
        <w:rPr>
          <w:rFonts w:ascii="Calibri" w:hAnsi="Calibri" w:cs="Times New Roman"/>
          <w:i/>
        </w:rPr>
        <w:t>G</w:t>
      </w:r>
      <w:r w:rsidR="004B71B3" w:rsidRPr="00994CAC">
        <w:rPr>
          <w:rFonts w:ascii="Calibri" w:hAnsi="Calibri" w:cs="Times New Roman"/>
          <w:vertAlign w:val="subscript"/>
        </w:rPr>
        <w:t>r</w:t>
      </w:r>
      <w:proofErr w:type="spellEnd"/>
      <w:r w:rsidR="004B71B3" w:rsidRPr="00994CAC">
        <w:rPr>
          <w:rFonts w:ascii="Calibri" w:eastAsiaTheme="minorEastAsia" w:hAnsi="Calibri" w:cs="Times New Roman"/>
        </w:rPr>
        <w:t xml:space="preserve"> ≥ -65 kJ mole</w:t>
      </w:r>
      <w:r w:rsidR="004B71B3" w:rsidRPr="00994CAC">
        <w:rPr>
          <w:rFonts w:ascii="Calibri" w:eastAsiaTheme="minorEastAsia" w:hAnsi="Calibri" w:cs="Times New Roman"/>
          <w:vertAlign w:val="superscript"/>
        </w:rPr>
        <w:t>-1</w:t>
      </w:r>
      <w:r w:rsidR="004B71B3" w:rsidRPr="00994CAC">
        <w:rPr>
          <w:rFonts w:ascii="Calibri" w:eastAsiaTheme="minorEastAsia" w:hAnsi="Calibri" w:cs="Times New Roman"/>
        </w:rPr>
        <w:t xml:space="preserve"> (rates </w:t>
      </w:r>
      <w:r w:rsidR="004B71B3" w:rsidRPr="00994CAC">
        <w:rPr>
          <w:rFonts w:ascii="Calibri" w:eastAsiaTheme="minorEastAsia" w:hAnsi="Calibri" w:cs="Times New Roman"/>
          <w:i/>
        </w:rPr>
        <w:t>closer</w:t>
      </w:r>
      <w:r w:rsidR="004B71B3" w:rsidRPr="00994CAC">
        <w:rPr>
          <w:rFonts w:ascii="Calibri" w:eastAsiaTheme="minorEastAsia" w:hAnsi="Calibri" w:cs="Times New Roman"/>
        </w:rPr>
        <w:t xml:space="preserve"> to equilibrium, n = 58) were used to assess the appropriateness of various reaction affinity terms </w:t>
      </w:r>
      <w:r w:rsidR="004B71B3" w:rsidRPr="00994CAC">
        <w:rPr>
          <w:rFonts w:ascii="Calibri" w:hAnsi="Calibri" w:cs="Times New Roman"/>
          <w:i/>
        </w:rPr>
        <w:t>f</w:t>
      </w:r>
      <w:r w:rsidR="004B71B3" w:rsidRPr="00994CAC">
        <w:rPr>
          <w:rFonts w:ascii="Calibri" w:hAnsi="Calibri" w:cs="Times New Roman"/>
        </w:rPr>
        <w:t>(</w:t>
      </w:r>
      <w:proofErr w:type="spellStart"/>
      <w:r w:rsidR="004B71B3" w:rsidRPr="00994CAC">
        <w:rPr>
          <w:rFonts w:ascii="Calibri" w:hAnsi="Calibri" w:cs="Times New Roman"/>
        </w:rPr>
        <w:t>Δ</w:t>
      </w:r>
      <w:r w:rsidR="004B71B3" w:rsidRPr="00994CAC">
        <w:rPr>
          <w:rFonts w:ascii="Calibri" w:hAnsi="Calibri" w:cs="Times New Roman"/>
          <w:i/>
        </w:rPr>
        <w:t>G</w:t>
      </w:r>
      <w:r w:rsidR="004B71B3" w:rsidRPr="00994CAC">
        <w:rPr>
          <w:rFonts w:ascii="Calibri" w:hAnsi="Calibri" w:cs="Times New Roman"/>
          <w:vertAlign w:val="subscript"/>
        </w:rPr>
        <w:t>r</w:t>
      </w:r>
      <w:proofErr w:type="spellEnd"/>
      <w:r w:rsidR="004B71B3" w:rsidRPr="00994CAC">
        <w:rPr>
          <w:rFonts w:ascii="Calibri" w:hAnsi="Calibri" w:cs="Times New Roman"/>
        </w:rPr>
        <w:t>)</w:t>
      </w:r>
      <w:r w:rsidR="004B71B3" w:rsidRPr="00994CAC">
        <w:rPr>
          <w:rFonts w:ascii="Calibri" w:eastAsiaTheme="minorEastAsia" w:hAnsi="Calibri" w:cs="Times New Roman"/>
        </w:rPr>
        <w:t xml:space="preserve">.  We find that chlorite dissolution is best described by a reaction affinity term based on transition-state theory, suggesting that the approach to equilibrium should lower the rate only when solutions are very close to </w:t>
      </w:r>
      <w:r w:rsidR="004B71B3" w:rsidRPr="00994CAC">
        <w:rPr>
          <w:rFonts w:eastAsiaTheme="minorEastAsia" w:cs="Times New Roman"/>
        </w:rPr>
        <w:t xml:space="preserve">equilibrium, i.e., rates with </w:t>
      </w:r>
      <w:proofErr w:type="spellStart"/>
      <w:r w:rsidR="004B71B3" w:rsidRPr="00994CAC">
        <w:rPr>
          <w:rFonts w:cs="Times New Roman"/>
        </w:rPr>
        <w:t>Δ</w:t>
      </w:r>
      <w:r w:rsidR="004B71B3" w:rsidRPr="00994CAC">
        <w:rPr>
          <w:rFonts w:cs="Times New Roman"/>
          <w:i/>
        </w:rPr>
        <w:t>G</w:t>
      </w:r>
      <w:r w:rsidR="004B71B3" w:rsidRPr="00994CAC">
        <w:rPr>
          <w:rFonts w:cs="Times New Roman"/>
          <w:vertAlign w:val="subscript"/>
        </w:rPr>
        <w:t>r</w:t>
      </w:r>
      <w:proofErr w:type="spellEnd"/>
      <w:r w:rsidR="004B71B3" w:rsidRPr="00994CAC">
        <w:rPr>
          <w:rFonts w:eastAsiaTheme="minorEastAsia" w:cs="Times New Roman"/>
        </w:rPr>
        <w:t xml:space="preserve"> ≥ -2 kJ mol</w:t>
      </w:r>
      <w:r w:rsidR="004B71B3" w:rsidRPr="00994CAC">
        <w:rPr>
          <w:rFonts w:eastAsiaTheme="minorEastAsia" w:cs="Times New Roman"/>
          <w:vertAlign w:val="superscript"/>
        </w:rPr>
        <w:t>-1</w:t>
      </w:r>
      <w:r w:rsidR="004B71B3" w:rsidRPr="00994CAC">
        <w:rPr>
          <w:rFonts w:eastAsiaTheme="minorEastAsia" w:cs="Times New Roman"/>
        </w:rPr>
        <w:t xml:space="preserve"> (</w:t>
      </w:r>
      <w:r w:rsidR="00212390">
        <w:rPr>
          <w:rFonts w:eastAsiaTheme="minorEastAsia" w:cs="Times New Roman"/>
        </w:rPr>
        <w:t xml:space="preserve">or </w:t>
      </w:r>
      <w:r w:rsidR="004B71B3" w:rsidRPr="00994CAC">
        <w:rPr>
          <w:rFonts w:eastAsiaTheme="minorEastAsia" w:cs="Times New Roman"/>
          <w:i/>
        </w:rPr>
        <w:t>SI</w:t>
      </w:r>
      <w:r w:rsidR="004B71B3" w:rsidRPr="00994CAC">
        <w:rPr>
          <w:rFonts w:eastAsiaTheme="minorEastAsia" w:cs="Times New Roman"/>
        </w:rPr>
        <w:t xml:space="preserve"> &gt; -0.5</w:t>
      </w:r>
      <w:r>
        <w:rPr>
          <w:rFonts w:eastAsiaTheme="minorEastAsia" w:cs="Times New Roman"/>
        </w:rPr>
        <w:t xml:space="preserve">, where </w:t>
      </w:r>
      <w:r w:rsidRPr="00A403B3">
        <w:rPr>
          <w:rFonts w:eastAsiaTheme="minorEastAsia" w:cs="Times New Roman"/>
          <w:i/>
        </w:rPr>
        <w:t>SI</w:t>
      </w:r>
      <w:r>
        <w:rPr>
          <w:rFonts w:eastAsiaTheme="minorEastAsia" w:cs="Times New Roman"/>
        </w:rPr>
        <w:t xml:space="preserve"> is equal to log </w:t>
      </w:r>
      <w:r w:rsidRPr="00A403B3">
        <w:rPr>
          <w:rFonts w:eastAsiaTheme="minorEastAsia" w:cs="Times New Roman"/>
          <w:i/>
        </w:rPr>
        <w:t>IAP</w:t>
      </w:r>
      <w:r>
        <w:rPr>
          <w:rFonts w:eastAsiaTheme="minorEastAsia" w:cs="Times New Roman"/>
        </w:rPr>
        <w:t>/</w:t>
      </w:r>
      <w:proofErr w:type="spellStart"/>
      <w:r w:rsidRPr="00A403B3">
        <w:rPr>
          <w:rFonts w:eastAsiaTheme="minorEastAsia" w:cs="Times New Roman"/>
          <w:i/>
        </w:rPr>
        <w:t>K</w:t>
      </w:r>
      <w:r w:rsidRPr="00A403B3">
        <w:rPr>
          <w:rFonts w:eastAsiaTheme="minorEastAsia" w:cs="Times New Roman"/>
          <w:vertAlign w:val="subscript"/>
        </w:rPr>
        <w:t>eq</w:t>
      </w:r>
      <w:proofErr w:type="spellEnd"/>
      <w:r>
        <w:rPr>
          <w:rFonts w:eastAsiaTheme="minorEastAsia" w:cs="Times New Roman"/>
        </w:rPr>
        <w:t xml:space="preserve">, where </w:t>
      </w:r>
      <w:r w:rsidRPr="00A403B3">
        <w:rPr>
          <w:rFonts w:eastAsiaTheme="minorEastAsia" w:cs="Times New Roman"/>
          <w:i/>
        </w:rPr>
        <w:t>IAP</w:t>
      </w:r>
      <w:r>
        <w:rPr>
          <w:rFonts w:eastAsiaTheme="minorEastAsia" w:cs="Times New Roman"/>
        </w:rPr>
        <w:t xml:space="preserve"> is the ion association production and </w:t>
      </w:r>
      <w:proofErr w:type="spellStart"/>
      <w:r w:rsidRPr="00A403B3">
        <w:rPr>
          <w:rFonts w:eastAsiaTheme="minorEastAsia" w:cs="Times New Roman"/>
          <w:i/>
        </w:rPr>
        <w:t>K</w:t>
      </w:r>
      <w:r w:rsidRPr="00A403B3">
        <w:rPr>
          <w:rFonts w:eastAsiaTheme="minorEastAsia" w:cs="Times New Roman"/>
          <w:vertAlign w:val="subscript"/>
        </w:rPr>
        <w:t>eq</w:t>
      </w:r>
      <w:proofErr w:type="spellEnd"/>
      <w:r>
        <w:rPr>
          <w:rFonts w:eastAsiaTheme="minorEastAsia" w:cs="Times New Roman"/>
        </w:rPr>
        <w:t xml:space="preserve"> is the </w:t>
      </w:r>
      <w:r w:rsidR="00570336">
        <w:rPr>
          <w:rFonts w:eastAsiaTheme="minorEastAsia" w:cs="Times New Roman"/>
        </w:rPr>
        <w:t>equilibrium</w:t>
      </w:r>
      <w:r>
        <w:rPr>
          <w:rFonts w:eastAsiaTheme="minorEastAsia" w:cs="Times New Roman"/>
        </w:rPr>
        <w:t xml:space="preserve"> constant</w:t>
      </w:r>
      <w:r w:rsidR="00570336">
        <w:rPr>
          <w:rFonts w:eastAsiaTheme="minorEastAsia" w:cs="Times New Roman"/>
        </w:rPr>
        <w:t xml:space="preserve"> for the mineral of interest</w:t>
      </w:r>
      <w:r w:rsidR="004B71B3" w:rsidRPr="00994CAC">
        <w:rPr>
          <w:rFonts w:eastAsiaTheme="minorEastAsia" w:cs="Times New Roman"/>
        </w:rPr>
        <w:t xml:space="preserve">). </w:t>
      </w:r>
    </w:p>
    <w:p w14:paraId="21B3CDAA" w14:textId="24053221" w:rsidR="00924F69" w:rsidRDefault="00043381" w:rsidP="001008FE">
      <w:pPr>
        <w:ind w:firstLine="720"/>
        <w:jc w:val="both"/>
        <w:rPr>
          <w:rFonts w:cs="Times New Roman"/>
        </w:rPr>
      </w:pPr>
      <w:r w:rsidRPr="00994CAC">
        <w:rPr>
          <w:rFonts w:cs="Times New Roman"/>
          <w:noProof/>
        </w:rPr>
        <mc:AlternateContent>
          <mc:Choice Requires="wps">
            <w:drawing>
              <wp:anchor distT="0" distB="0" distL="114300" distR="114300" simplePos="0" relativeHeight="251684864" behindDoc="0" locked="0" layoutInCell="1" allowOverlap="1" wp14:anchorId="2E6FFD5D" wp14:editId="7B2269B4">
                <wp:simplePos x="0" y="0"/>
                <wp:positionH relativeFrom="column">
                  <wp:posOffset>2628900</wp:posOffset>
                </wp:positionH>
                <wp:positionV relativeFrom="paragraph">
                  <wp:posOffset>1090930</wp:posOffset>
                </wp:positionV>
                <wp:extent cx="3314700" cy="3314065"/>
                <wp:effectExtent l="0" t="0" r="0" b="635"/>
                <wp:wrapSquare wrapText="bothSides"/>
                <wp:docPr id="8" name="Text Box 8"/>
                <wp:cNvGraphicFramePr/>
                <a:graphic xmlns:a="http://schemas.openxmlformats.org/drawingml/2006/main">
                  <a:graphicData uri="http://schemas.microsoft.com/office/word/2010/wordprocessingShape">
                    <wps:wsp>
                      <wps:cNvSpPr txBox="1"/>
                      <wps:spPr>
                        <a:xfrm>
                          <a:off x="0" y="0"/>
                          <a:ext cx="3314700" cy="331406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B791E5B" w14:textId="6863BE6C" w:rsidR="00261C48" w:rsidRDefault="00261C48" w:rsidP="00561C13">
                            <w:pPr>
                              <w:rPr>
                                <w:rFonts w:cs="Times New Roman"/>
                                <w:b/>
                                <w:sz w:val="20"/>
                              </w:rPr>
                            </w:pPr>
                            <w:r>
                              <w:rPr>
                                <w:rFonts w:cs="Times New Roman"/>
                                <w:b/>
                                <w:noProof/>
                                <w:sz w:val="20"/>
                              </w:rPr>
                              <w:drawing>
                                <wp:inline distT="0" distB="0" distL="0" distR="0" wp14:anchorId="5A62A18C" wp14:editId="1325D706">
                                  <wp:extent cx="3131820" cy="22745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rates and fit.png"/>
                                          <pic:cNvPicPr/>
                                        </pic:nvPicPr>
                                        <pic:blipFill>
                                          <a:blip r:embed="rId11">
                                            <a:extLst>
                                              <a:ext uri="{28A0092B-C50C-407E-A947-70E740481C1C}">
                                                <a14:useLocalDpi xmlns:a14="http://schemas.microsoft.com/office/drawing/2010/main" val="0"/>
                                              </a:ext>
                                            </a:extLst>
                                          </a:blip>
                                          <a:stretch>
                                            <a:fillRect/>
                                          </a:stretch>
                                        </pic:blipFill>
                                        <pic:spPr>
                                          <a:xfrm>
                                            <a:off x="0" y="0"/>
                                            <a:ext cx="3131820" cy="2274570"/>
                                          </a:xfrm>
                                          <a:prstGeom prst="rect">
                                            <a:avLst/>
                                          </a:prstGeom>
                                        </pic:spPr>
                                      </pic:pic>
                                    </a:graphicData>
                                  </a:graphic>
                                </wp:inline>
                              </w:drawing>
                            </w:r>
                          </w:p>
                          <w:p w14:paraId="64F2234A" w14:textId="648D937C" w:rsidR="00261C48" w:rsidRPr="00D61CB0" w:rsidRDefault="00261C48" w:rsidP="00BF144F">
                            <w:pPr>
                              <w:jc w:val="both"/>
                              <w:rPr>
                                <w:rFonts w:cs="Times New Roman"/>
                                <w:sz w:val="18"/>
                              </w:rPr>
                            </w:pPr>
                            <w:r w:rsidRPr="00D61CB0">
                              <w:rPr>
                                <w:rFonts w:cs="Times New Roman"/>
                                <w:b/>
                                <w:sz w:val="18"/>
                              </w:rPr>
                              <w:t>Figure 2:</w:t>
                            </w:r>
                            <w:r w:rsidRPr="00D61CB0">
                              <w:rPr>
                                <w:rFonts w:cs="Times New Roman"/>
                                <w:sz w:val="18"/>
                              </w:rPr>
                              <w:t xml:space="preserve"> Chlorite dissolution rates versus solution pH, from Smith and Carroll (2016), including data from that work and Smith et al., 2013, (□); and </w:t>
                            </w:r>
                            <w:proofErr w:type="spellStart"/>
                            <w:r w:rsidRPr="00D61CB0">
                              <w:rPr>
                                <w:rFonts w:cs="Times New Roman"/>
                                <w:sz w:val="18"/>
                              </w:rPr>
                              <w:t>Lowson</w:t>
                            </w:r>
                            <w:proofErr w:type="spellEnd"/>
                            <w:r w:rsidRPr="00D61CB0">
                              <w:rPr>
                                <w:rFonts w:cs="Times New Roman"/>
                                <w:sz w:val="18"/>
                              </w:rPr>
                              <w:t xml:space="preserve"> et al., 2007 (∆). Solid lines represent fitted rates at corresponding temperatures calculated from 25-275 °C equation (2)</w:t>
                            </w:r>
                            <w:r>
                              <w:rPr>
                                <w:rFonts w:cs="Times New Roman"/>
                                <w:sz w:val="18"/>
                              </w:rPr>
                              <w:t xml:space="preserve">. </w:t>
                            </w:r>
                            <w:r w:rsidRPr="00D61CB0">
                              <w:rPr>
                                <w:rFonts w:cs="Times New Roman"/>
                                <w:sz w:val="18"/>
                              </w:rPr>
                              <w:t xml:space="preserve">Smaller symbols represent rates measured under </w:t>
                            </w:r>
                            <w:proofErr w:type="spellStart"/>
                            <w:r w:rsidRPr="00D61CB0">
                              <w:rPr>
                                <w:rFonts w:cs="Times New Roman"/>
                                <w:sz w:val="18"/>
                              </w:rPr>
                              <w:t>Δ</w:t>
                            </w:r>
                            <w:r w:rsidRPr="00D61CB0">
                              <w:rPr>
                                <w:rFonts w:cs="Times New Roman"/>
                                <w:i/>
                                <w:sz w:val="18"/>
                              </w:rPr>
                              <w:t>G</w:t>
                            </w:r>
                            <w:r w:rsidRPr="00D61CB0">
                              <w:rPr>
                                <w:rFonts w:cs="Times New Roman"/>
                                <w:sz w:val="18"/>
                                <w:vertAlign w:val="subscript"/>
                              </w:rPr>
                              <w:t>r</w:t>
                            </w:r>
                            <w:proofErr w:type="spellEnd"/>
                            <w:r w:rsidRPr="00D61CB0">
                              <w:rPr>
                                <w:rFonts w:cs="Times New Roman"/>
                                <w:sz w:val="18"/>
                                <w:vertAlign w:val="subscript"/>
                              </w:rPr>
                              <w:t xml:space="preserve"> </w:t>
                            </w:r>
                            <w:r w:rsidRPr="00D61CB0">
                              <w:rPr>
                                <w:rFonts w:cs="Times New Roman"/>
                                <w:sz w:val="18"/>
                              </w:rPr>
                              <w:t>≥ -65 kJ mol</w:t>
                            </w:r>
                            <w:r w:rsidRPr="00D61CB0">
                              <w:rPr>
                                <w:rFonts w:cs="Times New Roman"/>
                                <w:sz w:val="18"/>
                                <w:vertAlign w:val="superscript"/>
                              </w:rPr>
                              <w:t>-1</w:t>
                            </w:r>
                            <w:r w:rsidRPr="00D61CB0">
                              <w:rPr>
                                <w:rFonts w:cs="Times New Roman"/>
                                <w:sz w:val="18"/>
                              </w:rPr>
                              <w:t xml:space="preserve"> conditions.</w:t>
                            </w:r>
                          </w:p>
                          <w:p w14:paraId="508422CD" w14:textId="77777777" w:rsidR="00261C48" w:rsidRDefault="00261C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FFD5D" id="Text Box 8" o:spid="_x0000_s1027" type="#_x0000_t202" style="position:absolute;left:0;text-align:left;margin-left:207pt;margin-top:85.9pt;width:261pt;height:260.9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" filled="f" stroked="f">
                <v:textbox>
                  <w:txbxContent>
                    <w:p w14:paraId="7B791E5B" w14:textId="6863BE6C" w:rsidR="00261C48" w:rsidRDefault="00261C48" w:rsidP="00561C13">
                      <w:pPr>
                        <w:rPr>
                          <w:rFonts w:cs="Times New Roman"/>
                          <w:b/>
                          <w:sz w:val="20"/>
                        </w:rPr>
                      </w:pPr>
                      <w:r>
                        <w:rPr>
                          <w:rFonts w:cs="Times New Roman"/>
                          <w:b/>
                          <w:noProof/>
                          <w:sz w:val="20"/>
                        </w:rPr>
                        <w:drawing>
                          <wp:inline distT="0" distB="0" distL="0" distR="0" wp14:anchorId="5A62A18C" wp14:editId="1325D706">
                            <wp:extent cx="3131820" cy="227457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rates and fit.png"/>
                                    <pic:cNvPicPr/>
                                  </pic:nvPicPr>
                                  <pic:blipFill>
                                    <a:blip r:embed="rId11">
                                      <a:extLst>
                                        <a:ext uri="{28A0092B-C50C-407E-A947-70E740481C1C}">
                                          <a14:useLocalDpi xmlns:a14="http://schemas.microsoft.com/office/drawing/2010/main" val="0"/>
                                        </a:ext>
                                      </a:extLst>
                                    </a:blip>
                                    <a:stretch>
                                      <a:fillRect/>
                                    </a:stretch>
                                  </pic:blipFill>
                                  <pic:spPr>
                                    <a:xfrm>
                                      <a:off x="0" y="0"/>
                                      <a:ext cx="3131820" cy="2274570"/>
                                    </a:xfrm>
                                    <a:prstGeom prst="rect">
                                      <a:avLst/>
                                    </a:prstGeom>
                                  </pic:spPr>
                                </pic:pic>
                              </a:graphicData>
                            </a:graphic>
                          </wp:inline>
                        </w:drawing>
                      </w:r>
                    </w:p>
                    <w:p w14:paraId="64F2234A" w14:textId="648D937C" w:rsidR="00261C48" w:rsidRPr="00D61CB0" w:rsidRDefault="00261C48" w:rsidP="00BF144F">
                      <w:pPr>
                        <w:jc w:val="both"/>
                        <w:rPr>
                          <w:rFonts w:cs="Times New Roman"/>
                          <w:sz w:val="18"/>
                        </w:rPr>
                      </w:pPr>
                      <w:r w:rsidRPr="00D61CB0">
                        <w:rPr>
                          <w:rFonts w:cs="Times New Roman"/>
                          <w:b/>
                          <w:sz w:val="18"/>
                        </w:rPr>
                        <w:t>Figure 2:</w:t>
                      </w:r>
                      <w:r w:rsidRPr="00D61CB0">
                        <w:rPr>
                          <w:rFonts w:cs="Times New Roman"/>
                          <w:sz w:val="18"/>
                        </w:rPr>
                        <w:t xml:space="preserve"> Chlorite dissolution rates versus solution pH, from Smith and Carroll (2016), including data from that work and Smith et al., 2013, (□); and </w:t>
                      </w:r>
                      <w:proofErr w:type="spellStart"/>
                      <w:r w:rsidRPr="00D61CB0">
                        <w:rPr>
                          <w:rFonts w:cs="Times New Roman"/>
                          <w:sz w:val="18"/>
                        </w:rPr>
                        <w:t>Lowson</w:t>
                      </w:r>
                      <w:proofErr w:type="spellEnd"/>
                      <w:r w:rsidRPr="00D61CB0">
                        <w:rPr>
                          <w:rFonts w:cs="Times New Roman"/>
                          <w:sz w:val="18"/>
                        </w:rPr>
                        <w:t xml:space="preserve"> et al., 2007 (∆). Solid lines represent fitted rates at corresponding temperatures calculated from 25-275 °C equation (2)</w:t>
                      </w:r>
                      <w:r>
                        <w:rPr>
                          <w:rFonts w:cs="Times New Roman"/>
                          <w:sz w:val="18"/>
                        </w:rPr>
                        <w:t xml:space="preserve">. </w:t>
                      </w:r>
                      <w:r w:rsidRPr="00D61CB0">
                        <w:rPr>
                          <w:rFonts w:cs="Times New Roman"/>
                          <w:sz w:val="18"/>
                        </w:rPr>
                        <w:t xml:space="preserve">Smaller symbols represent rates measured under </w:t>
                      </w:r>
                      <w:proofErr w:type="spellStart"/>
                      <w:r w:rsidRPr="00D61CB0">
                        <w:rPr>
                          <w:rFonts w:cs="Times New Roman"/>
                          <w:sz w:val="18"/>
                        </w:rPr>
                        <w:t>Δ</w:t>
                      </w:r>
                      <w:r w:rsidRPr="00D61CB0">
                        <w:rPr>
                          <w:rFonts w:cs="Times New Roman"/>
                          <w:i/>
                          <w:sz w:val="18"/>
                        </w:rPr>
                        <w:t>G</w:t>
                      </w:r>
                      <w:r w:rsidRPr="00D61CB0">
                        <w:rPr>
                          <w:rFonts w:cs="Times New Roman"/>
                          <w:sz w:val="18"/>
                          <w:vertAlign w:val="subscript"/>
                        </w:rPr>
                        <w:t>r</w:t>
                      </w:r>
                      <w:proofErr w:type="spellEnd"/>
                      <w:r w:rsidRPr="00D61CB0">
                        <w:rPr>
                          <w:rFonts w:cs="Times New Roman"/>
                          <w:sz w:val="18"/>
                          <w:vertAlign w:val="subscript"/>
                        </w:rPr>
                        <w:t xml:space="preserve"> </w:t>
                      </w:r>
                      <w:r w:rsidRPr="00D61CB0">
                        <w:rPr>
                          <w:rFonts w:cs="Times New Roman"/>
                          <w:sz w:val="18"/>
                        </w:rPr>
                        <w:t>≥ -65 kJ mol</w:t>
                      </w:r>
                      <w:r w:rsidRPr="00D61CB0">
                        <w:rPr>
                          <w:rFonts w:cs="Times New Roman"/>
                          <w:sz w:val="18"/>
                          <w:vertAlign w:val="superscript"/>
                        </w:rPr>
                        <w:t>-1</w:t>
                      </w:r>
                      <w:r w:rsidRPr="00D61CB0">
                        <w:rPr>
                          <w:rFonts w:cs="Times New Roman"/>
                          <w:sz w:val="18"/>
                        </w:rPr>
                        <w:t xml:space="preserve"> conditions.</w:t>
                      </w:r>
                    </w:p>
                    <w:p w14:paraId="508422CD" w14:textId="77777777" w:rsidR="00261C48" w:rsidRDefault="00261C48"/>
                  </w:txbxContent>
                </v:textbox>
                <w10:wrap type="square"/>
              </v:shape>
            </w:pict>
          </mc:Fallback>
        </mc:AlternateContent>
      </w:r>
      <w:r w:rsidR="00924F69" w:rsidRPr="00994CAC">
        <w:rPr>
          <w:rFonts w:cs="Times New Roman"/>
        </w:rPr>
        <w:t xml:space="preserve">We find that the dissolution of chlorite, a sheet-silicate, is relatively slow at elevated temperatures (100-275 </w:t>
      </w:r>
      <w:r w:rsidR="00924F69" w:rsidRPr="00994CAC">
        <w:rPr>
          <w:rFonts w:cs="Times New Roman"/>
        </w:rPr>
        <w:sym w:font="Symbol" w:char="F0B0"/>
      </w:r>
      <w:r w:rsidR="00924F69" w:rsidRPr="00994CAC">
        <w:rPr>
          <w:rFonts w:cs="Times New Roman"/>
        </w:rPr>
        <w:t xml:space="preserve">C), compared to other framework silicate minerals for which higher-temperature kinetic data are available (e.g., quartz and feldspars; see </w:t>
      </w:r>
      <w:proofErr w:type="spellStart"/>
      <w:r w:rsidR="00924F69" w:rsidRPr="00994CAC">
        <w:rPr>
          <w:rFonts w:cs="Times New Roman"/>
        </w:rPr>
        <w:t>Palandri</w:t>
      </w:r>
      <w:proofErr w:type="spellEnd"/>
      <w:r w:rsidR="00924F69" w:rsidRPr="00994CAC">
        <w:rPr>
          <w:rFonts w:cs="Times New Roman"/>
        </w:rPr>
        <w:t xml:space="preserve"> and </w:t>
      </w:r>
      <w:proofErr w:type="spellStart"/>
      <w:r w:rsidR="00924F69" w:rsidRPr="00994CAC">
        <w:rPr>
          <w:rFonts w:cs="Times New Roman"/>
        </w:rPr>
        <w:t>Kharaka</w:t>
      </w:r>
      <w:proofErr w:type="spellEnd"/>
      <w:r w:rsidR="00924F69" w:rsidRPr="00994CAC">
        <w:rPr>
          <w:rFonts w:cs="Times New Roman"/>
        </w:rPr>
        <w:t xml:space="preserve">, 2004). This finding and the overall variation of only ~2 orders of magnitude difference in rate values measured over 25 to 275 °C, provides the basis for relatively lower activation energies for the specific rate mechanisms, in conflict with previously reported high activation energies for chlorite based on extrapolation of low-temperature experimental data to higher temperatures. Additionally, we note that the dissolution rate of chlorite does not increase in alkaline pH conditions, as has been noted for other minerals, but rather remains at the same level as that noted for neutral conditions, with only a weak dependence on temperature. </w:t>
      </w:r>
      <w:r w:rsidR="00FF0CAE">
        <w:rPr>
          <w:rFonts w:cs="Times New Roman"/>
        </w:rPr>
        <w:t xml:space="preserve">Despite an additional minimal dependence of the rate on alkaline solutions (non-parabolic rate behavior), we find that a separate alkaline rate mechanism is necessary to prevent rate models from </w:t>
      </w:r>
      <w:proofErr w:type="spellStart"/>
      <w:r w:rsidR="00FF0CAE">
        <w:rPr>
          <w:rFonts w:cs="Times New Roman"/>
        </w:rPr>
        <w:t>underpredicting</w:t>
      </w:r>
      <w:proofErr w:type="spellEnd"/>
      <w:r w:rsidR="00FF0CAE">
        <w:rPr>
          <w:rFonts w:cs="Times New Roman"/>
        </w:rPr>
        <w:t xml:space="preserve"> rates at high </w:t>
      </w:r>
      <w:proofErr w:type="spellStart"/>
      <w:r w:rsidR="00FF0CAE">
        <w:rPr>
          <w:rFonts w:cs="Times New Roman"/>
        </w:rPr>
        <w:t>pH</w:t>
      </w:r>
      <w:r w:rsidR="00212390">
        <w:rPr>
          <w:rFonts w:cs="Times New Roman"/>
        </w:rPr>
        <w:t>.</w:t>
      </w:r>
      <w:proofErr w:type="spellEnd"/>
      <w:r w:rsidR="00FF0CAE">
        <w:rPr>
          <w:rFonts w:cs="Times New Roman"/>
        </w:rPr>
        <w:t xml:space="preserve"> </w:t>
      </w:r>
      <w:r w:rsidR="00924F69" w:rsidRPr="00994CAC">
        <w:rPr>
          <w:rFonts w:cs="Times New Roman"/>
        </w:rPr>
        <w:t>The available rate data at high pH cannot differentiate whether this lack of rate dependence at alkaline pH is due to decreased effects of hydroxide-catalyzed reaction or increased effects of fluid saturation under these conditions.</w:t>
      </w:r>
    </w:p>
    <w:p w14:paraId="7F89F63B" w14:textId="77777777" w:rsidR="008D72BA" w:rsidRDefault="008D72BA" w:rsidP="001008FE">
      <w:pPr>
        <w:ind w:firstLine="720"/>
        <w:jc w:val="both"/>
        <w:rPr>
          <w:rFonts w:cs="Times New Roman"/>
        </w:rPr>
      </w:pPr>
    </w:p>
    <w:p w14:paraId="7A1A7EEB" w14:textId="77777777" w:rsidR="003F3980" w:rsidRDefault="003F3980">
      <w:pPr>
        <w:rPr>
          <w:b/>
        </w:rPr>
      </w:pPr>
      <w:r>
        <w:rPr>
          <w:b/>
        </w:rPr>
        <w:br w:type="page"/>
      </w:r>
    </w:p>
    <w:p w14:paraId="46E0F567" w14:textId="7E861D2F" w:rsidR="008D72BA" w:rsidRPr="00994CAC" w:rsidRDefault="008D72BA" w:rsidP="008D72BA">
      <w:pPr>
        <w:rPr>
          <w:b/>
        </w:rPr>
      </w:pPr>
      <w:r w:rsidRPr="00994CAC">
        <w:rPr>
          <w:b/>
        </w:rPr>
        <w:lastRenderedPageBreak/>
        <w:t>3.</w:t>
      </w:r>
      <w:r w:rsidR="00497661">
        <w:rPr>
          <w:b/>
        </w:rPr>
        <w:t>2</w:t>
      </w:r>
      <w:r w:rsidRPr="00994CAC">
        <w:rPr>
          <w:b/>
        </w:rPr>
        <w:tab/>
        <w:t>Biotite</w:t>
      </w:r>
    </w:p>
    <w:p w14:paraId="2FAE80E3" w14:textId="11053E9E" w:rsidR="008D72BA" w:rsidRDefault="008D72BA" w:rsidP="008D72BA">
      <w:pPr>
        <w:jc w:val="both"/>
      </w:pPr>
      <w:r w:rsidRPr="00994CAC">
        <w:rPr>
          <w:rFonts w:ascii="Times New Roman" w:hAnsi="Times New Roman" w:cs="Times New Roman"/>
        </w:rPr>
        <w:tab/>
      </w:r>
      <w:proofErr w:type="spellStart"/>
      <w:r w:rsidRPr="00DD24B2">
        <w:rPr>
          <w:rFonts w:cs="Times New Roman"/>
        </w:rPr>
        <w:t>Phlogopite</w:t>
      </w:r>
      <w:proofErr w:type="spellEnd"/>
      <w:r w:rsidRPr="00DD24B2">
        <w:rPr>
          <w:rFonts w:cs="Times New Roman"/>
        </w:rPr>
        <w:t xml:space="preserve">, </w:t>
      </w:r>
      <w:r>
        <w:rPr>
          <w:rFonts w:cs="Times New Roman"/>
        </w:rPr>
        <w:t>a</w:t>
      </w:r>
      <w:r w:rsidRPr="00DD24B2">
        <w:rPr>
          <w:rFonts w:cs="Times New Roman"/>
        </w:rPr>
        <w:t xml:space="preserve"> </w:t>
      </w:r>
      <w:r w:rsidRPr="00DD24B2">
        <w:t>Mg</w:t>
      </w:r>
      <w:r>
        <w:t>-rich biotite,</w:t>
      </w:r>
      <w:r w:rsidRPr="00DD24B2">
        <w:rPr>
          <w:rFonts w:cs="Calibri"/>
        </w:rPr>
        <w:t xml:space="preserve"> </w:t>
      </w:r>
      <w:r w:rsidRPr="00994CAC">
        <w:rPr>
          <w:rFonts w:cs="Calibri"/>
        </w:rPr>
        <w:t>K</w:t>
      </w:r>
      <w:r w:rsidRPr="00994CAC">
        <w:rPr>
          <w:rFonts w:cs="Calibri"/>
          <w:vertAlign w:val="subscript"/>
        </w:rPr>
        <w:t>2</w:t>
      </w:r>
      <w:r w:rsidRPr="00994CAC">
        <w:rPr>
          <w:rFonts w:cs="Calibri"/>
        </w:rPr>
        <w:t>(</w:t>
      </w:r>
      <w:proofErr w:type="spellStart"/>
      <w:proofErr w:type="gramStart"/>
      <w:r w:rsidRPr="00994CAC">
        <w:rPr>
          <w:rFonts w:cs="Calibri"/>
        </w:rPr>
        <w:t>Mg,Fe</w:t>
      </w:r>
      <w:proofErr w:type="gramEnd"/>
      <w:r w:rsidRPr="00994CAC">
        <w:rPr>
          <w:rFonts w:cs="Calibri"/>
        </w:rPr>
        <w:t>,Al</w:t>
      </w:r>
      <w:proofErr w:type="spellEnd"/>
      <w:r w:rsidRPr="00994CAC">
        <w:rPr>
          <w:rFonts w:cs="Calibri"/>
        </w:rPr>
        <w:t>)</w:t>
      </w:r>
      <w:r w:rsidRPr="00994CAC">
        <w:rPr>
          <w:rFonts w:cs="Calibri"/>
          <w:vertAlign w:val="subscript"/>
        </w:rPr>
        <w:t>6</w:t>
      </w:r>
      <w:r w:rsidRPr="00994CAC">
        <w:rPr>
          <w:rFonts w:cs="Calibri"/>
        </w:rPr>
        <w:t>(</w:t>
      </w:r>
      <w:proofErr w:type="spellStart"/>
      <w:r w:rsidRPr="00994CAC">
        <w:rPr>
          <w:rFonts w:cs="Calibri"/>
        </w:rPr>
        <w:t>Si,Al</w:t>
      </w:r>
      <w:proofErr w:type="spellEnd"/>
      <w:r w:rsidRPr="00994CAC">
        <w:rPr>
          <w:rFonts w:cs="Calibri"/>
        </w:rPr>
        <w:t>)</w:t>
      </w:r>
      <w:r w:rsidRPr="00994CAC">
        <w:rPr>
          <w:rFonts w:cs="Calibri"/>
          <w:vertAlign w:val="subscript"/>
        </w:rPr>
        <w:t>8</w:t>
      </w:r>
      <w:r w:rsidRPr="00994CAC">
        <w:rPr>
          <w:rFonts w:cs="Calibri"/>
        </w:rPr>
        <w:t>O</w:t>
      </w:r>
      <w:r w:rsidRPr="00994CAC">
        <w:rPr>
          <w:rFonts w:cs="Calibri"/>
          <w:vertAlign w:val="subscript"/>
        </w:rPr>
        <w:t>20</w:t>
      </w:r>
      <w:r w:rsidRPr="00994CAC">
        <w:rPr>
          <w:rFonts w:cs="Calibri"/>
        </w:rPr>
        <w:t>(OH)</w:t>
      </w:r>
      <w:r w:rsidRPr="00994CAC">
        <w:rPr>
          <w:rFonts w:cs="Calibri"/>
          <w:vertAlign w:val="subscript"/>
        </w:rPr>
        <w:t>4</w:t>
      </w:r>
      <w:r w:rsidRPr="00994CAC">
        <w:rPr>
          <w:rFonts w:cs="Times New Roman"/>
        </w:rPr>
        <w:t>,</w:t>
      </w:r>
      <w:r>
        <w:rPr>
          <w:rFonts w:cs="Times New Roman"/>
        </w:rPr>
        <w:t xml:space="preserve"> was reacted under elevated temperature conditions at a wide range of pH to investigate its reactivity in comparison to similar K-deficient and </w:t>
      </w:r>
      <w:proofErr w:type="spellStart"/>
      <w:r>
        <w:rPr>
          <w:rFonts w:cs="Times New Roman"/>
        </w:rPr>
        <w:t>Mg,Fe</w:t>
      </w:r>
      <w:proofErr w:type="spellEnd"/>
      <w:r>
        <w:rPr>
          <w:rFonts w:cs="Times New Roman"/>
        </w:rPr>
        <w:t>-deficient sheet silicates (chlorite</w:t>
      </w:r>
      <w:r w:rsidR="00CF77C2">
        <w:rPr>
          <w:rFonts w:cs="Times New Roman"/>
        </w:rPr>
        <w:t xml:space="preserve">, </w:t>
      </w:r>
      <w:r>
        <w:rPr>
          <w:rFonts w:cs="Times New Roman"/>
        </w:rPr>
        <w:t>illite</w:t>
      </w:r>
      <w:r w:rsidR="00CF77C2">
        <w:rPr>
          <w:rFonts w:cs="Times New Roman"/>
        </w:rPr>
        <w:t xml:space="preserve">, and </w:t>
      </w:r>
      <w:r>
        <w:rPr>
          <w:rFonts w:cs="Times New Roman"/>
        </w:rPr>
        <w:t>muscovite).</w:t>
      </w:r>
      <w:r>
        <w:t xml:space="preserve"> </w:t>
      </w:r>
    </w:p>
    <w:p w14:paraId="54936173" w14:textId="4E7EC6B5" w:rsidR="008D72BA" w:rsidRDefault="00EC1A6E" w:rsidP="008D72BA">
      <w:pPr>
        <w:ind w:firstLine="720"/>
        <w:jc w:val="both"/>
        <w:rPr>
          <w:rFonts w:cs="Times New Roman"/>
        </w:rPr>
      </w:pPr>
      <w:r w:rsidRPr="00994CAC">
        <w:rPr>
          <w:rFonts w:cs="Times New Roman"/>
          <w:noProof/>
        </w:rPr>
        <mc:AlternateContent>
          <mc:Choice Requires="wps">
            <w:drawing>
              <wp:anchor distT="0" distB="0" distL="114300" distR="114300" simplePos="0" relativeHeight="251704320" behindDoc="0" locked="0" layoutInCell="1" allowOverlap="1" wp14:anchorId="13E93263" wp14:editId="6B442B30">
                <wp:simplePos x="0" y="0"/>
                <wp:positionH relativeFrom="column">
                  <wp:posOffset>2514600</wp:posOffset>
                </wp:positionH>
                <wp:positionV relativeFrom="paragraph">
                  <wp:posOffset>1786255</wp:posOffset>
                </wp:positionV>
                <wp:extent cx="3454400" cy="5723255"/>
                <wp:effectExtent l="0" t="0" r="0" b="0"/>
                <wp:wrapSquare wrapText="bothSides"/>
                <wp:docPr id="13" name="Text Box 13"/>
                <wp:cNvGraphicFramePr/>
                <a:graphic xmlns:a="http://schemas.openxmlformats.org/drawingml/2006/main">
                  <a:graphicData uri="http://schemas.microsoft.com/office/word/2010/wordprocessingShape">
                    <wps:wsp>
                      <wps:cNvSpPr txBox="1"/>
                      <wps:spPr>
                        <a:xfrm>
                          <a:off x="0" y="0"/>
                          <a:ext cx="3454400" cy="572325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644ED03" w14:textId="5D8022FF" w:rsidR="00261C48" w:rsidRPr="00A250E0" w:rsidRDefault="00261C48" w:rsidP="00EC1A6E">
                            <w:pPr>
                              <w:tabs>
                                <w:tab w:val="left" w:pos="5220"/>
                              </w:tabs>
                              <w:ind w:right="16"/>
                              <w:jc w:val="both"/>
                              <w:rPr>
                                <w:rFonts w:cs="Times New Roman"/>
                                <w:sz w:val="20"/>
                              </w:rPr>
                            </w:pPr>
                            <w:r>
                              <w:rPr>
                                <w:rFonts w:cs="Times New Roman"/>
                                <w:b/>
                                <w:noProof/>
                                <w:sz w:val="18"/>
                              </w:rPr>
                              <w:drawing>
                                <wp:inline distT="0" distB="0" distL="0" distR="0" wp14:anchorId="17CB8441" wp14:editId="577B71A8">
                                  <wp:extent cx="3108960" cy="4376231"/>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tite_rate comp_Sept2016.tif"/>
                                          <pic:cNvPicPr/>
                                        </pic:nvPicPr>
                                        <pic:blipFill>
                                          <a:blip r:embed="rId12">
                                            <a:extLst>
                                              <a:ext uri="{28A0092B-C50C-407E-A947-70E740481C1C}">
                                                <a14:useLocalDpi xmlns:a14="http://schemas.microsoft.com/office/drawing/2010/main" val="0"/>
                                              </a:ext>
                                            </a:extLst>
                                          </a:blip>
                                          <a:stretch>
                                            <a:fillRect/>
                                          </a:stretch>
                                        </pic:blipFill>
                                        <pic:spPr>
                                          <a:xfrm>
                                            <a:off x="0" y="0"/>
                                            <a:ext cx="3108960" cy="4376231"/>
                                          </a:xfrm>
                                          <a:prstGeom prst="rect">
                                            <a:avLst/>
                                          </a:prstGeom>
                                        </pic:spPr>
                                      </pic:pic>
                                    </a:graphicData>
                                  </a:graphic>
                                </wp:inline>
                              </w:drawing>
                            </w:r>
                            <w:r w:rsidRPr="00503050">
                              <w:rPr>
                                <w:rFonts w:cs="Times New Roman"/>
                                <w:b/>
                                <w:sz w:val="18"/>
                              </w:rPr>
                              <w:t xml:space="preserve">Figure </w:t>
                            </w:r>
                            <w:r>
                              <w:rPr>
                                <w:rFonts w:cs="Times New Roman"/>
                                <w:b/>
                                <w:sz w:val="18"/>
                              </w:rPr>
                              <w:t>4</w:t>
                            </w:r>
                            <w:r w:rsidRPr="00503050">
                              <w:rPr>
                                <w:rFonts w:cs="Times New Roman"/>
                                <w:sz w:val="18"/>
                              </w:rPr>
                              <w:t>: Biotite dissolution rates versus pH</w:t>
                            </w:r>
                            <w:r>
                              <w:rPr>
                                <w:rFonts w:cs="Times New Roman"/>
                                <w:sz w:val="18"/>
                              </w:rPr>
                              <w:t xml:space="preserve"> from a) this study, 100-280 °C; and b) previously published work at 25 °C</w:t>
                            </w:r>
                            <w:r w:rsidRPr="00503050">
                              <w:rPr>
                                <w:rFonts w:cs="Times New Roman"/>
                                <w:sz w:val="18"/>
                              </w:rPr>
                              <w:t>. Rate predictions are shown as lines of corresponding color.</w:t>
                            </w:r>
                            <w:r>
                              <w:rPr>
                                <w:rFonts w:cs="Times New Roman"/>
                                <w:sz w:val="18"/>
                              </w:rPr>
                              <w:t xml:space="preserve"> Rate equation (3) is shown as solid lines in a) and as a single 25 °C dashed line in b). Note that color and number in parentheses in plot b) denote initial </w:t>
                            </w:r>
                            <w:proofErr w:type="gramStart"/>
                            <w:r>
                              <w:rPr>
                                <w:rFonts w:cs="Times New Roman"/>
                                <w:sz w:val="18"/>
                              </w:rPr>
                              <w:t xml:space="preserve">biotite  </w:t>
                            </w:r>
                            <w:proofErr w:type="spellStart"/>
                            <w:r>
                              <w:rPr>
                                <w:rFonts w:cs="Times New Roman"/>
                                <w:sz w:val="18"/>
                              </w:rPr>
                              <w:t>Mg</w:t>
                            </w:r>
                            <w:proofErr w:type="gramEnd"/>
                            <w:r>
                              <w:rPr>
                                <w:rFonts w:cs="Times New Roman"/>
                                <w:sz w:val="18"/>
                              </w:rPr>
                              <w:t>:Fe</w:t>
                            </w:r>
                            <w:proofErr w:type="spellEnd"/>
                            <w:r>
                              <w:rPr>
                                <w:rFonts w:cs="Times New Roman"/>
                                <w:sz w:val="18"/>
                              </w:rPr>
                              <w:t xml:space="preserve"> ratio. References: Acker and Bricker, 1992; </w:t>
                            </w:r>
                            <w:proofErr w:type="spellStart"/>
                            <w:r>
                              <w:rPr>
                                <w:rFonts w:cs="Times New Roman"/>
                                <w:sz w:val="18"/>
                              </w:rPr>
                              <w:t>Kalinowski</w:t>
                            </w:r>
                            <w:proofErr w:type="spellEnd"/>
                            <w:r>
                              <w:rPr>
                                <w:rFonts w:cs="Times New Roman"/>
                                <w:sz w:val="18"/>
                              </w:rPr>
                              <w:t xml:space="preserve"> and </w:t>
                            </w:r>
                            <w:proofErr w:type="spellStart"/>
                            <w:r>
                              <w:rPr>
                                <w:rFonts w:cs="Times New Roman"/>
                                <w:sz w:val="18"/>
                              </w:rPr>
                              <w:t>Schweda</w:t>
                            </w:r>
                            <w:proofErr w:type="spellEnd"/>
                            <w:r>
                              <w:rPr>
                                <w:rFonts w:cs="Times New Roman"/>
                                <w:sz w:val="18"/>
                              </w:rPr>
                              <w:t xml:space="preserve">, 1994; </w:t>
                            </w:r>
                            <w:proofErr w:type="spellStart"/>
                            <w:r>
                              <w:rPr>
                                <w:rFonts w:cs="Times New Roman"/>
                                <w:sz w:val="18"/>
                              </w:rPr>
                              <w:t>Malmstrom</w:t>
                            </w:r>
                            <w:proofErr w:type="spellEnd"/>
                            <w:r>
                              <w:rPr>
                                <w:rFonts w:cs="Times New Roman"/>
                                <w:sz w:val="18"/>
                              </w:rPr>
                              <w:t xml:space="preserve"> and </w:t>
                            </w:r>
                            <w:proofErr w:type="spellStart"/>
                            <w:r>
                              <w:rPr>
                                <w:rFonts w:cs="Times New Roman"/>
                                <w:sz w:val="18"/>
                              </w:rPr>
                              <w:t>Banwart</w:t>
                            </w:r>
                            <w:proofErr w:type="spellEnd"/>
                            <w:r>
                              <w:rPr>
                                <w:rFonts w:cs="Times New Roman"/>
                                <w:sz w:val="18"/>
                              </w:rPr>
                              <w:t xml:space="preserve">, 1997; </w:t>
                            </w:r>
                            <w:proofErr w:type="spellStart"/>
                            <w:r>
                              <w:rPr>
                                <w:rFonts w:cs="Times New Roman"/>
                                <w:sz w:val="18"/>
                              </w:rPr>
                              <w:t>Hodson</w:t>
                            </w:r>
                            <w:proofErr w:type="spellEnd"/>
                            <w:r>
                              <w:rPr>
                                <w:rFonts w:cs="Times New Roman"/>
                                <w:sz w:val="18"/>
                              </w:rPr>
                              <w:t xml:space="preserve">, 2006; </w:t>
                            </w:r>
                            <w:proofErr w:type="spellStart"/>
                            <w:r>
                              <w:rPr>
                                <w:rFonts w:cs="Times New Roman"/>
                                <w:sz w:val="18"/>
                              </w:rPr>
                              <w:t>Voinot</w:t>
                            </w:r>
                            <w:proofErr w:type="spellEnd"/>
                            <w:r>
                              <w:rPr>
                                <w:rFonts w:cs="Times New Roman"/>
                                <w:sz w:val="18"/>
                              </w:rPr>
                              <w:t xml:space="preserve"> et al., 2013; Bray et al., 2015.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93263" id="Text Box 13" o:spid="_x0000_s1028" type="#_x0000_t202" style="position:absolute;left:0;text-align:left;margin-left:198pt;margin-top:140.65pt;width:272pt;height:450.6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" filled="f" stroked="f">
                <v:textbox>
                  <w:txbxContent>
                    <w:p w14:paraId="1644ED03" w14:textId="5D8022FF" w:rsidR="00261C48" w:rsidRPr="00A250E0" w:rsidRDefault="00261C48" w:rsidP="00EC1A6E">
                      <w:pPr>
                        <w:tabs>
                          <w:tab w:val="left" w:pos="5220"/>
                        </w:tabs>
                        <w:ind w:right="16"/>
                        <w:jc w:val="both"/>
                        <w:rPr>
                          <w:rFonts w:cs="Times New Roman"/>
                          <w:sz w:val="20"/>
                        </w:rPr>
                      </w:pPr>
                      <w:r>
                        <w:rPr>
                          <w:rFonts w:cs="Times New Roman"/>
                          <w:b/>
                          <w:noProof/>
                          <w:sz w:val="18"/>
                        </w:rPr>
                        <w:drawing>
                          <wp:inline distT="0" distB="0" distL="0" distR="0" wp14:anchorId="17CB8441" wp14:editId="577B71A8">
                            <wp:extent cx="3108960" cy="4376231"/>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otite_rate comp_Sept2016.tif"/>
                                    <pic:cNvPicPr/>
                                  </pic:nvPicPr>
                                  <pic:blipFill>
                                    <a:blip r:embed="rId12">
                                      <a:extLst>
                                        <a:ext uri="{28A0092B-C50C-407E-A947-70E740481C1C}">
                                          <a14:useLocalDpi xmlns:a14="http://schemas.microsoft.com/office/drawing/2010/main" val="0"/>
                                        </a:ext>
                                      </a:extLst>
                                    </a:blip>
                                    <a:stretch>
                                      <a:fillRect/>
                                    </a:stretch>
                                  </pic:blipFill>
                                  <pic:spPr>
                                    <a:xfrm>
                                      <a:off x="0" y="0"/>
                                      <a:ext cx="3108960" cy="4376231"/>
                                    </a:xfrm>
                                    <a:prstGeom prst="rect">
                                      <a:avLst/>
                                    </a:prstGeom>
                                  </pic:spPr>
                                </pic:pic>
                              </a:graphicData>
                            </a:graphic>
                          </wp:inline>
                        </w:drawing>
                      </w:r>
                      <w:r w:rsidRPr="00503050">
                        <w:rPr>
                          <w:rFonts w:cs="Times New Roman"/>
                          <w:b/>
                          <w:sz w:val="18"/>
                        </w:rPr>
                        <w:t xml:space="preserve">Figure </w:t>
                      </w:r>
                      <w:r>
                        <w:rPr>
                          <w:rFonts w:cs="Times New Roman"/>
                          <w:b/>
                          <w:sz w:val="18"/>
                        </w:rPr>
                        <w:t>4</w:t>
                      </w:r>
                      <w:r w:rsidRPr="00503050">
                        <w:rPr>
                          <w:rFonts w:cs="Times New Roman"/>
                          <w:sz w:val="18"/>
                        </w:rPr>
                        <w:t>: Biotite dissolution rates versus pH</w:t>
                      </w:r>
                      <w:r>
                        <w:rPr>
                          <w:rFonts w:cs="Times New Roman"/>
                          <w:sz w:val="18"/>
                        </w:rPr>
                        <w:t xml:space="preserve"> from a) this study, 100-280 °C; and b) previously published work at 25 °C</w:t>
                      </w:r>
                      <w:r w:rsidRPr="00503050">
                        <w:rPr>
                          <w:rFonts w:cs="Times New Roman"/>
                          <w:sz w:val="18"/>
                        </w:rPr>
                        <w:t>. Rate predictions are shown as lines of corresponding color.</w:t>
                      </w:r>
                      <w:r>
                        <w:rPr>
                          <w:rFonts w:cs="Times New Roman"/>
                          <w:sz w:val="18"/>
                        </w:rPr>
                        <w:t xml:space="preserve"> Rate equation (3) is shown as solid lines in a) and as a single 25 °C dashed line in b). Note that color and number in parentheses in plot b) denote initial </w:t>
                      </w:r>
                      <w:proofErr w:type="gramStart"/>
                      <w:r>
                        <w:rPr>
                          <w:rFonts w:cs="Times New Roman"/>
                          <w:sz w:val="18"/>
                        </w:rPr>
                        <w:t xml:space="preserve">biotite  </w:t>
                      </w:r>
                      <w:proofErr w:type="spellStart"/>
                      <w:r>
                        <w:rPr>
                          <w:rFonts w:cs="Times New Roman"/>
                          <w:sz w:val="18"/>
                        </w:rPr>
                        <w:t>Mg</w:t>
                      </w:r>
                      <w:proofErr w:type="gramEnd"/>
                      <w:r>
                        <w:rPr>
                          <w:rFonts w:cs="Times New Roman"/>
                          <w:sz w:val="18"/>
                        </w:rPr>
                        <w:t>:Fe</w:t>
                      </w:r>
                      <w:proofErr w:type="spellEnd"/>
                      <w:r>
                        <w:rPr>
                          <w:rFonts w:cs="Times New Roman"/>
                          <w:sz w:val="18"/>
                        </w:rPr>
                        <w:t xml:space="preserve"> ratio. References: Acker and Bricker, 1992; </w:t>
                      </w:r>
                      <w:proofErr w:type="spellStart"/>
                      <w:r>
                        <w:rPr>
                          <w:rFonts w:cs="Times New Roman"/>
                          <w:sz w:val="18"/>
                        </w:rPr>
                        <w:t>Kalinowski</w:t>
                      </w:r>
                      <w:proofErr w:type="spellEnd"/>
                      <w:r>
                        <w:rPr>
                          <w:rFonts w:cs="Times New Roman"/>
                          <w:sz w:val="18"/>
                        </w:rPr>
                        <w:t xml:space="preserve"> and </w:t>
                      </w:r>
                      <w:proofErr w:type="spellStart"/>
                      <w:r>
                        <w:rPr>
                          <w:rFonts w:cs="Times New Roman"/>
                          <w:sz w:val="18"/>
                        </w:rPr>
                        <w:t>Schweda</w:t>
                      </w:r>
                      <w:proofErr w:type="spellEnd"/>
                      <w:r>
                        <w:rPr>
                          <w:rFonts w:cs="Times New Roman"/>
                          <w:sz w:val="18"/>
                        </w:rPr>
                        <w:t xml:space="preserve">, 1994; </w:t>
                      </w:r>
                      <w:proofErr w:type="spellStart"/>
                      <w:r>
                        <w:rPr>
                          <w:rFonts w:cs="Times New Roman"/>
                          <w:sz w:val="18"/>
                        </w:rPr>
                        <w:t>Malmstrom</w:t>
                      </w:r>
                      <w:proofErr w:type="spellEnd"/>
                      <w:r>
                        <w:rPr>
                          <w:rFonts w:cs="Times New Roman"/>
                          <w:sz w:val="18"/>
                        </w:rPr>
                        <w:t xml:space="preserve"> and </w:t>
                      </w:r>
                      <w:proofErr w:type="spellStart"/>
                      <w:r>
                        <w:rPr>
                          <w:rFonts w:cs="Times New Roman"/>
                          <w:sz w:val="18"/>
                        </w:rPr>
                        <w:t>Banwart</w:t>
                      </w:r>
                      <w:proofErr w:type="spellEnd"/>
                      <w:r>
                        <w:rPr>
                          <w:rFonts w:cs="Times New Roman"/>
                          <w:sz w:val="18"/>
                        </w:rPr>
                        <w:t xml:space="preserve">, 1997; </w:t>
                      </w:r>
                      <w:proofErr w:type="spellStart"/>
                      <w:r>
                        <w:rPr>
                          <w:rFonts w:cs="Times New Roman"/>
                          <w:sz w:val="18"/>
                        </w:rPr>
                        <w:t>Hodson</w:t>
                      </w:r>
                      <w:proofErr w:type="spellEnd"/>
                      <w:r>
                        <w:rPr>
                          <w:rFonts w:cs="Times New Roman"/>
                          <w:sz w:val="18"/>
                        </w:rPr>
                        <w:t xml:space="preserve">, 2006; </w:t>
                      </w:r>
                      <w:proofErr w:type="spellStart"/>
                      <w:r>
                        <w:rPr>
                          <w:rFonts w:cs="Times New Roman"/>
                          <w:sz w:val="18"/>
                        </w:rPr>
                        <w:t>Voinot</w:t>
                      </w:r>
                      <w:proofErr w:type="spellEnd"/>
                      <w:r>
                        <w:rPr>
                          <w:rFonts w:cs="Times New Roman"/>
                          <w:sz w:val="18"/>
                        </w:rPr>
                        <w:t xml:space="preserve"> et al., 2013; Bray et al., 2015.</w:t>
                      </w:r>
                    </w:p>
                  </w:txbxContent>
                </v:textbox>
                <w10:wrap type="square"/>
              </v:shape>
            </w:pict>
          </mc:Fallback>
        </mc:AlternateContent>
      </w:r>
      <w:r w:rsidRPr="00994CAC">
        <w:rPr>
          <w:b/>
          <w:noProof/>
        </w:rPr>
        <mc:AlternateContent>
          <mc:Choice Requires="wps">
            <w:drawing>
              <wp:anchor distT="0" distB="0" distL="114300" distR="114300" simplePos="0" relativeHeight="251703296" behindDoc="0" locked="0" layoutInCell="1" allowOverlap="1" wp14:anchorId="28259D4E" wp14:editId="55FD2368">
                <wp:simplePos x="0" y="0"/>
                <wp:positionH relativeFrom="column">
                  <wp:posOffset>-8890</wp:posOffset>
                </wp:positionH>
                <wp:positionV relativeFrom="paragraph">
                  <wp:posOffset>1777365</wp:posOffset>
                </wp:positionV>
                <wp:extent cx="2438400" cy="5731510"/>
                <wp:effectExtent l="0" t="0" r="0" b="2540"/>
                <wp:wrapSquare wrapText="bothSides"/>
                <wp:docPr id="14" name="Text Box 14"/>
                <wp:cNvGraphicFramePr/>
                <a:graphic xmlns:a="http://schemas.openxmlformats.org/drawingml/2006/main">
                  <a:graphicData uri="http://schemas.microsoft.com/office/word/2010/wordprocessingShape">
                    <wps:wsp>
                      <wps:cNvSpPr txBox="1"/>
                      <wps:spPr>
                        <a:xfrm>
                          <a:off x="0" y="0"/>
                          <a:ext cx="2438400" cy="57315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3F4CE5B" w14:textId="77777777" w:rsidR="00261C48" w:rsidRDefault="00261C48" w:rsidP="008D72BA">
                            <w:pPr>
                              <w:tabs>
                                <w:tab w:val="left" w:pos="4932"/>
                              </w:tabs>
                              <w:ind w:right="-18"/>
                              <w:rPr>
                                <w:rFonts w:cs="Times New Roman"/>
                                <w:b/>
                                <w:sz w:val="18"/>
                              </w:rPr>
                            </w:pPr>
                            <w:r>
                              <w:rPr>
                                <w:rFonts w:ascii="Times New Roman" w:hAnsi="Times New Roman" w:cs="Times New Roman"/>
                                <w:noProof/>
                                <w:sz w:val="24"/>
                                <w:szCs w:val="24"/>
                              </w:rPr>
                              <w:drawing>
                                <wp:inline distT="0" distB="0" distL="0" distR="0" wp14:anchorId="7FD4EDF9" wp14:editId="37F0EF53">
                                  <wp:extent cx="2377440" cy="495146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elemental ratios.png"/>
                                          <pic:cNvPicPr/>
                                        </pic:nvPicPr>
                                        <pic:blipFill rotWithShape="1">
                                          <a:blip r:embed="rId13">
                                            <a:extLst>
                                              <a:ext uri="{28A0092B-C50C-407E-A947-70E740481C1C}">
                                                <a14:useLocalDpi xmlns:a14="http://schemas.microsoft.com/office/drawing/2010/main" val="0"/>
                                              </a:ext>
                                            </a:extLst>
                                          </a:blip>
                                          <a:srcRect b="4914"/>
                                          <a:stretch/>
                                        </pic:blipFill>
                                        <pic:spPr bwMode="auto">
                                          <a:xfrm>
                                            <a:off x="0" y="0"/>
                                            <a:ext cx="2377440" cy="495146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19D512C" w14:textId="0371D4B6" w:rsidR="00261C48" w:rsidRPr="007B3694" w:rsidRDefault="00261C48" w:rsidP="008D72BA">
                            <w:pPr>
                              <w:tabs>
                                <w:tab w:val="left" w:pos="4932"/>
                              </w:tabs>
                              <w:ind w:right="-18"/>
                              <w:jc w:val="both"/>
                              <w:rPr>
                                <w:rFonts w:cs="Times New Roman"/>
                                <w:sz w:val="18"/>
                              </w:rPr>
                            </w:pPr>
                            <w:r w:rsidRPr="007B3694">
                              <w:rPr>
                                <w:rFonts w:cs="Times New Roman"/>
                                <w:b/>
                                <w:sz w:val="18"/>
                              </w:rPr>
                              <w:t xml:space="preserve">Figure </w:t>
                            </w:r>
                            <w:r>
                              <w:rPr>
                                <w:rFonts w:cs="Times New Roman"/>
                                <w:b/>
                                <w:sz w:val="18"/>
                              </w:rPr>
                              <w:t>3</w:t>
                            </w:r>
                            <w:r w:rsidRPr="007B3694">
                              <w:rPr>
                                <w:rFonts w:cs="Times New Roman"/>
                                <w:sz w:val="18"/>
                              </w:rPr>
                              <w:t xml:space="preserve">: </w:t>
                            </w:r>
                            <w:r>
                              <w:rPr>
                                <w:rFonts w:cs="Times New Roman"/>
                                <w:sz w:val="18"/>
                              </w:rPr>
                              <w:t xml:space="preserve">Log ratio of steady-state a) </w:t>
                            </w:r>
                            <w:proofErr w:type="spellStart"/>
                            <w:proofErr w:type="gramStart"/>
                            <w:r>
                              <w:rPr>
                                <w:rFonts w:cs="Times New Roman"/>
                                <w:sz w:val="18"/>
                              </w:rPr>
                              <w:t>Al:Si</w:t>
                            </w:r>
                            <w:proofErr w:type="spellEnd"/>
                            <w:proofErr w:type="gramEnd"/>
                            <w:r>
                              <w:rPr>
                                <w:rFonts w:cs="Times New Roman"/>
                                <w:sz w:val="18"/>
                              </w:rPr>
                              <w:t xml:space="preserve">, b) </w:t>
                            </w:r>
                            <w:proofErr w:type="spellStart"/>
                            <w:r>
                              <w:rPr>
                                <w:rFonts w:cs="Times New Roman"/>
                                <w:sz w:val="18"/>
                              </w:rPr>
                              <w:t>Mg:Si</w:t>
                            </w:r>
                            <w:proofErr w:type="spellEnd"/>
                            <w:r>
                              <w:rPr>
                                <w:rFonts w:cs="Times New Roman"/>
                                <w:sz w:val="18"/>
                              </w:rPr>
                              <w:t>, and c) K:Si versus solution pH at temperature from biotite dissolution experiments. Heavy dashed line indicates the ratio present in unreacted biotite.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259D4E" id="Text Box 14" o:spid="_x0000_s1029" type="#_x0000_t202" style="position:absolute;left:0;text-align:left;margin-left:-.7pt;margin-top:139.95pt;width:192pt;height:451.3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" filled="f" stroked="f">
                <v:textbox>
                  <w:txbxContent>
                    <w:p w14:paraId="33F4CE5B" w14:textId="77777777" w:rsidR="00261C48" w:rsidRDefault="00261C48" w:rsidP="008D72BA">
                      <w:pPr>
                        <w:tabs>
                          <w:tab w:val="left" w:pos="4932"/>
                        </w:tabs>
                        <w:ind w:right="-18"/>
                        <w:rPr>
                          <w:rFonts w:cs="Times New Roman"/>
                          <w:b/>
                          <w:sz w:val="18"/>
                        </w:rPr>
                      </w:pPr>
                      <w:r>
                        <w:rPr>
                          <w:rFonts w:ascii="Times New Roman" w:hAnsi="Times New Roman" w:cs="Times New Roman"/>
                          <w:noProof/>
                          <w:sz w:val="24"/>
                          <w:szCs w:val="24"/>
                        </w:rPr>
                        <w:drawing>
                          <wp:inline distT="0" distB="0" distL="0" distR="0" wp14:anchorId="7FD4EDF9" wp14:editId="37F0EF53">
                            <wp:extent cx="2377440" cy="4951460"/>
                            <wp:effectExtent l="0" t="0" r="381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elemental ratios.png"/>
                                    <pic:cNvPicPr/>
                                  </pic:nvPicPr>
                                  <pic:blipFill rotWithShape="1">
                                    <a:blip r:embed="rId13">
                                      <a:extLst>
                                        <a:ext uri="{28A0092B-C50C-407E-A947-70E740481C1C}">
                                          <a14:useLocalDpi xmlns:a14="http://schemas.microsoft.com/office/drawing/2010/main" val="0"/>
                                        </a:ext>
                                      </a:extLst>
                                    </a:blip>
                                    <a:srcRect b="4914"/>
                                    <a:stretch/>
                                  </pic:blipFill>
                                  <pic:spPr bwMode="auto">
                                    <a:xfrm>
                                      <a:off x="0" y="0"/>
                                      <a:ext cx="2377440" cy="4951460"/>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519D512C" w14:textId="0371D4B6" w:rsidR="00261C48" w:rsidRPr="007B3694" w:rsidRDefault="00261C48" w:rsidP="008D72BA">
                      <w:pPr>
                        <w:tabs>
                          <w:tab w:val="left" w:pos="4932"/>
                        </w:tabs>
                        <w:ind w:right="-18"/>
                        <w:jc w:val="both"/>
                        <w:rPr>
                          <w:rFonts w:cs="Times New Roman"/>
                          <w:sz w:val="18"/>
                        </w:rPr>
                      </w:pPr>
                      <w:r w:rsidRPr="007B3694">
                        <w:rPr>
                          <w:rFonts w:cs="Times New Roman"/>
                          <w:b/>
                          <w:sz w:val="18"/>
                        </w:rPr>
                        <w:t xml:space="preserve">Figure </w:t>
                      </w:r>
                      <w:r>
                        <w:rPr>
                          <w:rFonts w:cs="Times New Roman"/>
                          <w:b/>
                          <w:sz w:val="18"/>
                        </w:rPr>
                        <w:t>3</w:t>
                      </w:r>
                      <w:r w:rsidRPr="007B3694">
                        <w:rPr>
                          <w:rFonts w:cs="Times New Roman"/>
                          <w:sz w:val="18"/>
                        </w:rPr>
                        <w:t xml:space="preserve">: </w:t>
                      </w:r>
                      <w:r>
                        <w:rPr>
                          <w:rFonts w:cs="Times New Roman"/>
                          <w:sz w:val="18"/>
                        </w:rPr>
                        <w:t xml:space="preserve">Log ratio of steady-state a) </w:t>
                      </w:r>
                      <w:proofErr w:type="spellStart"/>
                      <w:proofErr w:type="gramStart"/>
                      <w:r>
                        <w:rPr>
                          <w:rFonts w:cs="Times New Roman"/>
                          <w:sz w:val="18"/>
                        </w:rPr>
                        <w:t>Al:Si</w:t>
                      </w:r>
                      <w:proofErr w:type="spellEnd"/>
                      <w:proofErr w:type="gramEnd"/>
                      <w:r>
                        <w:rPr>
                          <w:rFonts w:cs="Times New Roman"/>
                          <w:sz w:val="18"/>
                        </w:rPr>
                        <w:t xml:space="preserve">, b) </w:t>
                      </w:r>
                      <w:proofErr w:type="spellStart"/>
                      <w:r>
                        <w:rPr>
                          <w:rFonts w:cs="Times New Roman"/>
                          <w:sz w:val="18"/>
                        </w:rPr>
                        <w:t>Mg:Si</w:t>
                      </w:r>
                      <w:proofErr w:type="spellEnd"/>
                      <w:r>
                        <w:rPr>
                          <w:rFonts w:cs="Times New Roman"/>
                          <w:sz w:val="18"/>
                        </w:rPr>
                        <w:t>, and c) K:Si versus solution pH at temperature from biotite dissolution experiments. Heavy dashed line indicates the ratio present in unreacted biotite.</w:t>
                      </w:r>
                    </w:p>
                  </w:txbxContent>
                </v:textbox>
                <w10:wrap type="square"/>
              </v:shape>
            </w:pict>
          </mc:Fallback>
        </mc:AlternateContent>
      </w:r>
      <w:r w:rsidR="008D72BA" w:rsidRPr="00994CAC">
        <w:t xml:space="preserve">Like </w:t>
      </w:r>
      <w:r w:rsidR="008D72BA">
        <w:t xml:space="preserve">these other minerals, </w:t>
      </w:r>
      <w:r w:rsidR="008D72BA" w:rsidRPr="00994CAC">
        <w:t>the</w:t>
      </w:r>
      <w:r w:rsidR="008D72BA">
        <w:t xml:space="preserve"> </w:t>
      </w:r>
      <w:r w:rsidR="008D72BA" w:rsidRPr="00994CAC">
        <w:t>stoichiometry of biotite</w:t>
      </w:r>
      <w:r w:rsidR="008D72BA">
        <w:rPr>
          <w:rFonts w:cs="Calibri"/>
        </w:rPr>
        <w:t xml:space="preserve"> </w:t>
      </w:r>
      <w:r w:rsidR="008D72BA" w:rsidRPr="00994CAC">
        <w:rPr>
          <w:rFonts w:cs="Times New Roman"/>
        </w:rPr>
        <w:t xml:space="preserve">dissolution </w:t>
      </w:r>
      <w:r w:rsidR="008D72BA">
        <w:rPr>
          <w:rFonts w:cs="Times New Roman"/>
        </w:rPr>
        <w:t>is highly dependent</w:t>
      </w:r>
      <w:r w:rsidR="008D72BA" w:rsidRPr="00994CAC">
        <w:rPr>
          <w:rFonts w:cs="Times New Roman"/>
        </w:rPr>
        <w:t xml:space="preserve"> on solution pH</w:t>
      </w:r>
      <w:r w:rsidR="008D72BA">
        <w:rPr>
          <w:rFonts w:cs="Times New Roman"/>
        </w:rPr>
        <w:t xml:space="preserve"> (Figure </w:t>
      </w:r>
      <w:r w:rsidR="00087EE2">
        <w:rPr>
          <w:rFonts w:cs="Times New Roman"/>
        </w:rPr>
        <w:t>3</w:t>
      </w:r>
      <w:r w:rsidR="008D72BA">
        <w:rPr>
          <w:rFonts w:cs="Times New Roman"/>
        </w:rPr>
        <w:t>)</w:t>
      </w:r>
      <w:r w:rsidR="008D72BA" w:rsidRPr="00994CAC">
        <w:rPr>
          <w:rFonts w:cs="Times New Roman"/>
        </w:rPr>
        <w:t xml:space="preserve">.  At acid conditions, silica, magnesium, and potassium are released congruently, but aluminum </w:t>
      </w:r>
      <w:r w:rsidR="008D72BA">
        <w:rPr>
          <w:rFonts w:cs="Times New Roman"/>
        </w:rPr>
        <w:t>is</w:t>
      </w:r>
      <w:r w:rsidR="008D72BA" w:rsidRPr="00994CAC">
        <w:rPr>
          <w:rFonts w:cs="Times New Roman"/>
        </w:rPr>
        <w:t xml:space="preserve"> </w:t>
      </w:r>
      <w:r w:rsidR="008D72BA">
        <w:rPr>
          <w:rFonts w:cs="Times New Roman"/>
        </w:rPr>
        <w:t>detected at much lower levels.</w:t>
      </w:r>
      <w:r w:rsidR="008D72BA" w:rsidRPr="00994CAC">
        <w:rPr>
          <w:rFonts w:cs="Times New Roman"/>
        </w:rPr>
        <w:t xml:space="preserve"> As pH increases aluminum and silica release </w:t>
      </w:r>
      <w:r w:rsidR="008D72BA">
        <w:rPr>
          <w:rFonts w:cs="Times New Roman"/>
        </w:rPr>
        <w:t>becomes</w:t>
      </w:r>
      <w:r w:rsidR="008D72BA" w:rsidRPr="00994CAC">
        <w:rPr>
          <w:rFonts w:cs="Times New Roman"/>
        </w:rPr>
        <w:t xml:space="preserve"> stoichiometric, </w:t>
      </w:r>
      <w:r w:rsidR="008D72BA">
        <w:rPr>
          <w:rFonts w:cs="Times New Roman"/>
        </w:rPr>
        <w:t>while</w:t>
      </w:r>
      <w:r w:rsidR="008D72BA" w:rsidRPr="00994CAC">
        <w:rPr>
          <w:rFonts w:cs="Times New Roman"/>
        </w:rPr>
        <w:t xml:space="preserve"> magnesium release rates </w:t>
      </w:r>
      <w:r w:rsidR="008D72BA">
        <w:rPr>
          <w:rFonts w:cs="Times New Roman"/>
        </w:rPr>
        <w:t>begin to decrease</w:t>
      </w:r>
      <w:r w:rsidR="008D72BA" w:rsidRPr="00994CAC">
        <w:rPr>
          <w:rFonts w:cs="Times New Roman"/>
        </w:rPr>
        <w:t xml:space="preserve"> relative to silica</w:t>
      </w:r>
      <w:r w:rsidR="008D72BA">
        <w:rPr>
          <w:rFonts w:cs="Times New Roman"/>
        </w:rPr>
        <w:t xml:space="preserve"> and</w:t>
      </w:r>
      <w:r w:rsidR="008D72BA" w:rsidRPr="00994CAC">
        <w:rPr>
          <w:rFonts w:cs="Times New Roman"/>
        </w:rPr>
        <w:t xml:space="preserve"> potassium release rates </w:t>
      </w:r>
      <w:r w:rsidR="008D72BA">
        <w:rPr>
          <w:rFonts w:cs="Times New Roman"/>
        </w:rPr>
        <w:t>remain</w:t>
      </w:r>
      <w:r w:rsidR="008D72BA" w:rsidRPr="00994CAC">
        <w:rPr>
          <w:rFonts w:cs="Times New Roman"/>
        </w:rPr>
        <w:t xml:space="preserve"> consistently (</w:t>
      </w:r>
      <w:r w:rsidR="008D72BA">
        <w:rPr>
          <w:rFonts w:cs="Times New Roman"/>
        </w:rPr>
        <w:t>2-3</w:t>
      </w:r>
      <w:r w:rsidR="008D72BA" w:rsidRPr="00994CAC">
        <w:rPr>
          <w:rFonts w:cs="Times New Roman"/>
        </w:rPr>
        <w:t xml:space="preserve"> orders of magnitude) </w:t>
      </w:r>
      <w:r w:rsidR="008D72BA">
        <w:rPr>
          <w:rFonts w:cs="Times New Roman"/>
        </w:rPr>
        <w:t xml:space="preserve">faster </w:t>
      </w:r>
      <w:r w:rsidR="008D72BA" w:rsidRPr="00994CAC">
        <w:rPr>
          <w:rFonts w:cs="Times New Roman"/>
        </w:rPr>
        <w:t xml:space="preserve">than silica rates. </w:t>
      </w:r>
      <w:r w:rsidR="008D72BA">
        <w:rPr>
          <w:rFonts w:cs="Times New Roman"/>
        </w:rPr>
        <w:t xml:space="preserve">These geochemical findings are consistent with SEM observations of Al-rich precipitates (identified as </w:t>
      </w:r>
      <w:proofErr w:type="spellStart"/>
      <w:r w:rsidR="008D72BA">
        <w:rPr>
          <w:rFonts w:cs="Times New Roman"/>
        </w:rPr>
        <w:t>boehmite</w:t>
      </w:r>
      <w:proofErr w:type="spellEnd"/>
      <w:r w:rsidR="008D72BA">
        <w:rPr>
          <w:rFonts w:cs="Times New Roman"/>
        </w:rPr>
        <w:t>, ɣ-</w:t>
      </w:r>
      <w:proofErr w:type="spellStart"/>
      <w:r w:rsidR="008D72BA">
        <w:rPr>
          <w:rFonts w:cs="Times New Roman"/>
        </w:rPr>
        <w:t>AlO</w:t>
      </w:r>
      <w:proofErr w:type="spellEnd"/>
      <w:r w:rsidR="008D72BA">
        <w:rPr>
          <w:rFonts w:cs="Times New Roman"/>
        </w:rPr>
        <w:t xml:space="preserve">(OH), by XRD) on the surface of biotite grains reacted under acidic pH, </w:t>
      </w:r>
      <w:proofErr w:type="gramStart"/>
      <w:r w:rsidR="008D72BA">
        <w:rPr>
          <w:rFonts w:cs="Times New Roman"/>
        </w:rPr>
        <w:t>similar to</w:t>
      </w:r>
      <w:proofErr w:type="gramEnd"/>
      <w:r w:rsidR="008D72BA">
        <w:rPr>
          <w:rFonts w:cs="Times New Roman"/>
        </w:rPr>
        <w:t xml:space="preserve"> that noted for illite and muscovite. Given the detection of Al-</w:t>
      </w:r>
      <w:proofErr w:type="spellStart"/>
      <w:r w:rsidR="008D72BA">
        <w:rPr>
          <w:rFonts w:cs="Times New Roman"/>
        </w:rPr>
        <w:t>oxyhydroxide</w:t>
      </w:r>
      <w:proofErr w:type="spellEnd"/>
      <w:r w:rsidR="008D72BA">
        <w:rPr>
          <w:rFonts w:cs="Times New Roman"/>
        </w:rPr>
        <w:t xml:space="preserve"> precipitates but no indication of aluminosilicate precipitation, biotite dissolution rates were calculated from dissolved silica levels (Figure </w:t>
      </w:r>
      <w:r w:rsidR="00087EE2">
        <w:rPr>
          <w:rFonts w:cs="Times New Roman"/>
        </w:rPr>
        <w:t>4a</w:t>
      </w:r>
      <w:r w:rsidR="008D72BA">
        <w:rPr>
          <w:rFonts w:cs="Times New Roman"/>
        </w:rPr>
        <w:t xml:space="preserve">).  </w:t>
      </w:r>
    </w:p>
    <w:p w14:paraId="48762761" w14:textId="77777777" w:rsidR="00EC1A6E" w:rsidRDefault="00EC1A6E" w:rsidP="008D72BA">
      <w:pPr>
        <w:ind w:firstLine="720"/>
        <w:jc w:val="both"/>
        <w:rPr>
          <w:rFonts w:cs="Times New Roman"/>
        </w:rPr>
      </w:pPr>
    </w:p>
    <w:p w14:paraId="6AF3E632" w14:textId="77777777" w:rsidR="00EC1A6E" w:rsidRDefault="00EC1A6E" w:rsidP="008D72BA">
      <w:pPr>
        <w:ind w:firstLine="720"/>
        <w:jc w:val="both"/>
        <w:rPr>
          <w:rFonts w:cs="Times New Roman"/>
        </w:rPr>
      </w:pPr>
    </w:p>
    <w:p w14:paraId="77D18A07" w14:textId="77777777" w:rsidR="00EC1A6E" w:rsidRDefault="00EC1A6E" w:rsidP="008D72BA">
      <w:pPr>
        <w:ind w:firstLine="720"/>
        <w:jc w:val="both"/>
        <w:rPr>
          <w:rFonts w:cs="Times New Roman"/>
        </w:rPr>
      </w:pPr>
    </w:p>
    <w:p w14:paraId="3CA92DEC" w14:textId="77777777" w:rsidR="00EC1A6E" w:rsidRDefault="00EC1A6E" w:rsidP="008D72BA">
      <w:pPr>
        <w:ind w:firstLine="720"/>
        <w:jc w:val="both"/>
        <w:rPr>
          <w:rFonts w:cs="Times New Roman"/>
        </w:rPr>
      </w:pPr>
    </w:p>
    <w:p w14:paraId="350E6294" w14:textId="1B6EEFB2" w:rsidR="008D72BA" w:rsidRDefault="00EC1A6E" w:rsidP="008D72BA">
      <w:pPr>
        <w:ind w:firstLine="720"/>
        <w:jc w:val="both"/>
        <w:rPr>
          <w:rFonts w:cs="Times New Roman"/>
        </w:rPr>
      </w:pPr>
      <w:r w:rsidRPr="007116CC">
        <w:rPr>
          <w:b/>
          <w:noProof/>
        </w:rPr>
        <mc:AlternateContent>
          <mc:Choice Requires="wps">
            <w:drawing>
              <wp:anchor distT="0" distB="0" distL="114300" distR="114300" simplePos="0" relativeHeight="251705344" behindDoc="0" locked="0" layoutInCell="1" allowOverlap="1" wp14:anchorId="0386870F" wp14:editId="3E585BF8">
                <wp:simplePos x="0" y="0"/>
                <wp:positionH relativeFrom="column">
                  <wp:posOffset>2785110</wp:posOffset>
                </wp:positionH>
                <wp:positionV relativeFrom="paragraph">
                  <wp:posOffset>8255</wp:posOffset>
                </wp:positionV>
                <wp:extent cx="2912110" cy="5883910"/>
                <wp:effectExtent l="0" t="0" r="0" b="2540"/>
                <wp:wrapSquare wrapText="bothSides"/>
                <wp:docPr id="15" name="Text Box 15"/>
                <wp:cNvGraphicFramePr/>
                <a:graphic xmlns:a="http://schemas.openxmlformats.org/drawingml/2006/main">
                  <a:graphicData uri="http://schemas.microsoft.com/office/word/2010/wordprocessingShape">
                    <wps:wsp>
                      <wps:cNvSpPr txBox="1"/>
                      <wps:spPr>
                        <a:xfrm>
                          <a:off x="0" y="0"/>
                          <a:ext cx="2912110" cy="588391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556C2D0F" w14:textId="77777777" w:rsidR="00261C48" w:rsidRDefault="00261C48" w:rsidP="008D72BA">
                            <w:pPr>
                              <w:tabs>
                                <w:tab w:val="left" w:pos="4932"/>
                              </w:tabs>
                              <w:ind w:right="-18"/>
                              <w:rPr>
                                <w:rFonts w:cs="Times New Roman"/>
                                <w:b/>
                                <w:sz w:val="18"/>
                              </w:rPr>
                            </w:pPr>
                            <w:r>
                              <w:rPr>
                                <w:rFonts w:cs="Times New Roman"/>
                                <w:b/>
                                <w:noProof/>
                                <w:sz w:val="18"/>
                              </w:rPr>
                              <w:drawing>
                                <wp:inline distT="0" distB="0" distL="0" distR="0" wp14:anchorId="2650BB3F" wp14:editId="52C72979">
                                  <wp:extent cx="2377440" cy="4918838"/>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_Arrh.png"/>
                                          <pic:cNvPicPr/>
                                        </pic:nvPicPr>
                                        <pic:blipFill>
                                          <a:blip r:embed="rId14">
                                            <a:extLst>
                                              <a:ext uri="{28A0092B-C50C-407E-A947-70E740481C1C}">
                                                <a14:useLocalDpi xmlns:a14="http://schemas.microsoft.com/office/drawing/2010/main" val="0"/>
                                              </a:ext>
                                            </a:extLst>
                                          </a:blip>
                                          <a:stretch>
                                            <a:fillRect/>
                                          </a:stretch>
                                        </pic:blipFill>
                                        <pic:spPr>
                                          <a:xfrm>
                                            <a:off x="0" y="0"/>
                                            <a:ext cx="2377440" cy="4918838"/>
                                          </a:xfrm>
                                          <a:prstGeom prst="rect">
                                            <a:avLst/>
                                          </a:prstGeom>
                                        </pic:spPr>
                                      </pic:pic>
                                    </a:graphicData>
                                  </a:graphic>
                                </wp:inline>
                              </w:drawing>
                            </w:r>
                          </w:p>
                          <w:p w14:paraId="320978F5" w14:textId="5ECD0718" w:rsidR="00261C48" w:rsidRPr="007B3694" w:rsidRDefault="00261C48" w:rsidP="00A10D1E">
                            <w:pPr>
                              <w:tabs>
                                <w:tab w:val="left" w:pos="4932"/>
                              </w:tabs>
                              <w:ind w:right="156"/>
                              <w:jc w:val="both"/>
                              <w:rPr>
                                <w:rFonts w:cs="Times New Roman"/>
                                <w:sz w:val="18"/>
                              </w:rPr>
                            </w:pPr>
                            <w:r w:rsidRPr="007B3694">
                              <w:rPr>
                                <w:rFonts w:cs="Times New Roman"/>
                                <w:b/>
                                <w:sz w:val="18"/>
                              </w:rPr>
                              <w:t xml:space="preserve">Figure </w:t>
                            </w:r>
                            <w:r>
                              <w:rPr>
                                <w:rFonts w:cs="Times New Roman"/>
                                <w:b/>
                                <w:sz w:val="18"/>
                              </w:rPr>
                              <w:t>5</w:t>
                            </w:r>
                            <w:r w:rsidRPr="007B3694">
                              <w:rPr>
                                <w:rFonts w:cs="Times New Roman"/>
                                <w:sz w:val="18"/>
                              </w:rPr>
                              <w:t xml:space="preserve">: </w:t>
                            </w:r>
                            <w:r w:rsidRPr="008C02E2">
                              <w:rPr>
                                <w:rFonts w:cs="Times New Roman"/>
                                <w:sz w:val="18"/>
                                <w:szCs w:val="20"/>
                              </w:rPr>
                              <w:t xml:space="preserve">Natural log </w:t>
                            </w:r>
                            <w:r>
                              <w:rPr>
                                <w:rFonts w:cs="Times New Roman"/>
                                <w:sz w:val="18"/>
                                <w:szCs w:val="20"/>
                              </w:rPr>
                              <w:t>biotite</w:t>
                            </w:r>
                            <w:r w:rsidRPr="008C02E2">
                              <w:rPr>
                                <w:rFonts w:cs="Times New Roman"/>
                                <w:sz w:val="18"/>
                                <w:szCs w:val="20"/>
                              </w:rPr>
                              <w:t xml:space="preserve"> dissolution rate </w:t>
                            </w:r>
                            <w:r>
                              <w:rPr>
                                <w:rFonts w:cs="Times New Roman"/>
                                <w:sz w:val="18"/>
                                <w:szCs w:val="20"/>
                              </w:rPr>
                              <w:t>(mol m</w:t>
                            </w:r>
                            <w:r w:rsidRPr="00F46A97">
                              <w:rPr>
                                <w:rFonts w:cs="Times New Roman"/>
                                <w:sz w:val="18"/>
                                <w:szCs w:val="20"/>
                                <w:vertAlign w:val="superscript"/>
                              </w:rPr>
                              <w:t>-2</w:t>
                            </w:r>
                            <w:r>
                              <w:rPr>
                                <w:rFonts w:cs="Times New Roman"/>
                                <w:sz w:val="18"/>
                                <w:szCs w:val="20"/>
                              </w:rPr>
                              <w:t xml:space="preserve"> s</w:t>
                            </w:r>
                            <w:r w:rsidRPr="00F46A97">
                              <w:rPr>
                                <w:rFonts w:cs="Times New Roman"/>
                                <w:sz w:val="18"/>
                                <w:szCs w:val="20"/>
                                <w:vertAlign w:val="superscript"/>
                              </w:rPr>
                              <w:t>-1</w:t>
                            </w:r>
                            <w:r>
                              <w:rPr>
                                <w:rFonts w:cs="Times New Roman"/>
                                <w:sz w:val="18"/>
                                <w:szCs w:val="20"/>
                              </w:rPr>
                              <w:t xml:space="preserve">) </w:t>
                            </w:r>
                            <w:r w:rsidRPr="008C02E2">
                              <w:rPr>
                                <w:rFonts w:cs="Times New Roman"/>
                                <w:sz w:val="18"/>
                                <w:szCs w:val="20"/>
                              </w:rPr>
                              <w:t>versus inverse temperature (K</w:t>
                            </w:r>
                            <w:r w:rsidRPr="008C02E2">
                              <w:rPr>
                                <w:rFonts w:cs="Times New Roman"/>
                                <w:sz w:val="18"/>
                                <w:szCs w:val="20"/>
                                <w:vertAlign w:val="superscript"/>
                              </w:rPr>
                              <w:t>-1</w:t>
                            </w:r>
                            <w:r w:rsidRPr="008C02E2">
                              <w:rPr>
                                <w:rFonts w:cs="Times New Roman"/>
                                <w:sz w:val="18"/>
                                <w:szCs w:val="20"/>
                              </w:rPr>
                              <w:t>)</w:t>
                            </w:r>
                            <w:r>
                              <w:rPr>
                                <w:rFonts w:cs="Times New Roman"/>
                                <w:sz w:val="18"/>
                                <w:szCs w:val="20"/>
                              </w:rPr>
                              <w:t xml:space="preserve"> with pH (a-c)</w:t>
                            </w:r>
                            <w:r w:rsidRPr="008C02E2">
                              <w:rPr>
                                <w:rFonts w:cs="Times New Roman"/>
                                <w:sz w:val="18"/>
                                <w:szCs w:val="20"/>
                              </w:rPr>
                              <w:t>.</w:t>
                            </w:r>
                            <w:r>
                              <w:rPr>
                                <w:rFonts w:cs="Times New Roman"/>
                                <w:sz w:val="18"/>
                                <w:szCs w:val="20"/>
                              </w:rPr>
                              <w:t xml:space="preserve"> K (orange); Al (green); Mg (purple); Si (black); 25 °C literature average (grey cross). Solid bold lines are slopes fitted to data from this study only; grey dashed lines include 25 °C data.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86870F" id="Text Box 15" o:spid="_x0000_s1030" type="#_x0000_t202" style="position:absolute;left:0;text-align:left;margin-left:219.3pt;margin-top:.65pt;width:229.3pt;height:463.3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" filled="f" stroked="f">
                <v:textbox>
                  <w:txbxContent>
                    <w:p w14:paraId="556C2D0F" w14:textId="77777777" w:rsidR="00261C48" w:rsidRDefault="00261C48" w:rsidP="008D72BA">
                      <w:pPr>
                        <w:tabs>
                          <w:tab w:val="left" w:pos="4932"/>
                        </w:tabs>
                        <w:ind w:right="-18"/>
                        <w:rPr>
                          <w:rFonts w:cs="Times New Roman"/>
                          <w:b/>
                          <w:sz w:val="18"/>
                        </w:rPr>
                      </w:pPr>
                      <w:r>
                        <w:rPr>
                          <w:rFonts w:cs="Times New Roman"/>
                          <w:b/>
                          <w:noProof/>
                          <w:sz w:val="18"/>
                        </w:rPr>
                        <w:drawing>
                          <wp:inline distT="0" distB="0" distL="0" distR="0" wp14:anchorId="2650BB3F" wp14:editId="52C72979">
                            <wp:extent cx="2377440" cy="4918838"/>
                            <wp:effectExtent l="0" t="0" r="381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_Arrh.png"/>
                                    <pic:cNvPicPr/>
                                  </pic:nvPicPr>
                                  <pic:blipFill>
                                    <a:blip r:embed="rId14">
                                      <a:extLst>
                                        <a:ext uri="{28A0092B-C50C-407E-A947-70E740481C1C}">
                                          <a14:useLocalDpi xmlns:a14="http://schemas.microsoft.com/office/drawing/2010/main" val="0"/>
                                        </a:ext>
                                      </a:extLst>
                                    </a:blip>
                                    <a:stretch>
                                      <a:fillRect/>
                                    </a:stretch>
                                  </pic:blipFill>
                                  <pic:spPr>
                                    <a:xfrm>
                                      <a:off x="0" y="0"/>
                                      <a:ext cx="2377440" cy="4918838"/>
                                    </a:xfrm>
                                    <a:prstGeom prst="rect">
                                      <a:avLst/>
                                    </a:prstGeom>
                                  </pic:spPr>
                                </pic:pic>
                              </a:graphicData>
                            </a:graphic>
                          </wp:inline>
                        </w:drawing>
                      </w:r>
                    </w:p>
                    <w:p w14:paraId="320978F5" w14:textId="5ECD0718" w:rsidR="00261C48" w:rsidRPr="007B3694" w:rsidRDefault="00261C48" w:rsidP="00A10D1E">
                      <w:pPr>
                        <w:tabs>
                          <w:tab w:val="left" w:pos="4932"/>
                        </w:tabs>
                        <w:ind w:right="156"/>
                        <w:jc w:val="both"/>
                        <w:rPr>
                          <w:rFonts w:cs="Times New Roman"/>
                          <w:sz w:val="18"/>
                        </w:rPr>
                      </w:pPr>
                      <w:r w:rsidRPr="007B3694">
                        <w:rPr>
                          <w:rFonts w:cs="Times New Roman"/>
                          <w:b/>
                          <w:sz w:val="18"/>
                        </w:rPr>
                        <w:t xml:space="preserve">Figure </w:t>
                      </w:r>
                      <w:r>
                        <w:rPr>
                          <w:rFonts w:cs="Times New Roman"/>
                          <w:b/>
                          <w:sz w:val="18"/>
                        </w:rPr>
                        <w:t>5</w:t>
                      </w:r>
                      <w:r w:rsidRPr="007B3694">
                        <w:rPr>
                          <w:rFonts w:cs="Times New Roman"/>
                          <w:sz w:val="18"/>
                        </w:rPr>
                        <w:t xml:space="preserve">: </w:t>
                      </w:r>
                      <w:r w:rsidRPr="008C02E2">
                        <w:rPr>
                          <w:rFonts w:cs="Times New Roman"/>
                          <w:sz w:val="18"/>
                          <w:szCs w:val="20"/>
                        </w:rPr>
                        <w:t xml:space="preserve">Natural log </w:t>
                      </w:r>
                      <w:r>
                        <w:rPr>
                          <w:rFonts w:cs="Times New Roman"/>
                          <w:sz w:val="18"/>
                          <w:szCs w:val="20"/>
                        </w:rPr>
                        <w:t>biotite</w:t>
                      </w:r>
                      <w:r w:rsidRPr="008C02E2">
                        <w:rPr>
                          <w:rFonts w:cs="Times New Roman"/>
                          <w:sz w:val="18"/>
                          <w:szCs w:val="20"/>
                        </w:rPr>
                        <w:t xml:space="preserve"> dissolution rate </w:t>
                      </w:r>
                      <w:r>
                        <w:rPr>
                          <w:rFonts w:cs="Times New Roman"/>
                          <w:sz w:val="18"/>
                          <w:szCs w:val="20"/>
                        </w:rPr>
                        <w:t>(mol m</w:t>
                      </w:r>
                      <w:r w:rsidRPr="00F46A97">
                        <w:rPr>
                          <w:rFonts w:cs="Times New Roman"/>
                          <w:sz w:val="18"/>
                          <w:szCs w:val="20"/>
                          <w:vertAlign w:val="superscript"/>
                        </w:rPr>
                        <w:t>-2</w:t>
                      </w:r>
                      <w:r>
                        <w:rPr>
                          <w:rFonts w:cs="Times New Roman"/>
                          <w:sz w:val="18"/>
                          <w:szCs w:val="20"/>
                        </w:rPr>
                        <w:t xml:space="preserve"> s</w:t>
                      </w:r>
                      <w:r w:rsidRPr="00F46A97">
                        <w:rPr>
                          <w:rFonts w:cs="Times New Roman"/>
                          <w:sz w:val="18"/>
                          <w:szCs w:val="20"/>
                          <w:vertAlign w:val="superscript"/>
                        </w:rPr>
                        <w:t>-1</w:t>
                      </w:r>
                      <w:r>
                        <w:rPr>
                          <w:rFonts w:cs="Times New Roman"/>
                          <w:sz w:val="18"/>
                          <w:szCs w:val="20"/>
                        </w:rPr>
                        <w:t xml:space="preserve">) </w:t>
                      </w:r>
                      <w:r w:rsidRPr="008C02E2">
                        <w:rPr>
                          <w:rFonts w:cs="Times New Roman"/>
                          <w:sz w:val="18"/>
                          <w:szCs w:val="20"/>
                        </w:rPr>
                        <w:t>versus inverse temperature (K</w:t>
                      </w:r>
                      <w:r w:rsidRPr="008C02E2">
                        <w:rPr>
                          <w:rFonts w:cs="Times New Roman"/>
                          <w:sz w:val="18"/>
                          <w:szCs w:val="20"/>
                          <w:vertAlign w:val="superscript"/>
                        </w:rPr>
                        <w:t>-1</w:t>
                      </w:r>
                      <w:r w:rsidRPr="008C02E2">
                        <w:rPr>
                          <w:rFonts w:cs="Times New Roman"/>
                          <w:sz w:val="18"/>
                          <w:szCs w:val="20"/>
                        </w:rPr>
                        <w:t>)</w:t>
                      </w:r>
                      <w:r>
                        <w:rPr>
                          <w:rFonts w:cs="Times New Roman"/>
                          <w:sz w:val="18"/>
                          <w:szCs w:val="20"/>
                        </w:rPr>
                        <w:t xml:space="preserve"> with pH (a-c)</w:t>
                      </w:r>
                      <w:r w:rsidRPr="008C02E2">
                        <w:rPr>
                          <w:rFonts w:cs="Times New Roman"/>
                          <w:sz w:val="18"/>
                          <w:szCs w:val="20"/>
                        </w:rPr>
                        <w:t>.</w:t>
                      </w:r>
                      <w:r>
                        <w:rPr>
                          <w:rFonts w:cs="Times New Roman"/>
                          <w:sz w:val="18"/>
                          <w:szCs w:val="20"/>
                        </w:rPr>
                        <w:t xml:space="preserve"> K (orange); Al (green); Mg (purple); Si (black); 25 °C literature average (grey cross). Solid bold lines are slopes fitted to data from this study only; grey dashed lines include 25 °C data. </w:t>
                      </w:r>
                    </w:p>
                  </w:txbxContent>
                </v:textbox>
                <w10:wrap type="square"/>
              </v:shape>
            </w:pict>
          </mc:Fallback>
        </mc:AlternateContent>
      </w:r>
      <w:r w:rsidR="008D72BA">
        <w:rPr>
          <w:rFonts w:cs="Times New Roman"/>
        </w:rPr>
        <w:t xml:space="preserve">Enhanced potassium release has been noted by many previous researchers (e.g., </w:t>
      </w:r>
      <w:proofErr w:type="spellStart"/>
      <w:r w:rsidR="008D72BA">
        <w:rPr>
          <w:rFonts w:cs="Times New Roman"/>
        </w:rPr>
        <w:t>Gilkes</w:t>
      </w:r>
      <w:proofErr w:type="spellEnd"/>
      <w:r w:rsidR="008D72BA">
        <w:rPr>
          <w:rFonts w:cs="Times New Roman"/>
        </w:rPr>
        <w:t xml:space="preserve"> and </w:t>
      </w:r>
      <w:proofErr w:type="spellStart"/>
      <w:r w:rsidR="008D72BA">
        <w:rPr>
          <w:rFonts w:cs="Times New Roman"/>
        </w:rPr>
        <w:t>Yound</w:t>
      </w:r>
      <w:proofErr w:type="spellEnd"/>
      <w:r w:rsidR="008D72BA">
        <w:rPr>
          <w:rFonts w:cs="Times New Roman"/>
        </w:rPr>
        <w:t xml:space="preserve">, 1974; </w:t>
      </w:r>
      <w:proofErr w:type="spellStart"/>
      <w:r w:rsidR="008D72BA">
        <w:rPr>
          <w:rFonts w:cs="Times New Roman"/>
        </w:rPr>
        <w:t>Kalinowski</w:t>
      </w:r>
      <w:proofErr w:type="spellEnd"/>
      <w:r w:rsidR="008D72BA">
        <w:rPr>
          <w:rFonts w:cs="Times New Roman"/>
        </w:rPr>
        <w:t xml:space="preserve"> and </w:t>
      </w:r>
      <w:proofErr w:type="spellStart"/>
      <w:r w:rsidR="008D72BA">
        <w:rPr>
          <w:rFonts w:cs="Times New Roman"/>
        </w:rPr>
        <w:t>Schweda</w:t>
      </w:r>
      <w:proofErr w:type="spellEnd"/>
      <w:r w:rsidR="008D72BA">
        <w:rPr>
          <w:rFonts w:cs="Times New Roman"/>
        </w:rPr>
        <w:t>, 1996; Hu and Jun, 2012)</w:t>
      </w:r>
      <w:r w:rsidR="0007236A">
        <w:rPr>
          <w:rFonts w:cs="Times New Roman"/>
        </w:rPr>
        <w:t>.</w:t>
      </w:r>
      <w:r w:rsidR="008D72BA">
        <w:rPr>
          <w:rFonts w:cs="Times New Roman"/>
        </w:rPr>
        <w:t xml:space="preserve"> </w:t>
      </w:r>
      <w:r w:rsidR="0007236A">
        <w:rPr>
          <w:rFonts w:cs="Times New Roman"/>
        </w:rPr>
        <w:t>W</w:t>
      </w:r>
      <w:r w:rsidR="008D72BA">
        <w:rPr>
          <w:rFonts w:cs="Times New Roman"/>
        </w:rPr>
        <w:t xml:space="preserve">hile increased </w:t>
      </w:r>
      <w:proofErr w:type="gramStart"/>
      <w:r w:rsidR="008D72BA">
        <w:rPr>
          <w:rFonts w:cs="Times New Roman"/>
        </w:rPr>
        <w:t>K:Si</w:t>
      </w:r>
      <w:proofErr w:type="gramEnd"/>
      <w:r w:rsidR="008D72BA">
        <w:rPr>
          <w:rFonts w:cs="Times New Roman"/>
        </w:rPr>
        <w:t xml:space="preserve"> ratios could indicate the co-precipitation of an aluminosilicate phase, none was noted either in this study or the previous cited ones. These higher values could also be linked to enhanced exchange of K</w:t>
      </w:r>
      <w:r w:rsidR="008D72BA" w:rsidRPr="0069214F">
        <w:rPr>
          <w:rFonts w:cs="Times New Roman"/>
          <w:vertAlign w:val="superscript"/>
        </w:rPr>
        <w:t>+</w:t>
      </w:r>
      <w:r w:rsidR="008D72BA">
        <w:rPr>
          <w:rFonts w:cs="Times New Roman"/>
        </w:rPr>
        <w:t xml:space="preserve"> for Na</w:t>
      </w:r>
      <w:r w:rsidR="008D72BA" w:rsidRPr="0069214F">
        <w:rPr>
          <w:rFonts w:cs="Times New Roman"/>
          <w:vertAlign w:val="superscript"/>
        </w:rPr>
        <w:t>+</w:t>
      </w:r>
      <w:r w:rsidR="008D72BA">
        <w:rPr>
          <w:rFonts w:cs="Times New Roman"/>
        </w:rPr>
        <w:t xml:space="preserve"> ions (supplied by the background </w:t>
      </w:r>
      <w:proofErr w:type="spellStart"/>
      <w:r w:rsidR="008D72BA">
        <w:rPr>
          <w:rFonts w:cs="Times New Roman"/>
        </w:rPr>
        <w:t>NaCl</w:t>
      </w:r>
      <w:proofErr w:type="spellEnd"/>
      <w:r w:rsidR="008D72BA">
        <w:rPr>
          <w:rFonts w:cs="Times New Roman"/>
        </w:rPr>
        <w:t xml:space="preserve"> brine composition). Networks of cracks,</w:t>
      </w:r>
      <w:r w:rsidR="00497661">
        <w:rPr>
          <w:rFonts w:cs="Times New Roman"/>
        </w:rPr>
        <w:t xml:space="preserve"> </w:t>
      </w:r>
      <w:r w:rsidR="008D72BA">
        <w:rPr>
          <w:rFonts w:cs="Times New Roman"/>
        </w:rPr>
        <w:t xml:space="preserve">similar to those noted by Sánchez-Pastor et al. (2010), were </w:t>
      </w:r>
      <w:r>
        <w:rPr>
          <w:rFonts w:cs="Times New Roman"/>
        </w:rPr>
        <w:t xml:space="preserve">observed </w:t>
      </w:r>
      <w:r w:rsidR="008D72BA">
        <w:rPr>
          <w:rFonts w:cs="Times New Roman"/>
        </w:rPr>
        <w:t xml:space="preserve">on grain surfaces from 200 °C experiments </w:t>
      </w:r>
      <w:r w:rsidR="00497661">
        <w:rPr>
          <w:rFonts w:cs="Times New Roman"/>
        </w:rPr>
        <w:t xml:space="preserve">over </w:t>
      </w:r>
      <w:r w:rsidR="008D72BA">
        <w:rPr>
          <w:rFonts w:cs="Times New Roman"/>
        </w:rPr>
        <w:t xml:space="preserve">a range of pH, supporting cation exchange. </w:t>
      </w:r>
    </w:p>
    <w:p w14:paraId="03E88D87" w14:textId="3F2E6FE8" w:rsidR="008D72BA" w:rsidRDefault="008D72BA" w:rsidP="008D72BA">
      <w:pPr>
        <w:jc w:val="both"/>
        <w:rPr>
          <w:rFonts w:cs="Times New Roman"/>
        </w:rPr>
      </w:pPr>
      <w:r>
        <w:rPr>
          <w:rFonts w:cs="Times New Roman"/>
        </w:rPr>
        <w:tab/>
        <w:t xml:space="preserve">Like chlorite, biotite dissolution rates are not strongly dependent on temperature, and increase at most by 10 times from 100 to 280 °C.  </w:t>
      </w:r>
      <w:r w:rsidR="0007236A">
        <w:rPr>
          <w:rFonts w:cs="Times New Roman"/>
        </w:rPr>
        <w:t>However, t</w:t>
      </w:r>
      <w:r>
        <w:rPr>
          <w:rFonts w:cs="Times New Roman"/>
        </w:rPr>
        <w:t xml:space="preserve">he rates are dependent on </w:t>
      </w:r>
      <w:proofErr w:type="spellStart"/>
      <w:r>
        <w:rPr>
          <w:rFonts w:cs="Times New Roman"/>
        </w:rPr>
        <w:t>pH.</w:t>
      </w:r>
      <w:proofErr w:type="spellEnd"/>
      <w:r>
        <w:rPr>
          <w:rFonts w:cs="Times New Roman"/>
        </w:rPr>
        <w:t xml:space="preserve">  At all T </w:t>
      </w:r>
      <w:r>
        <w:rPr>
          <w:rFonts w:ascii="Times New Roman" w:hAnsi="Times New Roman" w:cs="Times New Roman"/>
        </w:rPr>
        <w:t>≤</w:t>
      </w:r>
      <w:r>
        <w:rPr>
          <w:rFonts w:cs="Times New Roman"/>
        </w:rPr>
        <w:t xml:space="preserve"> 250 °C, rates increase with increasing acidity while remaining flat or even decreasing as pH increases above ~6-7</w:t>
      </w:r>
      <w:r w:rsidR="0007236A">
        <w:rPr>
          <w:rFonts w:cs="Times New Roman"/>
        </w:rPr>
        <w:t>. The behavior at alkaline pH is</w:t>
      </w:r>
      <w:r>
        <w:rPr>
          <w:rFonts w:cs="Times New Roman"/>
        </w:rPr>
        <w:t xml:space="preserve"> in contrast with the 25 °C rate trends with alkaline pH (e.g., Figure </w:t>
      </w:r>
      <w:r w:rsidR="00087EE2">
        <w:rPr>
          <w:rFonts w:cs="Times New Roman"/>
        </w:rPr>
        <w:t>4b</w:t>
      </w:r>
      <w:r>
        <w:rPr>
          <w:rFonts w:cs="Times New Roman"/>
        </w:rPr>
        <w:t xml:space="preserve">). Both acid and alkaline rates measured at 280 °C (pH 2.6, 7.9, respectively) are far slower than lower-temperature rates at comparable pH; note that these rates and selected others (log </w:t>
      </w:r>
      <w:r w:rsidRPr="00D827E8">
        <w:rPr>
          <w:rFonts w:cs="Times New Roman"/>
          <w:i/>
        </w:rPr>
        <w:t>IAP</w:t>
      </w:r>
      <w:r>
        <w:rPr>
          <w:rFonts w:cs="Times New Roman"/>
        </w:rPr>
        <w:t>/</w:t>
      </w:r>
      <w:proofErr w:type="spellStart"/>
      <w:r w:rsidRPr="00D827E8">
        <w:rPr>
          <w:rFonts w:cs="Times New Roman"/>
          <w:i/>
        </w:rPr>
        <w:t>K</w:t>
      </w:r>
      <w:r w:rsidRPr="00D827E8">
        <w:rPr>
          <w:rFonts w:cs="Times New Roman"/>
          <w:vertAlign w:val="subscript"/>
        </w:rPr>
        <w:t>eq</w:t>
      </w:r>
      <w:proofErr w:type="spellEnd"/>
      <w:r>
        <w:rPr>
          <w:rFonts w:cs="Times New Roman"/>
        </w:rPr>
        <w:t xml:space="preserve"> &lt; -5) were not used to derive the far-from-equilibrium biotite dissolution model and are shown only with error bars in Figure 8a.</w:t>
      </w:r>
    </w:p>
    <w:p w14:paraId="0B8A2BA5" w14:textId="0D86807F" w:rsidR="008D72BA" w:rsidRPr="00994CAC" w:rsidRDefault="008D72BA" w:rsidP="00497661">
      <w:pPr>
        <w:ind w:firstLine="720"/>
        <w:jc w:val="both"/>
        <w:rPr>
          <w:rFonts w:cs="Times New Roman"/>
        </w:rPr>
      </w:pPr>
      <w:r>
        <w:rPr>
          <w:rFonts w:cs="Times New Roman"/>
        </w:rPr>
        <w:t>The rate of biotite dissolution from 100-280 °C can be described as</w:t>
      </w:r>
      <w:r w:rsidRPr="00994CAC">
        <w:rPr>
          <w:rFonts w:cs="Times New Roman"/>
        </w:rPr>
        <w:t xml:space="preserve">: </w:t>
      </w:r>
    </w:p>
    <w:p w14:paraId="4EB903E0" w14:textId="77777777" w:rsidR="008D72BA" w:rsidRDefault="008D72BA" w:rsidP="008D72BA">
      <w:pPr>
        <w:rPr>
          <w:rFonts w:cs="Times New Roman"/>
        </w:rPr>
      </w:pPr>
    </w:p>
    <w:p w14:paraId="2AD6854A" w14:textId="037FF3EC" w:rsidR="008D72BA" w:rsidRDefault="00261C48" w:rsidP="008D72BA">
      <w:pPr>
        <w:tabs>
          <w:tab w:val="right" w:pos="9360"/>
        </w:tabs>
        <w:rPr>
          <w:rFonts w:eastAsiaTheme="minorEastAsia" w:cs="Times New Roman"/>
          <w:szCs w:val="20"/>
        </w:rPr>
      </w:pPr>
      <m:oMath>
        <m:eqArr>
          <m:eqArrPr>
            <m:ctrlPr>
              <w:rPr>
                <w:rFonts w:ascii="Cambria Math" w:hAnsi="Cambria Math" w:cs="Times New Roman"/>
                <w:i/>
                <w:sz w:val="20"/>
                <w:szCs w:val="20"/>
              </w:rPr>
            </m:ctrlPr>
          </m:eqArrPr>
          <m:e>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biotite</m:t>
                </m:r>
              </m:sub>
            </m:sSub>
            <m:r>
              <w:rPr>
                <w:rFonts w:ascii="Cambria Math" w:hAnsi="Cambria Math" w:cs="Times New Roman"/>
                <w:sz w:val="20"/>
                <w:szCs w:val="20"/>
              </w:rPr>
              <m:t>=</m:t>
            </m:r>
            <m:d>
              <m:dPr>
                <m:ctrlPr>
                  <w:rPr>
                    <w:rFonts w:ascii="Cambria Math" w:hAnsi="Cambria Math" w:cs="Times New Roman"/>
                    <w:i/>
                    <w:sz w:val="20"/>
                    <w:szCs w:val="20"/>
                  </w:rPr>
                </m:ctrlPr>
              </m:dPr>
              <m:e>
                <m:d>
                  <m:dPr>
                    <m:begChr m:val="["/>
                    <m:endChr m:val="]"/>
                    <m:ctrlPr>
                      <w:rPr>
                        <w:rFonts w:ascii="Cambria Math" w:hAnsi="Cambria Math" w:cs="Times New Roman"/>
                        <w:i/>
                        <w:sz w:val="20"/>
                        <w:szCs w:val="20"/>
                      </w:rPr>
                    </m:ctrlPr>
                  </m:dPr>
                  <m:e>
                    <m:r>
                      <w:rPr>
                        <w:rFonts w:ascii="Cambria Math" w:hAnsi="Cambria Math" w:cs="Times New Roman"/>
                        <w:sz w:val="20"/>
                        <w:szCs w:val="20"/>
                      </w:rPr>
                      <m:t>1.5∙</m:t>
                    </m:r>
                    <m:sSup>
                      <m:sSupPr>
                        <m:ctrlPr>
                          <w:rPr>
                            <w:rFonts w:ascii="Cambria Math" w:hAnsi="Cambria Math" w:cs="Times New Roman"/>
                            <w:i/>
                            <w:sz w:val="20"/>
                            <w:szCs w:val="20"/>
                          </w:rPr>
                        </m:ctrlPr>
                      </m:sSupPr>
                      <m:e>
                        <m:r>
                          <w:rPr>
                            <w:rFonts w:ascii="Cambria Math" w:hAnsi="Cambria Math" w:cs="Times New Roman"/>
                            <w:sz w:val="20"/>
                            <w:szCs w:val="20"/>
                          </w:rPr>
                          <m:t>10</m:t>
                        </m:r>
                      </m:e>
                      <m:sup>
                        <m:r>
                          <w:rPr>
                            <w:rFonts w:ascii="Cambria Math" w:hAnsi="Cambria Math" w:cs="Times New Roman"/>
                            <w:sz w:val="20"/>
                            <w:szCs w:val="20"/>
                          </w:rPr>
                          <m:t>-4</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-22</m:t>
                            </m:r>
                          </m:num>
                          <m:den>
                            <m:r>
                              <m:rPr>
                                <m:nor/>
                              </m:rPr>
                              <w:rPr>
                                <w:rFonts w:ascii="Times New Roman" w:hAnsi="Times New Roman" w:cs="Times New Roman"/>
                                <w:sz w:val="20"/>
                                <w:szCs w:val="20"/>
                              </w:rPr>
                              <m:t>R</m:t>
                            </m:r>
                            <m:r>
                              <m:rPr>
                                <m:nor/>
                              </m:rPr>
                              <w:rPr>
                                <w:rFonts w:ascii="Cambria Math" w:hAnsi="Cambria Math" w:cs="Times New Roman"/>
                                <w:sz w:val="20"/>
                                <w:szCs w:val="20"/>
                              </w:rPr>
                              <m:t>∙</m:t>
                            </m:r>
                            <m:r>
                              <m:rPr>
                                <m:nor/>
                              </m:rPr>
                              <w:rPr>
                                <w:rFonts w:ascii="Cambria Math" w:hAnsi="Times New Roman" w:cs="Times New Roman"/>
                                <w:sz w:val="20"/>
                                <w:szCs w:val="20"/>
                              </w:rPr>
                              <m:t>T</m:t>
                            </m:r>
                          </m:den>
                        </m:f>
                      </m:sup>
                    </m:s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a</m:t>
                        </m:r>
                      </m:e>
                      <m:sub>
                        <m:sSup>
                          <m:sSupPr>
                            <m:ctrlPr>
                              <w:rPr>
                                <w:rFonts w:ascii="Cambria Math" w:hAnsi="Cambria Math" w:cs="Times New Roman"/>
                                <w:i/>
                                <w:sz w:val="20"/>
                                <w:szCs w:val="20"/>
                              </w:rPr>
                            </m:ctrlPr>
                          </m:sSupPr>
                          <m:e>
                            <m:r>
                              <w:rPr>
                                <w:rFonts w:ascii="Cambria Math" w:hAnsi="Cambria Math" w:cs="Times New Roman"/>
                                <w:sz w:val="20"/>
                                <w:szCs w:val="20"/>
                              </w:rPr>
                              <m:t>H</m:t>
                            </m:r>
                          </m:e>
                          <m:sup>
                            <m:r>
                              <w:rPr>
                                <w:rFonts w:ascii="Cambria Math" w:hAnsi="Cambria Math" w:cs="Times New Roman"/>
                                <w:sz w:val="20"/>
                                <w:szCs w:val="20"/>
                              </w:rPr>
                              <m:t>+</m:t>
                            </m:r>
                          </m:sup>
                        </m:sSup>
                      </m:sub>
                      <m:sup>
                        <m:r>
                          <w:rPr>
                            <w:rFonts w:ascii="Cambria Math" w:hAnsi="Cambria Math" w:cs="Times New Roman"/>
                            <w:sz w:val="20"/>
                            <w:szCs w:val="20"/>
                          </w:rPr>
                          <m:t>1.1</m:t>
                        </m:r>
                      </m:sup>
                    </m:sSubSup>
                  </m:e>
                </m:d>
                <m:r>
                  <w:rPr>
                    <w:rFonts w:ascii="Cambria Math" w:hAnsi="Cambria Math" w:cs="Times New Roman"/>
                    <w:sz w:val="20"/>
                    <w:szCs w:val="20"/>
                  </w:rPr>
                  <m:t>+</m:t>
                </m:r>
                <m:d>
                  <m:dPr>
                    <m:begChr m:val="["/>
                    <m:endChr m:val="]"/>
                    <m:ctrlPr>
                      <w:rPr>
                        <w:rFonts w:ascii="Cambria Math" w:hAnsi="Cambria Math" w:cs="Times New Roman"/>
                        <w:i/>
                        <w:sz w:val="20"/>
                        <w:szCs w:val="20"/>
                      </w:rPr>
                    </m:ctrlPr>
                  </m:dPr>
                  <m:e>
                    <m:r>
                      <w:rPr>
                        <w:rFonts w:ascii="Cambria Math" w:hAnsi="Cambria Math" w:cs="Times New Roman"/>
                        <w:sz w:val="20"/>
                        <w:szCs w:val="20"/>
                      </w:rPr>
                      <m:t>1∙</m:t>
                    </m:r>
                    <m:sSup>
                      <m:sSupPr>
                        <m:ctrlPr>
                          <w:rPr>
                            <w:rFonts w:ascii="Cambria Math" w:hAnsi="Cambria Math" w:cs="Times New Roman"/>
                            <w:i/>
                            <w:sz w:val="20"/>
                            <w:szCs w:val="20"/>
                          </w:rPr>
                        </m:ctrlPr>
                      </m:sSupPr>
                      <m:e>
                        <m:r>
                          <w:rPr>
                            <w:rFonts w:ascii="Cambria Math" w:hAnsi="Cambria Math" w:cs="Times New Roman"/>
                            <w:sz w:val="20"/>
                            <w:szCs w:val="20"/>
                          </w:rPr>
                          <m:t>10</m:t>
                        </m:r>
                      </m:e>
                      <m:sup>
                        <m:r>
                          <w:rPr>
                            <w:rFonts w:ascii="Cambria Math" w:hAnsi="Cambria Math" w:cs="Times New Roman"/>
                            <w:sz w:val="20"/>
                            <w:szCs w:val="20"/>
                          </w:rPr>
                          <m:t>-9</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-22</m:t>
                            </m:r>
                          </m:num>
                          <m:den>
                            <m:r>
                              <m:rPr>
                                <m:nor/>
                              </m:rPr>
                              <w:rPr>
                                <w:rFonts w:ascii="Times New Roman" w:hAnsi="Times New Roman" w:cs="Times New Roman"/>
                                <w:sz w:val="20"/>
                                <w:szCs w:val="20"/>
                              </w:rPr>
                              <m:t>R</m:t>
                            </m:r>
                            <m:r>
                              <m:rPr>
                                <m:nor/>
                              </m:rPr>
                              <w:rPr>
                                <w:rFonts w:ascii="Cambria Math" w:hAnsi="Cambria Math" w:cs="Times New Roman"/>
                                <w:sz w:val="20"/>
                                <w:szCs w:val="20"/>
                              </w:rPr>
                              <m:t>∙</m:t>
                            </m:r>
                            <m:r>
                              <m:rPr>
                                <m:nor/>
                              </m:rPr>
                              <w:rPr>
                                <w:rFonts w:ascii="Cambria Math" w:hAnsi="Times New Roman" w:cs="Times New Roman"/>
                                <w:sz w:val="20"/>
                                <w:szCs w:val="20"/>
                              </w:rPr>
                              <m:t>T</m:t>
                            </m:r>
                          </m:den>
                        </m:f>
                      </m:sup>
                    </m:sSup>
                  </m:e>
                </m:d>
              </m:e>
            </m:d>
          </m:e>
        </m:eqArr>
        <m:r>
          <w:rPr>
            <w:rFonts w:ascii="Cambria Math" w:hAnsi="Cambria Math" w:cs="Times New Roman"/>
            <w:sz w:val="20"/>
            <w:szCs w:val="20"/>
          </w:rPr>
          <m:t>∙</m:t>
        </m:r>
        <m:d>
          <m:dPr>
            <m:ctrlPr>
              <w:rPr>
                <w:rFonts w:ascii="Cambria Math" w:hAnsi="Cambria Math" w:cs="Times New Roman"/>
                <w:i/>
                <w:sz w:val="20"/>
                <w:szCs w:val="20"/>
              </w:rPr>
            </m:ctrlPr>
          </m:dPr>
          <m:e>
            <m:r>
              <w:rPr>
                <w:rFonts w:ascii="Cambria Math" w:hAnsi="Cambria Math" w:cs="Times New Roman"/>
                <w:sz w:val="20"/>
                <w:szCs w:val="20"/>
              </w:rPr>
              <m:t>1-</m:t>
            </m:r>
            <m:sSup>
              <m:sSupPr>
                <m:ctrlPr>
                  <w:rPr>
                    <w:rFonts w:ascii="Cambria Math" w:hAnsi="Cambria Math" w:cs="Times New Roman"/>
                    <w:i/>
                    <w:sz w:val="20"/>
                    <w:szCs w:val="20"/>
                  </w:rPr>
                </m:ctrlPr>
              </m:sSupPr>
              <m:e>
                <m:d>
                  <m:dPr>
                    <m:begChr m:val="["/>
                    <m:endChr m:val="]"/>
                    <m:ctrlPr>
                      <w:rPr>
                        <w:rFonts w:ascii="Cambria Math" w:hAnsi="Cambria Math" w:cs="Times New Roman"/>
                        <w:i/>
                        <w:sz w:val="20"/>
                        <w:szCs w:val="20"/>
                      </w:rPr>
                    </m:ctrlPr>
                  </m:dPr>
                  <m:e>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r</m:t>
                                </m:r>
                              </m:sub>
                            </m:sSub>
                          </m:num>
                          <m:den>
                            <m:r>
                              <w:rPr>
                                <w:rFonts w:ascii="Cambria Math" w:hAnsi="Cambria Math" w:cs="Times New Roman"/>
                                <w:sz w:val="20"/>
                                <w:szCs w:val="20"/>
                              </w:rPr>
                              <m:t>RT</m:t>
                            </m:r>
                          </m:den>
                        </m:f>
                      </m:sup>
                    </m:sSup>
                  </m:e>
                </m:d>
              </m:e>
              <m:sup>
                <m:r>
                  <w:rPr>
                    <w:rFonts w:ascii="Cambria Math" w:hAnsi="Cambria Math" w:cs="Times New Roman"/>
                    <w:sz w:val="20"/>
                    <w:szCs w:val="20"/>
                  </w:rPr>
                  <m:t>0.04</m:t>
                </m:r>
              </m:sup>
            </m:sSup>
          </m:e>
        </m:d>
      </m:oMath>
      <w:r w:rsidR="008D72BA">
        <w:rPr>
          <w:rFonts w:eastAsiaTheme="minorEastAsia" w:cs="Times New Roman"/>
          <w:sz w:val="20"/>
          <w:szCs w:val="20"/>
        </w:rPr>
        <w:t xml:space="preserve"> </w:t>
      </w:r>
      <w:r w:rsidR="008D72BA" w:rsidRPr="00087EE2">
        <w:rPr>
          <w:rFonts w:eastAsiaTheme="minorEastAsia" w:cs="Times New Roman"/>
          <w:szCs w:val="20"/>
        </w:rPr>
        <w:tab/>
        <w:t>(</w:t>
      </w:r>
      <w:r w:rsidR="00087EE2" w:rsidRPr="00087EE2">
        <w:rPr>
          <w:rFonts w:eastAsiaTheme="minorEastAsia" w:cs="Times New Roman"/>
          <w:szCs w:val="20"/>
        </w:rPr>
        <w:t>3</w:t>
      </w:r>
      <w:r w:rsidR="008D72BA" w:rsidRPr="00087EE2">
        <w:rPr>
          <w:rFonts w:eastAsiaTheme="minorEastAsia" w:cs="Times New Roman"/>
          <w:szCs w:val="20"/>
        </w:rPr>
        <w:t>)</w:t>
      </w:r>
    </w:p>
    <w:p w14:paraId="5EBD64CC" w14:textId="77777777" w:rsidR="00087EE2" w:rsidRPr="00087EE2" w:rsidRDefault="00087EE2" w:rsidP="008D72BA">
      <w:pPr>
        <w:tabs>
          <w:tab w:val="right" w:pos="9360"/>
        </w:tabs>
        <w:rPr>
          <w:rFonts w:cs="Times New Roman"/>
          <w:sz w:val="24"/>
        </w:rPr>
      </w:pPr>
    </w:p>
    <w:p w14:paraId="02C4245B" w14:textId="3F70F87F" w:rsidR="008D72BA" w:rsidRDefault="008D72BA" w:rsidP="008D72BA">
      <w:pPr>
        <w:jc w:val="both"/>
        <w:rPr>
          <w:rFonts w:cs="Times New Roman"/>
        </w:rPr>
      </w:pPr>
      <w:r>
        <w:rPr>
          <w:rFonts w:cs="Times New Roman"/>
        </w:rPr>
        <w:t xml:space="preserve">Following the protocol of our previous work, we constrain apparent activation energies through use of Arrhenius plots of 100 to 280 °C data, both with and without 25 °C literature rates (Figure </w:t>
      </w:r>
      <w:r w:rsidR="00087EE2">
        <w:rPr>
          <w:rFonts w:cs="Times New Roman"/>
        </w:rPr>
        <w:t>5</w:t>
      </w:r>
      <w:r>
        <w:rPr>
          <w:rFonts w:cs="Times New Roman"/>
        </w:rPr>
        <w:t>). If the 100 to 280 °C data from this study is considered alone, a single apparent activation energy value of 22 kJ mol</w:t>
      </w:r>
      <w:r w:rsidRPr="004F741D">
        <w:rPr>
          <w:rFonts w:cs="Times New Roman"/>
          <w:vertAlign w:val="superscript"/>
        </w:rPr>
        <w:t>-1</w:t>
      </w:r>
      <w:r>
        <w:rPr>
          <w:rFonts w:cs="Times New Roman"/>
        </w:rPr>
        <w:t xml:space="preserve"> is sufficient to describe reaction across acid, neutral, and alkaline pH regimes. The inclusion of 25 °C rate values does not affect the acid value, but decreases the neutral and basic energy values to 12 and 2.5 kJ mol</w:t>
      </w:r>
      <w:r w:rsidRPr="00162FFE">
        <w:rPr>
          <w:rFonts w:cs="Times New Roman"/>
          <w:vertAlign w:val="superscript"/>
        </w:rPr>
        <w:t>-1</w:t>
      </w:r>
      <w:r>
        <w:rPr>
          <w:rFonts w:cs="Times New Roman"/>
        </w:rPr>
        <w:t xml:space="preserve"> respectively. </w:t>
      </w:r>
      <w:r w:rsidRPr="00994CAC">
        <w:rPr>
          <w:rFonts w:ascii="Calibri" w:hAnsi="Calibri"/>
        </w:rPr>
        <w:t xml:space="preserve">Parameters </w:t>
      </w:r>
      <w:r w:rsidRPr="00994CAC">
        <w:rPr>
          <w:rFonts w:ascii="Calibri" w:hAnsi="Calibri"/>
          <w:i/>
        </w:rPr>
        <w:t>n</w:t>
      </w:r>
      <w:r w:rsidRPr="00994CAC">
        <w:rPr>
          <w:rFonts w:ascii="Calibri" w:hAnsi="Calibri"/>
        </w:rPr>
        <w:t xml:space="preserve"> and </w:t>
      </w:r>
      <w:r w:rsidRPr="00994CAC">
        <w:rPr>
          <w:rFonts w:ascii="Calibri" w:hAnsi="Calibri"/>
          <w:i/>
        </w:rPr>
        <w:t>m</w:t>
      </w:r>
      <w:r w:rsidRPr="00994CAC">
        <w:rPr>
          <w:rFonts w:ascii="Calibri" w:hAnsi="Calibri"/>
        </w:rPr>
        <w:t xml:space="preserve"> </w:t>
      </w:r>
      <w:r>
        <w:rPr>
          <w:rFonts w:ascii="Calibri" w:hAnsi="Calibri"/>
        </w:rPr>
        <w:t xml:space="preserve">= </w:t>
      </w:r>
      <w:r>
        <w:rPr>
          <w:rFonts w:cs="Times New Roman"/>
        </w:rPr>
        <w:t xml:space="preserve">0.8-0.85 </w:t>
      </w:r>
      <w:r w:rsidRPr="00994CAC">
        <w:rPr>
          <w:rFonts w:ascii="Calibri" w:hAnsi="Calibri"/>
        </w:rPr>
        <w:t>were</w:t>
      </w:r>
      <w:r>
        <w:rPr>
          <w:rFonts w:ascii="Calibri" w:hAnsi="Calibri"/>
        </w:rPr>
        <w:t xml:space="preserve"> also</w:t>
      </w:r>
      <w:r w:rsidRPr="00994CAC">
        <w:rPr>
          <w:rFonts w:ascii="Calibri" w:hAnsi="Calibri"/>
        </w:rPr>
        <w:t xml:space="preserve"> </w:t>
      </w:r>
      <w:r w:rsidRPr="00994CAC">
        <w:rPr>
          <w:rFonts w:cs="Times New Roman"/>
        </w:rPr>
        <w:t>fitted graphically</w:t>
      </w:r>
      <w:r>
        <w:rPr>
          <w:rFonts w:cs="Times New Roman"/>
        </w:rPr>
        <w:t xml:space="preserve"> (plots not </w:t>
      </w:r>
      <w:r>
        <w:rPr>
          <w:rFonts w:cs="Times New Roman"/>
        </w:rPr>
        <w:lastRenderedPageBreak/>
        <w:t>shown;</w:t>
      </w:r>
      <w:r w:rsidRPr="00994CAC">
        <w:rPr>
          <w:rFonts w:cs="Times New Roman"/>
        </w:rPr>
        <w:t xml:space="preserve"> </w:t>
      </w:r>
      <w:r w:rsidR="0007236A">
        <w:rPr>
          <w:rFonts w:cs="Times New Roman"/>
        </w:rPr>
        <w:t xml:space="preserve">only a </w:t>
      </w:r>
      <w:r w:rsidRPr="00994CAC">
        <w:rPr>
          <w:rFonts w:cs="Times New Roman"/>
        </w:rPr>
        <w:t xml:space="preserve">few data points are available to constrain the </w:t>
      </w:r>
      <w:r>
        <w:rPr>
          <w:rFonts w:cs="Times New Roman"/>
        </w:rPr>
        <w:t xml:space="preserve">dependence of the rate on hydroxide activity; </w:t>
      </w:r>
      <w:r w:rsidRPr="00994CAC">
        <w:rPr>
          <w:rFonts w:cs="Times New Roman"/>
          <w:i/>
        </w:rPr>
        <w:t>m</w:t>
      </w:r>
      <w:r w:rsidRPr="008D72BA">
        <w:rPr>
          <w:rFonts w:cs="Times New Roman"/>
        </w:rPr>
        <w:t>)</w:t>
      </w:r>
      <w:r>
        <w:rPr>
          <w:rFonts w:cs="Times New Roman"/>
        </w:rPr>
        <w:t>.</w:t>
      </w:r>
      <w:r w:rsidRPr="00994CAC">
        <w:rPr>
          <w:rFonts w:cs="Times New Roman"/>
        </w:rPr>
        <w:t xml:space="preserve">  </w:t>
      </w:r>
    </w:p>
    <w:p w14:paraId="39B35A93" w14:textId="3CC33162" w:rsidR="008D72BA" w:rsidRPr="00FF645D" w:rsidRDefault="008D72BA" w:rsidP="008D72BA">
      <w:pPr>
        <w:ind w:firstLine="720"/>
        <w:jc w:val="both"/>
        <w:rPr>
          <w:rFonts w:cs="Times New Roman"/>
        </w:rPr>
      </w:pPr>
      <w:r w:rsidRPr="00994CAC">
        <w:rPr>
          <w:rFonts w:cs="Times New Roman"/>
        </w:rPr>
        <w:t xml:space="preserve">Graphical and visual fitting </w:t>
      </w:r>
      <w:r>
        <w:rPr>
          <w:rFonts w:cs="Times New Roman"/>
        </w:rPr>
        <w:t xml:space="preserve">to far-from-equilibrium (defined here as log </w:t>
      </w:r>
      <w:r w:rsidRPr="00AA32F9">
        <w:rPr>
          <w:rFonts w:cs="Times New Roman"/>
          <w:i/>
        </w:rPr>
        <w:t>IAP</w:t>
      </w:r>
      <w:r>
        <w:rPr>
          <w:rFonts w:cs="Times New Roman"/>
        </w:rPr>
        <w:t>/</w:t>
      </w:r>
      <w:proofErr w:type="spellStart"/>
      <w:r w:rsidRPr="00AA32F9">
        <w:rPr>
          <w:rFonts w:cs="Times New Roman"/>
          <w:i/>
        </w:rPr>
        <w:t>K</w:t>
      </w:r>
      <w:r w:rsidRPr="00AA32F9">
        <w:rPr>
          <w:rFonts w:cs="Times New Roman"/>
          <w:vertAlign w:val="subscript"/>
        </w:rPr>
        <w:t>eq</w:t>
      </w:r>
      <w:proofErr w:type="spellEnd"/>
      <w:r>
        <w:rPr>
          <w:rFonts w:cs="Times New Roman"/>
        </w:rPr>
        <w:t xml:space="preserve"> &lt; -5) from this study (i.e., 100-280 °C) does not require the use of a basic/alkaline pH-mediated mechanism (perhaps due limited number of data). This form of the rate equation fits the majority of the 100-250 °C data well but overestimates the 280</w:t>
      </w:r>
      <w:r w:rsidR="00087EE2">
        <w:rPr>
          <w:rFonts w:cs="Times New Roman"/>
        </w:rPr>
        <w:t xml:space="preserve"> °</w:t>
      </w:r>
      <w:r>
        <w:rPr>
          <w:rFonts w:cs="Times New Roman"/>
        </w:rPr>
        <w:t>C rate values at both pH extremes (equation (</w:t>
      </w:r>
      <w:r w:rsidR="00087EE2">
        <w:rPr>
          <w:rFonts w:cs="Times New Roman"/>
        </w:rPr>
        <w:t>3</w:t>
      </w:r>
      <w:r>
        <w:rPr>
          <w:rFonts w:cs="Times New Roman"/>
        </w:rPr>
        <w:t xml:space="preserve">); Figure </w:t>
      </w:r>
      <w:r w:rsidR="00087EE2">
        <w:rPr>
          <w:rFonts w:cs="Times New Roman"/>
        </w:rPr>
        <w:t>4a</w:t>
      </w:r>
      <w:r>
        <w:rPr>
          <w:rFonts w:cs="Times New Roman"/>
        </w:rPr>
        <w:t xml:space="preserve">). This rate model also underestimates the 25 °C literature rates for all pH &gt; 5 for from Fe-rich biotite. </w:t>
      </w:r>
      <w:r w:rsidR="0007236A">
        <w:rPr>
          <w:rFonts w:cs="Times New Roman"/>
        </w:rPr>
        <w:t>Biotite with h</w:t>
      </w:r>
      <w:r>
        <w:rPr>
          <w:rFonts w:cs="Times New Roman"/>
        </w:rPr>
        <w:t xml:space="preserve">igher </w:t>
      </w:r>
      <w:proofErr w:type="spellStart"/>
      <w:proofErr w:type="gramStart"/>
      <w:r>
        <w:rPr>
          <w:rFonts w:cs="Times New Roman"/>
        </w:rPr>
        <w:t>Fe:Mg</w:t>
      </w:r>
      <w:proofErr w:type="spellEnd"/>
      <w:proofErr w:type="gramEnd"/>
      <w:r>
        <w:rPr>
          <w:rFonts w:cs="Times New Roman"/>
        </w:rPr>
        <w:t xml:space="preserve"> content ha</w:t>
      </w:r>
      <w:r w:rsidR="0007236A">
        <w:rPr>
          <w:rFonts w:cs="Times New Roman"/>
        </w:rPr>
        <w:t>ve</w:t>
      </w:r>
      <w:r>
        <w:rPr>
          <w:rFonts w:cs="Times New Roman"/>
        </w:rPr>
        <w:t xml:space="preserve"> rates </w:t>
      </w:r>
      <w:r w:rsidR="0007236A">
        <w:rPr>
          <w:rFonts w:cs="Times New Roman"/>
        </w:rPr>
        <w:t>that are</w:t>
      </w:r>
      <w:r>
        <w:rPr>
          <w:rFonts w:cs="Times New Roman"/>
        </w:rPr>
        <w:t xml:space="preserve"> </w:t>
      </w:r>
      <w:r w:rsidR="0007236A">
        <w:rPr>
          <w:rFonts w:cs="Times New Roman"/>
        </w:rPr>
        <w:t>10 times higher</w:t>
      </w:r>
      <w:r>
        <w:rPr>
          <w:rFonts w:cs="Times New Roman"/>
        </w:rPr>
        <w:t xml:space="preserve"> (</w:t>
      </w:r>
      <w:proofErr w:type="spellStart"/>
      <w:r>
        <w:rPr>
          <w:rFonts w:cs="Times New Roman"/>
        </w:rPr>
        <w:t>Kalinowski</w:t>
      </w:r>
      <w:proofErr w:type="spellEnd"/>
      <w:r>
        <w:rPr>
          <w:rFonts w:cs="Times New Roman"/>
        </w:rPr>
        <w:t xml:space="preserve"> and </w:t>
      </w:r>
      <w:proofErr w:type="spellStart"/>
      <w:r>
        <w:rPr>
          <w:rFonts w:cs="Times New Roman"/>
        </w:rPr>
        <w:t>Schweda</w:t>
      </w:r>
      <w:proofErr w:type="spellEnd"/>
      <w:r>
        <w:rPr>
          <w:rFonts w:cs="Times New Roman"/>
        </w:rPr>
        <w:t xml:space="preserve">, 1996). </w:t>
      </w:r>
    </w:p>
    <w:p w14:paraId="30A696FE" w14:textId="6C2F5E7A" w:rsidR="008D72BA" w:rsidRDefault="008D72BA" w:rsidP="008D72BA">
      <w:pPr>
        <w:ind w:firstLine="720"/>
        <w:jc w:val="both"/>
        <w:rPr>
          <w:rFonts w:cs="Times New Roman"/>
        </w:rPr>
      </w:pPr>
      <w:r w:rsidRPr="007116CC">
        <w:rPr>
          <w:b/>
          <w:noProof/>
        </w:rPr>
        <mc:AlternateContent>
          <mc:Choice Requires="wps">
            <w:drawing>
              <wp:anchor distT="0" distB="0" distL="114300" distR="114300" simplePos="0" relativeHeight="251706368" behindDoc="0" locked="0" layoutInCell="1" allowOverlap="1" wp14:anchorId="789B6A55" wp14:editId="2135D0EF">
                <wp:simplePos x="0" y="0"/>
                <wp:positionH relativeFrom="column">
                  <wp:posOffset>0</wp:posOffset>
                </wp:positionH>
                <wp:positionV relativeFrom="paragraph">
                  <wp:posOffset>1604010</wp:posOffset>
                </wp:positionV>
                <wp:extent cx="3314700" cy="3079750"/>
                <wp:effectExtent l="0" t="0" r="0" b="0"/>
                <wp:wrapSquare wrapText="bothSides"/>
                <wp:docPr id="16" name="Text Box 16"/>
                <wp:cNvGraphicFramePr/>
                <a:graphic xmlns:a="http://schemas.openxmlformats.org/drawingml/2006/main">
                  <a:graphicData uri="http://schemas.microsoft.com/office/word/2010/wordprocessingShape">
                    <wps:wsp>
                      <wps:cNvSpPr txBox="1"/>
                      <wps:spPr>
                        <a:xfrm>
                          <a:off x="0" y="0"/>
                          <a:ext cx="3314700" cy="307975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733142F3" w14:textId="318F6257" w:rsidR="00261C48" w:rsidRPr="007B3694" w:rsidRDefault="00261C48" w:rsidP="008D72BA">
                            <w:pPr>
                              <w:tabs>
                                <w:tab w:val="left" w:pos="4932"/>
                              </w:tabs>
                              <w:ind w:right="-18"/>
                              <w:rPr>
                                <w:rFonts w:cs="Times New Roman"/>
                                <w:sz w:val="18"/>
                              </w:rPr>
                            </w:pPr>
                            <w:r>
                              <w:rPr>
                                <w:rFonts w:cs="Times New Roman"/>
                                <w:b/>
                                <w:noProof/>
                                <w:sz w:val="18"/>
                              </w:rPr>
                              <w:drawing>
                                <wp:inline distT="0" distB="0" distL="0" distR="0" wp14:anchorId="5E443638" wp14:editId="79E0F9ED">
                                  <wp:extent cx="3131820" cy="23266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_NE Rate.png"/>
                                          <pic:cNvPicPr/>
                                        </pic:nvPicPr>
                                        <pic:blipFill>
                                          <a:blip r:embed="rId15">
                                            <a:extLst>
                                              <a:ext uri="{28A0092B-C50C-407E-A947-70E740481C1C}">
                                                <a14:useLocalDpi xmlns:a14="http://schemas.microsoft.com/office/drawing/2010/main" val="0"/>
                                              </a:ext>
                                            </a:extLst>
                                          </a:blip>
                                          <a:stretch>
                                            <a:fillRect/>
                                          </a:stretch>
                                        </pic:blipFill>
                                        <pic:spPr>
                                          <a:xfrm>
                                            <a:off x="0" y="0"/>
                                            <a:ext cx="3131820" cy="2326640"/>
                                          </a:xfrm>
                                          <a:prstGeom prst="rect">
                                            <a:avLst/>
                                          </a:prstGeom>
                                        </pic:spPr>
                                      </pic:pic>
                                    </a:graphicData>
                                  </a:graphic>
                                </wp:inline>
                              </w:drawing>
                            </w:r>
                            <w:r w:rsidRPr="007B3694">
                              <w:rPr>
                                <w:rFonts w:cs="Times New Roman"/>
                                <w:b/>
                                <w:sz w:val="18"/>
                              </w:rPr>
                              <w:t>Figure</w:t>
                            </w:r>
                            <w:r>
                              <w:rPr>
                                <w:rFonts w:cs="Times New Roman"/>
                                <w:b/>
                                <w:sz w:val="18"/>
                              </w:rPr>
                              <w:t xml:space="preserve"> 6</w:t>
                            </w:r>
                            <w:r w:rsidRPr="007B3694">
                              <w:rPr>
                                <w:rFonts w:cs="Times New Roman"/>
                                <w:sz w:val="18"/>
                              </w:rPr>
                              <w:t xml:space="preserve">: </w:t>
                            </w:r>
                            <w:r>
                              <w:rPr>
                                <w:rFonts w:cs="Times New Roman"/>
                                <w:sz w:val="18"/>
                              </w:rPr>
                              <w:t>Measured biotite dissolution rates (mol m</w:t>
                            </w:r>
                            <w:r w:rsidRPr="00F12FFE">
                              <w:rPr>
                                <w:rFonts w:cs="Times New Roman"/>
                                <w:sz w:val="18"/>
                                <w:vertAlign w:val="superscript"/>
                              </w:rPr>
                              <w:t>-2</w:t>
                            </w:r>
                            <w:r>
                              <w:rPr>
                                <w:rFonts w:cs="Times New Roman"/>
                                <w:sz w:val="18"/>
                              </w:rPr>
                              <w:t xml:space="preserve"> s</w:t>
                            </w:r>
                            <w:r w:rsidRPr="00F12FFE">
                              <w:rPr>
                                <w:rFonts w:cs="Times New Roman"/>
                                <w:sz w:val="18"/>
                                <w:vertAlign w:val="superscript"/>
                              </w:rPr>
                              <w:t>-1</w:t>
                            </w:r>
                            <w:r>
                              <w:rPr>
                                <w:rFonts w:cs="Times New Roman"/>
                                <w:sz w:val="18"/>
                              </w:rPr>
                              <w:t xml:space="preserve">, yellow circles) and predicted FFE rates (yellow dashed line); predicted near-equilibrium (NE) rates (blue diamonds) and NE rate model with </w:t>
                            </w:r>
                            <w:r w:rsidRPr="00F12FFE">
                              <w:rPr>
                                <w:rFonts w:cs="Times New Roman"/>
                                <w:i/>
                                <w:sz w:val="18"/>
                              </w:rPr>
                              <w:t>p</w:t>
                            </w:r>
                            <w:r>
                              <w:rPr>
                                <w:rFonts w:cs="Times New Roman"/>
                                <w:sz w:val="18"/>
                              </w:rPr>
                              <w:t xml:space="preserve"> = 0.04 (blue lines). All rates 200 °C, this study.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9B6A55" id="Text Box 16" o:spid="_x0000_s1031" type="#_x0000_t202" style="position:absolute;left:0;text-align:left;margin-left:0;margin-top:126.3pt;width:261pt;height:242.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" filled="f" stroked="f">
                <v:textbox>
                  <w:txbxContent>
                    <w:p w14:paraId="733142F3" w14:textId="318F6257" w:rsidR="00261C48" w:rsidRPr="007B3694" w:rsidRDefault="00261C48" w:rsidP="008D72BA">
                      <w:pPr>
                        <w:tabs>
                          <w:tab w:val="left" w:pos="4932"/>
                        </w:tabs>
                        <w:ind w:right="-18"/>
                        <w:rPr>
                          <w:rFonts w:cs="Times New Roman"/>
                          <w:sz w:val="18"/>
                        </w:rPr>
                      </w:pPr>
                      <w:r>
                        <w:rPr>
                          <w:rFonts w:cs="Times New Roman"/>
                          <w:b/>
                          <w:noProof/>
                          <w:sz w:val="18"/>
                        </w:rPr>
                        <w:drawing>
                          <wp:inline distT="0" distB="0" distL="0" distR="0" wp14:anchorId="5E443638" wp14:editId="79E0F9ED">
                            <wp:extent cx="3131820" cy="232664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_NE Rate.png"/>
                                    <pic:cNvPicPr/>
                                  </pic:nvPicPr>
                                  <pic:blipFill>
                                    <a:blip r:embed="rId15">
                                      <a:extLst>
                                        <a:ext uri="{28A0092B-C50C-407E-A947-70E740481C1C}">
                                          <a14:useLocalDpi xmlns:a14="http://schemas.microsoft.com/office/drawing/2010/main" val="0"/>
                                        </a:ext>
                                      </a:extLst>
                                    </a:blip>
                                    <a:stretch>
                                      <a:fillRect/>
                                    </a:stretch>
                                  </pic:blipFill>
                                  <pic:spPr>
                                    <a:xfrm>
                                      <a:off x="0" y="0"/>
                                      <a:ext cx="3131820" cy="2326640"/>
                                    </a:xfrm>
                                    <a:prstGeom prst="rect">
                                      <a:avLst/>
                                    </a:prstGeom>
                                  </pic:spPr>
                                </pic:pic>
                              </a:graphicData>
                            </a:graphic>
                          </wp:inline>
                        </w:drawing>
                      </w:r>
                      <w:r w:rsidRPr="007B3694">
                        <w:rPr>
                          <w:rFonts w:cs="Times New Roman"/>
                          <w:b/>
                          <w:sz w:val="18"/>
                        </w:rPr>
                        <w:t>Figure</w:t>
                      </w:r>
                      <w:r>
                        <w:rPr>
                          <w:rFonts w:cs="Times New Roman"/>
                          <w:b/>
                          <w:sz w:val="18"/>
                        </w:rPr>
                        <w:t xml:space="preserve"> 6</w:t>
                      </w:r>
                      <w:r w:rsidRPr="007B3694">
                        <w:rPr>
                          <w:rFonts w:cs="Times New Roman"/>
                          <w:sz w:val="18"/>
                        </w:rPr>
                        <w:t xml:space="preserve">: </w:t>
                      </w:r>
                      <w:r>
                        <w:rPr>
                          <w:rFonts w:cs="Times New Roman"/>
                          <w:sz w:val="18"/>
                        </w:rPr>
                        <w:t>Measured biotite dissolution rates (mol m</w:t>
                      </w:r>
                      <w:r w:rsidRPr="00F12FFE">
                        <w:rPr>
                          <w:rFonts w:cs="Times New Roman"/>
                          <w:sz w:val="18"/>
                          <w:vertAlign w:val="superscript"/>
                        </w:rPr>
                        <w:t>-2</w:t>
                      </w:r>
                      <w:r>
                        <w:rPr>
                          <w:rFonts w:cs="Times New Roman"/>
                          <w:sz w:val="18"/>
                        </w:rPr>
                        <w:t xml:space="preserve"> s</w:t>
                      </w:r>
                      <w:r w:rsidRPr="00F12FFE">
                        <w:rPr>
                          <w:rFonts w:cs="Times New Roman"/>
                          <w:sz w:val="18"/>
                          <w:vertAlign w:val="superscript"/>
                        </w:rPr>
                        <w:t>-1</w:t>
                      </w:r>
                      <w:r>
                        <w:rPr>
                          <w:rFonts w:cs="Times New Roman"/>
                          <w:sz w:val="18"/>
                        </w:rPr>
                        <w:t xml:space="preserve">, yellow circles) and predicted FFE rates (yellow dashed line); predicted near-equilibrium (NE) rates (blue diamonds) and NE rate model with </w:t>
                      </w:r>
                      <w:r w:rsidRPr="00F12FFE">
                        <w:rPr>
                          <w:rFonts w:cs="Times New Roman"/>
                          <w:i/>
                          <w:sz w:val="18"/>
                        </w:rPr>
                        <w:t>p</w:t>
                      </w:r>
                      <w:r>
                        <w:rPr>
                          <w:rFonts w:cs="Times New Roman"/>
                          <w:sz w:val="18"/>
                        </w:rPr>
                        <w:t xml:space="preserve"> = 0.04 (blue lines). All rates 200 °C, this study.</w:t>
                      </w:r>
                    </w:p>
                  </w:txbxContent>
                </v:textbox>
                <w10:wrap type="square"/>
              </v:shape>
            </w:pict>
          </mc:Fallback>
        </mc:AlternateContent>
      </w:r>
      <w:r>
        <w:rPr>
          <w:rFonts w:cs="Times New Roman"/>
        </w:rPr>
        <w:t xml:space="preserve">As we have emphasized in previous studies, kinetic rate equations applied to natural systems should incorporate some form of reaction affinity term to slow reaction. While the current biotite dataset would benefit from the addition of targeted near-equilibrium rate data, the apparent “slowing” of some rates at pH extremes allows for testing of selected affinity terms. Our observation is that one 280 °C rate at acid pH (where biotite saturation is not favored) and several rates at pH &gt; 7 (where fluids approach equilibrium with biotite) do not follow the 25 °C trend of increasing rate magnitude with both decreasing and increasing </w:t>
      </w:r>
      <w:proofErr w:type="spellStart"/>
      <w:r>
        <w:rPr>
          <w:rFonts w:cs="Times New Roman"/>
        </w:rPr>
        <w:t>pH.</w:t>
      </w:r>
      <w:proofErr w:type="spellEnd"/>
      <w:r>
        <w:rPr>
          <w:rFonts w:cs="Times New Roman"/>
        </w:rPr>
        <w:t xml:space="preserve"> The effect of the affinity term addition will be most pronounced for these rates. The standard TST-based expression was found not to have any effect on predicted rate magnitudes at our modeled saturation indices, but the addition of an exponent, </w:t>
      </w:r>
      <w:r w:rsidRPr="00DC7E82">
        <w:rPr>
          <w:rFonts w:cs="Times New Roman"/>
          <w:i/>
        </w:rPr>
        <w:t>p</w:t>
      </w:r>
      <w:r>
        <w:rPr>
          <w:rFonts w:cs="Times New Roman"/>
        </w:rPr>
        <w:t xml:space="preserve"> = 0.04, to generate a nonlinear relationship between saturation index (or Gibbs free energy) allowed rates at higher pH to be dramatically better predicted:</w:t>
      </w:r>
    </w:p>
    <w:p w14:paraId="01FB53BC" w14:textId="77777777" w:rsidR="008D72BA" w:rsidRDefault="00261C48" w:rsidP="008D72BA">
      <w:pPr>
        <w:tabs>
          <w:tab w:val="right" w:pos="9360"/>
        </w:tabs>
        <w:jc w:val="both"/>
        <w:rPr>
          <w:rFonts w:cs="Times New Roman"/>
        </w:rPr>
      </w:pPr>
      <w:r>
        <w:rPr>
          <w:rFonts w:cs="Times New Roman"/>
          <w:position w:val="-26"/>
        </w:rPr>
        <w:pict w14:anchorId="5C7882F6">
          <v:shape id="_x0000_i1026" type="#_x0000_t75" style="width:114.3pt;height:34.25pt">
            <v:imagedata r:id="rId16" o:title=""/>
          </v:shape>
        </w:pict>
      </w:r>
      <w:r w:rsidR="008D72BA">
        <w:rPr>
          <w:rFonts w:cs="Times New Roman"/>
        </w:rPr>
        <w:t xml:space="preserve"> </w:t>
      </w:r>
      <w:r w:rsidR="008D72BA">
        <w:rPr>
          <w:rFonts w:cs="Times New Roman"/>
        </w:rPr>
        <w:tab/>
        <w:t>(5)</w:t>
      </w:r>
    </w:p>
    <w:p w14:paraId="21C81563" w14:textId="64BC8430" w:rsidR="008D72BA" w:rsidRDefault="008D72BA" w:rsidP="008D72BA">
      <w:pPr>
        <w:jc w:val="both"/>
        <w:rPr>
          <w:rFonts w:cs="Times New Roman"/>
        </w:rPr>
      </w:pPr>
      <w:r>
        <w:rPr>
          <w:rFonts w:cs="Times New Roman"/>
        </w:rPr>
        <w:t xml:space="preserve">The effect of this affinity term is shown in Figure </w:t>
      </w:r>
      <w:r w:rsidR="00790A98">
        <w:rPr>
          <w:rFonts w:cs="Times New Roman"/>
        </w:rPr>
        <w:t>6</w:t>
      </w:r>
      <w:r>
        <w:rPr>
          <w:rFonts w:cs="Times New Roman"/>
        </w:rPr>
        <w:t xml:space="preserve">. For those rates already under-predicted by the proposed kinetic model (e.g., at acid pH conditions where </w:t>
      </w:r>
      <w:proofErr w:type="spellStart"/>
      <w:r>
        <w:rPr>
          <w:rFonts w:cs="Times New Roman"/>
        </w:rPr>
        <w:t>Δ</w:t>
      </w:r>
      <w:r w:rsidRPr="00F12FFE">
        <w:rPr>
          <w:rFonts w:cs="Times New Roman"/>
          <w:i/>
        </w:rPr>
        <w:t>G</w:t>
      </w:r>
      <w:r w:rsidRPr="00F12FFE">
        <w:rPr>
          <w:rFonts w:cs="Times New Roman"/>
          <w:vertAlign w:val="subscript"/>
        </w:rPr>
        <w:t>r</w:t>
      </w:r>
      <w:proofErr w:type="spellEnd"/>
      <w:r>
        <w:rPr>
          <w:rFonts w:cs="Times New Roman"/>
        </w:rPr>
        <w:t xml:space="preserve"> values are strongly negative), a further slowing of the predicted rate only slightly worsens the fit of the model to the data, but this same term can drastically improve the fit as fluid saturation indices increase at higher </w:t>
      </w:r>
      <w:proofErr w:type="spellStart"/>
      <w:r>
        <w:rPr>
          <w:rFonts w:cs="Times New Roman"/>
        </w:rPr>
        <w:t>pH.</w:t>
      </w:r>
      <w:proofErr w:type="spellEnd"/>
    </w:p>
    <w:p w14:paraId="76698971" w14:textId="77777777" w:rsidR="008D72BA" w:rsidRPr="00994CAC" w:rsidRDefault="008D72BA" w:rsidP="001008FE">
      <w:pPr>
        <w:ind w:firstLine="720"/>
        <w:jc w:val="both"/>
        <w:rPr>
          <w:rFonts w:cs="Times New Roman"/>
        </w:rPr>
      </w:pPr>
    </w:p>
    <w:p w14:paraId="78C7BD3D" w14:textId="77777777" w:rsidR="00924F69" w:rsidRPr="00994CAC" w:rsidRDefault="00924F69" w:rsidP="004B71B3">
      <w:pPr>
        <w:ind w:firstLine="720"/>
        <w:rPr>
          <w:rFonts w:ascii="Calibri" w:hAnsi="Calibri" w:cs="Times New Roman"/>
        </w:rPr>
      </w:pPr>
    </w:p>
    <w:p w14:paraId="4AE7036D" w14:textId="7BFC455A" w:rsidR="005530E0" w:rsidRPr="00994CAC" w:rsidRDefault="005530E0" w:rsidP="005530E0">
      <w:pPr>
        <w:rPr>
          <w:rFonts w:ascii="Times New Roman" w:hAnsi="Times New Roman" w:cs="Times New Roman"/>
        </w:rPr>
      </w:pPr>
      <w:r w:rsidRPr="00994CAC">
        <w:rPr>
          <w:b/>
        </w:rPr>
        <w:t>3.</w:t>
      </w:r>
      <w:r w:rsidR="00497661">
        <w:rPr>
          <w:b/>
        </w:rPr>
        <w:t>3</w:t>
      </w:r>
      <w:r w:rsidRPr="00994CAC">
        <w:rPr>
          <w:b/>
        </w:rPr>
        <w:tab/>
        <w:t>Illite</w:t>
      </w:r>
    </w:p>
    <w:p w14:paraId="08914613" w14:textId="4C6F0EE6" w:rsidR="001C1D72" w:rsidRDefault="00E123DB" w:rsidP="001008FE">
      <w:pPr>
        <w:ind w:firstLine="720"/>
        <w:jc w:val="both"/>
        <w:rPr>
          <w:rFonts w:cs="Times New Roman"/>
        </w:rPr>
      </w:pPr>
      <w:r>
        <w:t>The results of the illi</w:t>
      </w:r>
      <w:r w:rsidR="00496705">
        <w:t xml:space="preserve">te kinetic study are summarized in </w:t>
      </w:r>
      <w:r>
        <w:t>Smith et al.</w:t>
      </w:r>
      <w:r w:rsidR="00CE5306">
        <w:t xml:space="preserve">, </w:t>
      </w:r>
      <w:r w:rsidR="00496705">
        <w:t>2016</w:t>
      </w:r>
      <w:r>
        <w:t xml:space="preserve">. </w:t>
      </w:r>
      <w:proofErr w:type="spellStart"/>
      <w:r w:rsidR="001C1D72" w:rsidRPr="00994CAC">
        <w:t>Illite</w:t>
      </w:r>
      <w:proofErr w:type="spellEnd"/>
      <w:r w:rsidR="001C1D72" w:rsidRPr="00994CAC">
        <w:t xml:space="preserve">, </w:t>
      </w:r>
      <w:r w:rsidR="001C1D72" w:rsidRPr="00994CAC">
        <w:rPr>
          <w:rFonts w:cs="Calibri"/>
        </w:rPr>
        <w:t>K</w:t>
      </w:r>
      <w:r w:rsidR="001C1D72" w:rsidRPr="00994CAC">
        <w:rPr>
          <w:rFonts w:cs="Calibri"/>
          <w:vertAlign w:val="subscript"/>
        </w:rPr>
        <w:t>1.8</w:t>
      </w:r>
      <w:r w:rsidR="001C1D72" w:rsidRPr="00994CAC">
        <w:rPr>
          <w:rFonts w:cs="Calibri"/>
        </w:rPr>
        <w:t>(</w:t>
      </w:r>
      <w:proofErr w:type="spellStart"/>
      <w:proofErr w:type="gramStart"/>
      <w:r w:rsidR="001C1D72" w:rsidRPr="00994CAC">
        <w:rPr>
          <w:rFonts w:cs="Calibri"/>
        </w:rPr>
        <w:t>Al,Fe</w:t>
      </w:r>
      <w:proofErr w:type="gramEnd"/>
      <w:r w:rsidR="001C1D72" w:rsidRPr="00994CAC">
        <w:rPr>
          <w:rFonts w:cs="Calibri"/>
        </w:rPr>
        <w:t>,Mg</w:t>
      </w:r>
      <w:proofErr w:type="spellEnd"/>
      <w:r w:rsidR="001C1D72" w:rsidRPr="00994CAC">
        <w:rPr>
          <w:rFonts w:cs="Calibri"/>
        </w:rPr>
        <w:t>)</w:t>
      </w:r>
      <w:r w:rsidR="001C1D72" w:rsidRPr="00994CAC">
        <w:rPr>
          <w:rFonts w:cs="Calibri"/>
          <w:vertAlign w:val="subscript"/>
        </w:rPr>
        <w:t>4</w:t>
      </w:r>
      <w:r w:rsidR="001C1D72" w:rsidRPr="00994CAC">
        <w:rPr>
          <w:rFonts w:cs="Calibri"/>
        </w:rPr>
        <w:t>(</w:t>
      </w:r>
      <w:proofErr w:type="spellStart"/>
      <w:r w:rsidR="001C1D72" w:rsidRPr="00994CAC">
        <w:rPr>
          <w:rFonts w:cs="Calibri"/>
        </w:rPr>
        <w:t>Si,Al</w:t>
      </w:r>
      <w:proofErr w:type="spellEnd"/>
      <w:r w:rsidR="001C1D72" w:rsidRPr="00994CAC">
        <w:rPr>
          <w:rFonts w:cs="Calibri"/>
        </w:rPr>
        <w:t>)</w:t>
      </w:r>
      <w:r w:rsidR="001C1D72" w:rsidRPr="00994CAC">
        <w:rPr>
          <w:rFonts w:cs="Calibri"/>
          <w:vertAlign w:val="subscript"/>
        </w:rPr>
        <w:t>8</w:t>
      </w:r>
      <w:r w:rsidR="001C1D72" w:rsidRPr="00994CAC">
        <w:rPr>
          <w:rFonts w:cs="Calibri"/>
        </w:rPr>
        <w:t>O</w:t>
      </w:r>
      <w:r w:rsidR="001C1D72" w:rsidRPr="00994CAC">
        <w:rPr>
          <w:rFonts w:cs="Calibri"/>
          <w:vertAlign w:val="subscript"/>
        </w:rPr>
        <w:t>20</w:t>
      </w:r>
      <w:r w:rsidR="001C1D72" w:rsidRPr="00994CAC">
        <w:rPr>
          <w:rFonts w:cs="Calibri"/>
        </w:rPr>
        <w:t>(OH)</w:t>
      </w:r>
      <w:r w:rsidR="001C1D72" w:rsidRPr="00994CAC">
        <w:rPr>
          <w:rFonts w:cs="Calibri"/>
          <w:vertAlign w:val="subscript"/>
        </w:rPr>
        <w:t>4</w:t>
      </w:r>
      <w:r w:rsidR="001C1D72" w:rsidRPr="00994CAC">
        <w:rPr>
          <w:rFonts w:cs="Times New Roman"/>
        </w:rPr>
        <w:t>, is highly reactive at geothermal temperatures</w:t>
      </w:r>
      <w:r w:rsidR="006A2F3B" w:rsidRPr="00994CAC">
        <w:rPr>
          <w:rFonts w:cs="Times New Roman"/>
        </w:rPr>
        <w:t>, resulting in</w:t>
      </w:r>
      <w:r w:rsidR="001C1D72" w:rsidRPr="00994CAC">
        <w:rPr>
          <w:rFonts w:cs="Times New Roman"/>
        </w:rPr>
        <w:t xml:space="preserve"> the precipitation of </w:t>
      </w:r>
      <w:r w:rsidR="00DD540D" w:rsidRPr="00994CAC">
        <w:rPr>
          <w:rFonts w:ascii="Calibri" w:hAnsi="Calibri" w:cs="Times New Roman"/>
        </w:rPr>
        <w:t>α</w:t>
      </w:r>
      <w:r w:rsidR="00DD540D" w:rsidRPr="00994CAC">
        <w:rPr>
          <w:rFonts w:cs="Times New Roman"/>
        </w:rPr>
        <w:t>/</w:t>
      </w:r>
      <w:r w:rsidR="00FB5FF5" w:rsidRPr="00994CAC">
        <w:rPr>
          <w:rFonts w:ascii="Calibri" w:hAnsi="Calibri" w:cs="Times New Roman"/>
        </w:rPr>
        <w:t>ϒ</w:t>
      </w:r>
      <w:r w:rsidR="00DD540D" w:rsidRPr="00994CAC">
        <w:rPr>
          <w:rFonts w:cs="Times New Roman"/>
        </w:rPr>
        <w:t>-</w:t>
      </w:r>
      <w:proofErr w:type="spellStart"/>
      <w:r w:rsidR="001C1D72" w:rsidRPr="00994CAC">
        <w:rPr>
          <w:rFonts w:cs="Times New Roman"/>
        </w:rPr>
        <w:t>AlOOH</w:t>
      </w:r>
      <w:proofErr w:type="spellEnd"/>
      <w:r w:rsidR="001C1D72" w:rsidRPr="00994CAC">
        <w:rPr>
          <w:rFonts w:cs="Times New Roman"/>
        </w:rPr>
        <w:t xml:space="preserve"> phases</w:t>
      </w:r>
      <w:r w:rsidR="00DD540D" w:rsidRPr="00994CAC">
        <w:rPr>
          <w:rFonts w:cs="Times New Roman"/>
        </w:rPr>
        <w:t xml:space="preserve"> </w:t>
      </w:r>
      <w:r w:rsidR="00FB5FF5" w:rsidRPr="00994CAC">
        <w:rPr>
          <w:rFonts w:cs="Times New Roman"/>
        </w:rPr>
        <w:t xml:space="preserve">at pH &lt; </w:t>
      </w:r>
      <w:r w:rsidR="00D83804">
        <w:rPr>
          <w:rFonts w:cs="Times New Roman"/>
        </w:rPr>
        <w:t>5</w:t>
      </w:r>
      <w:r w:rsidR="00D83804" w:rsidRPr="00994CAC">
        <w:rPr>
          <w:rFonts w:cs="Times New Roman"/>
        </w:rPr>
        <w:t xml:space="preserve"> </w:t>
      </w:r>
      <w:r w:rsidR="00FB5FF5" w:rsidRPr="00994CAC">
        <w:rPr>
          <w:rFonts w:cs="Times New Roman"/>
        </w:rPr>
        <w:t>and 150 to 280</w:t>
      </w:r>
      <w:r w:rsidR="00586D17" w:rsidRPr="00994CAC">
        <w:rPr>
          <w:rFonts w:ascii="Calibri" w:hAnsi="Calibri" w:cs="Times New Roman"/>
        </w:rPr>
        <w:t>°</w:t>
      </w:r>
      <w:r w:rsidR="00FB5FF5" w:rsidRPr="00994CAC">
        <w:rPr>
          <w:rFonts w:cs="Times New Roman"/>
        </w:rPr>
        <w:t>C.</w:t>
      </w:r>
      <w:r w:rsidR="00DD540D" w:rsidRPr="00994CAC">
        <w:rPr>
          <w:rFonts w:cs="Times New Roman"/>
        </w:rPr>
        <w:t xml:space="preserve">  </w:t>
      </w:r>
      <w:r w:rsidR="00FB5FF5" w:rsidRPr="00994CAC">
        <w:rPr>
          <w:rFonts w:cs="Times New Roman"/>
        </w:rPr>
        <w:t xml:space="preserve">The secondary phase sandwiched between illite layers near the grain surface was identified </w:t>
      </w:r>
      <w:r w:rsidR="008E1FC3" w:rsidRPr="00994CAC">
        <w:rPr>
          <w:rFonts w:cs="Times New Roman"/>
        </w:rPr>
        <w:t xml:space="preserve">as </w:t>
      </w:r>
      <w:r w:rsidR="00FB5FF5" w:rsidRPr="00994CAC">
        <w:rPr>
          <w:rFonts w:cs="Times New Roman"/>
        </w:rPr>
        <w:t>diaspore (</w:t>
      </w:r>
      <w:r w:rsidR="00FB5FF5" w:rsidRPr="00994CAC">
        <w:rPr>
          <w:rFonts w:ascii="Calibri" w:hAnsi="Calibri" w:cs="Times New Roman"/>
        </w:rPr>
        <w:t>α</w:t>
      </w:r>
      <w:r w:rsidR="00FB5FF5" w:rsidRPr="00994CAC">
        <w:rPr>
          <w:rFonts w:cs="Times New Roman"/>
        </w:rPr>
        <w:t xml:space="preserve"> -</w:t>
      </w:r>
      <w:proofErr w:type="spellStart"/>
      <w:r w:rsidR="00FB5FF5" w:rsidRPr="00994CAC">
        <w:rPr>
          <w:rFonts w:cs="Times New Roman"/>
        </w:rPr>
        <w:t>AlOOH</w:t>
      </w:r>
      <w:proofErr w:type="spellEnd"/>
      <w:r w:rsidR="00FB5FF5" w:rsidRPr="00994CAC">
        <w:rPr>
          <w:rFonts w:cs="Times New Roman"/>
        </w:rPr>
        <w:t xml:space="preserve">) </w:t>
      </w:r>
      <w:r w:rsidR="008E1FC3" w:rsidRPr="00994CAC">
        <w:rPr>
          <w:rFonts w:cs="Times New Roman"/>
        </w:rPr>
        <w:t>with high resolution TEM analysis</w:t>
      </w:r>
      <w:r w:rsidR="00755BE4" w:rsidRPr="00994CAC">
        <w:rPr>
          <w:rFonts w:cs="Times New Roman"/>
        </w:rPr>
        <w:t>, w</w:t>
      </w:r>
      <w:r w:rsidR="00586D17" w:rsidRPr="00994CAC">
        <w:rPr>
          <w:rFonts w:cs="Times New Roman"/>
        </w:rPr>
        <w:t>here</w:t>
      </w:r>
      <w:r w:rsidR="00FB5FF5" w:rsidRPr="00994CAC">
        <w:rPr>
          <w:rFonts w:cs="Times New Roman"/>
        </w:rPr>
        <w:t xml:space="preserve">as the </w:t>
      </w:r>
      <w:r w:rsidR="00D83804">
        <w:rPr>
          <w:rFonts w:cs="Times New Roman"/>
        </w:rPr>
        <w:t xml:space="preserve">bulk </w:t>
      </w:r>
      <w:r w:rsidR="00FB5FF5" w:rsidRPr="00994CAC">
        <w:rPr>
          <w:rFonts w:cs="Times New Roman"/>
        </w:rPr>
        <w:t>precipitate</w:t>
      </w:r>
      <w:r w:rsidR="00586D17" w:rsidRPr="00994CAC">
        <w:rPr>
          <w:rFonts w:cs="Times New Roman"/>
        </w:rPr>
        <w:t xml:space="preserve"> formed from solution</w:t>
      </w:r>
      <w:r w:rsidR="00FB5FF5" w:rsidRPr="00994CAC">
        <w:rPr>
          <w:rFonts w:cs="Times New Roman"/>
        </w:rPr>
        <w:t xml:space="preserve"> was identified as </w:t>
      </w:r>
      <w:proofErr w:type="spellStart"/>
      <w:r w:rsidR="00FB5FF5" w:rsidRPr="00994CAC">
        <w:rPr>
          <w:rFonts w:cs="Times New Roman"/>
        </w:rPr>
        <w:t>boehmite</w:t>
      </w:r>
      <w:proofErr w:type="spellEnd"/>
      <w:r w:rsidR="00FB5FF5" w:rsidRPr="00994CAC">
        <w:rPr>
          <w:rFonts w:cs="Times New Roman"/>
        </w:rPr>
        <w:t xml:space="preserve"> (γ-</w:t>
      </w:r>
      <w:proofErr w:type="spellStart"/>
      <w:r w:rsidR="00FB5FF5" w:rsidRPr="00994CAC">
        <w:rPr>
          <w:rFonts w:cs="Times New Roman"/>
        </w:rPr>
        <w:t>AlOOH</w:t>
      </w:r>
      <w:proofErr w:type="spellEnd"/>
      <w:r w:rsidR="00FB5FF5" w:rsidRPr="00994CAC">
        <w:rPr>
          <w:rFonts w:cs="Times New Roman"/>
        </w:rPr>
        <w:t>)</w:t>
      </w:r>
      <w:r w:rsidR="00586D17" w:rsidRPr="00994CAC">
        <w:rPr>
          <w:rFonts w:cs="Times New Roman"/>
        </w:rPr>
        <w:t xml:space="preserve"> by XRD</w:t>
      </w:r>
      <w:r w:rsidR="00FB5FF5" w:rsidRPr="00994CAC">
        <w:rPr>
          <w:rFonts w:cs="Times New Roman"/>
        </w:rPr>
        <w:t xml:space="preserve">. </w:t>
      </w:r>
      <w:r w:rsidR="001C1D72" w:rsidRPr="00994CAC">
        <w:rPr>
          <w:rFonts w:cs="Times New Roman"/>
        </w:rPr>
        <w:t xml:space="preserve"> </w:t>
      </w:r>
      <w:r w:rsidR="008E1FC3" w:rsidRPr="00994CAC">
        <w:rPr>
          <w:rFonts w:cs="Times New Roman"/>
        </w:rPr>
        <w:t xml:space="preserve"> No aluminosilicate phases (such as talc or kaolinite) were detected from XRD or TEM analysis.  </w:t>
      </w:r>
      <w:r w:rsidR="006A2F3B" w:rsidRPr="00994CAC">
        <w:rPr>
          <w:rFonts w:cs="Times New Roman"/>
        </w:rPr>
        <w:t>No s</w:t>
      </w:r>
      <w:r w:rsidR="008E1FC3" w:rsidRPr="00994CAC">
        <w:rPr>
          <w:rFonts w:cs="Times New Roman"/>
        </w:rPr>
        <w:t xml:space="preserve">econdary phases were detected </w:t>
      </w:r>
      <w:r w:rsidR="00586D17" w:rsidRPr="00994CAC">
        <w:rPr>
          <w:rFonts w:cs="Times New Roman"/>
        </w:rPr>
        <w:t>when illite was</w:t>
      </w:r>
      <w:r w:rsidR="008E1FC3" w:rsidRPr="00994CAC">
        <w:rPr>
          <w:rFonts w:cs="Times New Roman"/>
        </w:rPr>
        <w:t xml:space="preserve"> reacted at neutral or basic </w:t>
      </w:r>
      <w:proofErr w:type="spellStart"/>
      <w:r w:rsidR="008E1FC3" w:rsidRPr="00994CAC">
        <w:rPr>
          <w:rFonts w:cs="Times New Roman"/>
        </w:rPr>
        <w:t>pH.</w:t>
      </w:r>
      <w:proofErr w:type="spellEnd"/>
      <w:r w:rsidR="008E1FC3" w:rsidRPr="00994CAC">
        <w:rPr>
          <w:rFonts w:cs="Times New Roman"/>
        </w:rPr>
        <w:t xml:space="preserve">   </w:t>
      </w:r>
    </w:p>
    <w:p w14:paraId="25DAC504" w14:textId="4BAE1AC2" w:rsidR="005530E0" w:rsidRPr="00994CAC" w:rsidRDefault="00790A98" w:rsidP="00790A98">
      <w:pPr>
        <w:ind w:firstLine="720"/>
        <w:jc w:val="both"/>
        <w:rPr>
          <w:rFonts w:cs="Times New Roman"/>
        </w:rPr>
      </w:pPr>
      <w:r>
        <w:rPr>
          <w:rFonts w:cs="Times New Roman"/>
        </w:rPr>
        <w:t>The non-stoichiometric concentrations of K, Al, and Si in the aqueous samples used to measure the dissolution rate are consistent with the detection of Al</w:t>
      </w:r>
      <w:r w:rsidR="00496705">
        <w:rPr>
          <w:rFonts w:cs="Times New Roman"/>
        </w:rPr>
        <w:t>-</w:t>
      </w:r>
      <w:proofErr w:type="spellStart"/>
      <w:r w:rsidR="00496705">
        <w:rPr>
          <w:rFonts w:cs="Times New Roman"/>
        </w:rPr>
        <w:t>oxyhydroxides</w:t>
      </w:r>
      <w:proofErr w:type="spellEnd"/>
      <w:r w:rsidR="00496705">
        <w:rPr>
          <w:rFonts w:cs="Times New Roman"/>
        </w:rPr>
        <w:t xml:space="preserve"> </w:t>
      </w:r>
      <w:r>
        <w:rPr>
          <w:rFonts w:cs="Times New Roman"/>
        </w:rPr>
        <w:t xml:space="preserve">found in the reacted illite. Figure 7 shows the ratio of steady-state dissolved aluminum and silica concentrations from all illite experiments. Aluminum is highly depleted relative to silica for experiments conducted at pH &lt; 6, as a </w:t>
      </w:r>
      <w:r>
        <w:rPr>
          <w:rFonts w:cs="Times New Roman"/>
        </w:rPr>
        <w:lastRenderedPageBreak/>
        <w:t xml:space="preserve">result of retrograde aluminum solubility at elevated temperature (Bourcier et al., 1993). Similar observations have been made for feldspar dissolution (Carroll and Knauss, 2005). </w:t>
      </w:r>
      <w:r w:rsidR="0034647B" w:rsidRPr="00994CAC">
        <w:rPr>
          <w:rFonts w:cs="Times New Roman"/>
        </w:rPr>
        <w:t xml:space="preserve">Over the range of pH 6-8, </w:t>
      </w:r>
      <w:r w:rsidR="00EB2816" w:rsidRPr="00994CAC">
        <w:rPr>
          <w:rFonts w:cs="Times New Roman"/>
        </w:rPr>
        <w:t xml:space="preserve">aluminum to silica </w:t>
      </w:r>
      <w:r w:rsidR="0034647B" w:rsidRPr="00994CAC">
        <w:rPr>
          <w:rFonts w:cs="Times New Roman"/>
        </w:rPr>
        <w:t xml:space="preserve">ratios approach the value measured in the unreacted illite, and for pH &gt; 8, dissolution appears to proceed roughly </w:t>
      </w:r>
      <w:proofErr w:type="spellStart"/>
      <w:r w:rsidR="0034647B" w:rsidRPr="00994CAC">
        <w:rPr>
          <w:rFonts w:cs="Times New Roman"/>
        </w:rPr>
        <w:t>stoichiometrically</w:t>
      </w:r>
      <w:proofErr w:type="spellEnd"/>
      <w:r w:rsidR="0034647B" w:rsidRPr="00994CAC">
        <w:rPr>
          <w:rFonts w:cs="Times New Roman"/>
        </w:rPr>
        <w:t xml:space="preserve"> with respect to these two elements.  In contrast, ratios of potassium to silica release are largely stoichiometric across the range of pH 3-10 for all temperatures greater than 100 </w:t>
      </w:r>
      <w:r w:rsidR="00581EBA" w:rsidRPr="00994CAC">
        <w:rPr>
          <w:rFonts w:ascii="Calibri" w:hAnsi="Calibri" w:cs="Times New Roman"/>
        </w:rPr>
        <w:t>°</w:t>
      </w:r>
      <w:r w:rsidR="0034647B" w:rsidRPr="00994CAC">
        <w:rPr>
          <w:rFonts w:cs="Times New Roman"/>
        </w:rPr>
        <w:t xml:space="preserve">C. The 100 </w:t>
      </w:r>
      <w:r w:rsidR="00581EBA" w:rsidRPr="00994CAC">
        <w:rPr>
          <w:rFonts w:ascii="Calibri" w:hAnsi="Calibri" w:cs="Times New Roman"/>
        </w:rPr>
        <w:t>°</w:t>
      </w:r>
      <w:r w:rsidR="0034647B" w:rsidRPr="00994CAC">
        <w:rPr>
          <w:rFonts w:cs="Times New Roman"/>
        </w:rPr>
        <w:t xml:space="preserve">C data display increasingly non-stoichiometric </w:t>
      </w:r>
      <w:proofErr w:type="gramStart"/>
      <w:r w:rsidR="0034647B" w:rsidRPr="00994CAC">
        <w:rPr>
          <w:rFonts w:cs="Times New Roman"/>
        </w:rPr>
        <w:t>K</w:t>
      </w:r>
      <w:r w:rsidR="00EB2816" w:rsidRPr="00994CAC">
        <w:rPr>
          <w:rFonts w:cs="Times New Roman"/>
        </w:rPr>
        <w:t>:</w:t>
      </w:r>
      <w:r w:rsidR="0034647B" w:rsidRPr="00994CAC">
        <w:rPr>
          <w:rFonts w:cs="Times New Roman"/>
        </w:rPr>
        <w:t>Si</w:t>
      </w:r>
      <w:proofErr w:type="gramEnd"/>
      <w:r w:rsidR="0034647B" w:rsidRPr="00994CAC">
        <w:rPr>
          <w:rFonts w:cs="Times New Roman"/>
        </w:rPr>
        <w:t xml:space="preserve"> behavior at neutral pH, with values decreasing to that found in the original illite material at 3 &gt; pH &gt; 8. This non-stoichiometric </w:t>
      </w:r>
      <w:proofErr w:type="gramStart"/>
      <w:r w:rsidR="0034647B" w:rsidRPr="00994CAC">
        <w:rPr>
          <w:rFonts w:cs="Times New Roman"/>
        </w:rPr>
        <w:t>K</w:t>
      </w:r>
      <w:r w:rsidR="00EB2816" w:rsidRPr="00994CAC">
        <w:rPr>
          <w:rFonts w:cs="Times New Roman"/>
        </w:rPr>
        <w:t>:</w:t>
      </w:r>
      <w:r w:rsidR="0034647B" w:rsidRPr="00994CAC">
        <w:rPr>
          <w:rFonts w:cs="Times New Roman"/>
        </w:rPr>
        <w:t>Si</w:t>
      </w:r>
      <w:proofErr w:type="gramEnd"/>
      <w:r w:rsidR="0034647B" w:rsidRPr="00994CAC">
        <w:rPr>
          <w:rFonts w:cs="Times New Roman"/>
        </w:rPr>
        <w:t xml:space="preserve"> release at 100 </w:t>
      </w:r>
      <w:r w:rsidR="00581EBA" w:rsidRPr="00994CAC">
        <w:rPr>
          <w:rFonts w:ascii="Calibri" w:hAnsi="Calibri" w:cs="Times New Roman"/>
        </w:rPr>
        <w:t>°</w:t>
      </w:r>
      <w:r w:rsidR="0034647B" w:rsidRPr="00994CAC">
        <w:rPr>
          <w:rFonts w:cs="Times New Roman"/>
        </w:rPr>
        <w:t>C is not fully understood</w:t>
      </w:r>
      <w:r w:rsidR="00C17230">
        <w:rPr>
          <w:rFonts w:cs="Times New Roman"/>
        </w:rPr>
        <w:t>.</w:t>
      </w:r>
      <w:r w:rsidR="00C17230" w:rsidRPr="00994CAC">
        <w:rPr>
          <w:rFonts w:cs="Times New Roman"/>
        </w:rPr>
        <w:t xml:space="preserve"> </w:t>
      </w:r>
      <w:r w:rsidR="00C17230">
        <w:rPr>
          <w:rFonts w:cs="Times New Roman"/>
        </w:rPr>
        <w:t>T</w:t>
      </w:r>
      <w:r w:rsidR="0034647B" w:rsidRPr="00994CAC">
        <w:rPr>
          <w:rFonts w:cs="Times New Roman"/>
        </w:rPr>
        <w:t xml:space="preserve">hermodynamic </w:t>
      </w:r>
      <w:r w:rsidR="00C17230">
        <w:rPr>
          <w:rFonts w:cs="Times New Roman"/>
        </w:rPr>
        <w:t>analysis</w:t>
      </w:r>
      <w:r w:rsidR="00C17230" w:rsidRPr="00994CAC">
        <w:rPr>
          <w:rFonts w:cs="Times New Roman"/>
        </w:rPr>
        <w:t xml:space="preserve"> </w:t>
      </w:r>
      <w:r w:rsidR="0034647B" w:rsidRPr="00994CAC">
        <w:rPr>
          <w:rFonts w:cs="Times New Roman"/>
        </w:rPr>
        <w:t xml:space="preserve">shows that fluids are </w:t>
      </w:r>
      <w:proofErr w:type="spellStart"/>
      <w:r w:rsidR="0034647B" w:rsidRPr="00994CAC">
        <w:rPr>
          <w:rFonts w:cs="Times New Roman"/>
        </w:rPr>
        <w:t>undersaturated</w:t>
      </w:r>
      <w:proofErr w:type="spellEnd"/>
      <w:r w:rsidR="0034647B" w:rsidRPr="00994CAC">
        <w:rPr>
          <w:rFonts w:cs="Times New Roman"/>
        </w:rPr>
        <w:t xml:space="preserve"> with respect to illite at this temperature for all pH conditions</w:t>
      </w:r>
      <w:r w:rsidR="00C17230">
        <w:rPr>
          <w:rFonts w:cs="Times New Roman"/>
        </w:rPr>
        <w:t>.  The release of K at</w:t>
      </w:r>
      <w:r w:rsidR="008D5EEA">
        <w:rPr>
          <w:rFonts w:cs="Times New Roman"/>
        </w:rPr>
        <w:t xml:space="preserve"> </w:t>
      </w:r>
      <w:r w:rsidR="00C17230" w:rsidRPr="00994CAC">
        <w:rPr>
          <w:rFonts w:cs="Times New Roman"/>
        </w:rPr>
        <w:t xml:space="preserve">100 </w:t>
      </w:r>
      <w:r w:rsidR="00C17230" w:rsidRPr="00994CAC">
        <w:rPr>
          <w:rFonts w:ascii="Calibri" w:hAnsi="Calibri" w:cs="Times New Roman"/>
        </w:rPr>
        <w:t>°</w:t>
      </w:r>
      <w:r w:rsidR="00C17230" w:rsidRPr="00994CAC">
        <w:rPr>
          <w:rFonts w:cs="Times New Roman"/>
        </w:rPr>
        <w:t>C</w:t>
      </w:r>
      <w:r w:rsidR="008D5EEA">
        <w:rPr>
          <w:rFonts w:cs="Times New Roman"/>
        </w:rPr>
        <w:t xml:space="preserve"> </w:t>
      </w:r>
      <w:r w:rsidR="00C17230">
        <w:rPr>
          <w:rFonts w:cs="Times New Roman"/>
        </w:rPr>
        <w:t xml:space="preserve">may be due to </w:t>
      </w:r>
      <w:r w:rsidR="008D5EEA">
        <w:rPr>
          <w:rFonts w:cs="Times New Roman"/>
        </w:rPr>
        <w:t>cation exchange (also observed at 25 °C by Bibi et al., 2011)</w:t>
      </w:r>
      <w:r w:rsidR="0034647B" w:rsidRPr="00994CAC">
        <w:rPr>
          <w:rFonts w:cs="Times New Roman"/>
        </w:rPr>
        <w:t>.</w:t>
      </w:r>
    </w:p>
    <w:p w14:paraId="3F743388" w14:textId="2BFAC48A" w:rsidR="000C5D5C" w:rsidRPr="00994CAC" w:rsidRDefault="00496705" w:rsidP="00D874AE">
      <w:pPr>
        <w:ind w:firstLine="720"/>
        <w:jc w:val="both"/>
        <w:rPr>
          <w:rFonts w:ascii="Calibri" w:hAnsi="Calibri" w:cs="Times New Roman"/>
        </w:rPr>
      </w:pPr>
      <w:r w:rsidRPr="00994CAC">
        <w:rPr>
          <w:rFonts w:ascii="Calibri" w:hAnsi="Calibri" w:cs="Times New Roman"/>
          <w:noProof/>
        </w:rPr>
        <mc:AlternateContent>
          <mc:Choice Requires="wps">
            <w:drawing>
              <wp:anchor distT="0" distB="0" distL="114300" distR="114300" simplePos="0" relativeHeight="251687936" behindDoc="0" locked="0" layoutInCell="1" allowOverlap="1" wp14:anchorId="24375E80" wp14:editId="56D13354">
                <wp:simplePos x="0" y="0"/>
                <wp:positionH relativeFrom="column">
                  <wp:posOffset>0</wp:posOffset>
                </wp:positionH>
                <wp:positionV relativeFrom="paragraph">
                  <wp:posOffset>3891915</wp:posOffset>
                </wp:positionV>
                <wp:extent cx="3369310" cy="2834640"/>
                <wp:effectExtent l="0" t="0" r="0" b="10160"/>
                <wp:wrapSquare wrapText="bothSides"/>
                <wp:docPr id="25" name="Text Box 25"/>
                <wp:cNvGraphicFramePr/>
                <a:graphic xmlns:a="http://schemas.openxmlformats.org/drawingml/2006/main">
                  <a:graphicData uri="http://schemas.microsoft.com/office/word/2010/wordprocessingShape">
                    <wps:wsp>
                      <wps:cNvSpPr txBox="1"/>
                      <wps:spPr>
                        <a:xfrm>
                          <a:off x="0" y="0"/>
                          <a:ext cx="3369310" cy="283464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A827760" w14:textId="040FCFA7" w:rsidR="00261C48" w:rsidRPr="008C02E2" w:rsidRDefault="00261C48" w:rsidP="00BF144F">
                            <w:pPr>
                              <w:jc w:val="both"/>
                              <w:rPr>
                                <w:rFonts w:cs="Times New Roman"/>
                                <w:sz w:val="18"/>
                                <w:szCs w:val="20"/>
                              </w:rPr>
                            </w:pPr>
                            <w:r>
                              <w:rPr>
                                <w:rFonts w:cs="Times New Roman"/>
                                <w:b/>
                                <w:noProof/>
                                <w:sz w:val="18"/>
                                <w:szCs w:val="20"/>
                              </w:rPr>
                              <w:drawing>
                                <wp:inline distT="0" distB="0" distL="0" distR="0" wp14:anchorId="72B39235" wp14:editId="1D9AE8EE">
                                  <wp:extent cx="3055620" cy="2286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_v2.tif"/>
                                          <pic:cNvPicPr/>
                                        </pic:nvPicPr>
                                        <pic:blipFill>
                                          <a:blip r:embed="rId17">
                                            <a:extLst>
                                              <a:ext uri="{28A0092B-C50C-407E-A947-70E740481C1C}">
                                                <a14:useLocalDpi xmlns:a14="http://schemas.microsoft.com/office/drawing/2010/main" val="0"/>
                                              </a:ext>
                                            </a:extLst>
                                          </a:blip>
                                          <a:stretch>
                                            <a:fillRect/>
                                          </a:stretch>
                                        </pic:blipFill>
                                        <pic:spPr>
                                          <a:xfrm>
                                            <a:off x="0" y="0"/>
                                            <a:ext cx="3055620" cy="2286000"/>
                                          </a:xfrm>
                                          <a:prstGeom prst="rect">
                                            <a:avLst/>
                                          </a:prstGeom>
                                        </pic:spPr>
                                      </pic:pic>
                                    </a:graphicData>
                                  </a:graphic>
                                </wp:inline>
                              </w:drawing>
                            </w:r>
                            <w:r w:rsidRPr="008C02E2">
                              <w:rPr>
                                <w:rFonts w:cs="Times New Roman"/>
                                <w:b/>
                                <w:sz w:val="18"/>
                                <w:szCs w:val="20"/>
                              </w:rPr>
                              <w:t xml:space="preserve">Figure </w:t>
                            </w:r>
                            <w:r>
                              <w:rPr>
                                <w:rFonts w:cs="Times New Roman"/>
                                <w:b/>
                                <w:sz w:val="18"/>
                                <w:szCs w:val="20"/>
                              </w:rPr>
                              <w:t>8</w:t>
                            </w:r>
                            <w:r w:rsidRPr="008C02E2">
                              <w:rPr>
                                <w:rFonts w:cs="Times New Roman"/>
                                <w:sz w:val="18"/>
                                <w:szCs w:val="20"/>
                              </w:rPr>
                              <w:t xml:space="preserve">: Illite dissolution rates versus solution pH for experiments at temperatures 100-280 </w:t>
                            </w:r>
                            <w:r>
                              <w:rPr>
                                <w:rFonts w:cs="Times New Roman"/>
                                <w:sz w:val="18"/>
                                <w:szCs w:val="20"/>
                              </w:rPr>
                              <w:t>°</w:t>
                            </w:r>
                            <w:r w:rsidRPr="008C02E2">
                              <w:rPr>
                                <w:rFonts w:cs="Times New Roman"/>
                                <w:sz w:val="18"/>
                                <w:szCs w:val="20"/>
                              </w:rPr>
                              <w:t xml:space="preserve">C (this work). Curves indicate rates predicted by equation (3). </w:t>
                            </w:r>
                          </w:p>
                          <w:p w14:paraId="21019C45" w14:textId="77777777" w:rsidR="00261C48" w:rsidRDefault="00261C4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375E80" id="Text Box 25" o:spid="_x0000_s1032" type="#_x0000_t202" style="position:absolute;left:0;text-align:left;margin-left:0;margin-top:306.45pt;width:265.3pt;height:223.2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" filled="f" stroked="f">
                <v:textbox>
                  <w:txbxContent>
                    <w:p w14:paraId="4A827760" w14:textId="040FCFA7" w:rsidR="00261C48" w:rsidRPr="008C02E2" w:rsidRDefault="00261C48" w:rsidP="00BF144F">
                      <w:pPr>
                        <w:jc w:val="both"/>
                        <w:rPr>
                          <w:rFonts w:cs="Times New Roman"/>
                          <w:sz w:val="18"/>
                          <w:szCs w:val="20"/>
                        </w:rPr>
                      </w:pPr>
                      <w:r>
                        <w:rPr>
                          <w:rFonts w:cs="Times New Roman"/>
                          <w:b/>
                          <w:noProof/>
                          <w:sz w:val="18"/>
                          <w:szCs w:val="20"/>
                        </w:rPr>
                        <w:drawing>
                          <wp:inline distT="0" distB="0" distL="0" distR="0" wp14:anchorId="72B39235" wp14:editId="1D9AE8EE">
                            <wp:extent cx="3055620" cy="2286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3_v2.tif"/>
                                    <pic:cNvPicPr/>
                                  </pic:nvPicPr>
                                  <pic:blipFill>
                                    <a:blip r:embed="rId17">
                                      <a:extLst>
                                        <a:ext uri="{28A0092B-C50C-407E-A947-70E740481C1C}">
                                          <a14:useLocalDpi xmlns:a14="http://schemas.microsoft.com/office/drawing/2010/main" val="0"/>
                                        </a:ext>
                                      </a:extLst>
                                    </a:blip>
                                    <a:stretch>
                                      <a:fillRect/>
                                    </a:stretch>
                                  </pic:blipFill>
                                  <pic:spPr>
                                    <a:xfrm>
                                      <a:off x="0" y="0"/>
                                      <a:ext cx="3055620" cy="2286000"/>
                                    </a:xfrm>
                                    <a:prstGeom prst="rect">
                                      <a:avLst/>
                                    </a:prstGeom>
                                  </pic:spPr>
                                </pic:pic>
                              </a:graphicData>
                            </a:graphic>
                          </wp:inline>
                        </w:drawing>
                      </w:r>
                      <w:r w:rsidRPr="008C02E2">
                        <w:rPr>
                          <w:rFonts w:cs="Times New Roman"/>
                          <w:b/>
                          <w:sz w:val="18"/>
                          <w:szCs w:val="20"/>
                        </w:rPr>
                        <w:t xml:space="preserve">Figure </w:t>
                      </w:r>
                      <w:r>
                        <w:rPr>
                          <w:rFonts w:cs="Times New Roman"/>
                          <w:b/>
                          <w:sz w:val="18"/>
                          <w:szCs w:val="20"/>
                        </w:rPr>
                        <w:t>8</w:t>
                      </w:r>
                      <w:r w:rsidRPr="008C02E2">
                        <w:rPr>
                          <w:rFonts w:cs="Times New Roman"/>
                          <w:sz w:val="18"/>
                          <w:szCs w:val="20"/>
                        </w:rPr>
                        <w:t xml:space="preserve">: Illite dissolution rates versus solution pH for experiments at temperatures 100-280 </w:t>
                      </w:r>
                      <w:r>
                        <w:rPr>
                          <w:rFonts w:cs="Times New Roman"/>
                          <w:sz w:val="18"/>
                          <w:szCs w:val="20"/>
                        </w:rPr>
                        <w:t>°</w:t>
                      </w:r>
                      <w:r w:rsidRPr="008C02E2">
                        <w:rPr>
                          <w:rFonts w:cs="Times New Roman"/>
                          <w:sz w:val="18"/>
                          <w:szCs w:val="20"/>
                        </w:rPr>
                        <w:t xml:space="preserve">C (this work). Curves indicate rates predicted by equation (3). </w:t>
                      </w:r>
                    </w:p>
                    <w:p w14:paraId="21019C45" w14:textId="77777777" w:rsidR="00261C48" w:rsidRDefault="00261C48"/>
                  </w:txbxContent>
                </v:textbox>
                <w10:wrap type="square"/>
              </v:shape>
            </w:pict>
          </mc:Fallback>
        </mc:AlternateContent>
      </w:r>
      <w:r w:rsidRPr="00994CAC">
        <w:rPr>
          <w:rFonts w:ascii="Times New Roman" w:hAnsi="Times New Roman" w:cs="Times New Roman"/>
          <w:noProof/>
          <w:sz w:val="20"/>
          <w:szCs w:val="24"/>
        </w:rPr>
        <mc:AlternateContent>
          <mc:Choice Requires="wps">
            <w:drawing>
              <wp:anchor distT="0" distB="0" distL="114300" distR="114300" simplePos="0" relativeHeight="251685888" behindDoc="0" locked="0" layoutInCell="1" allowOverlap="1" wp14:anchorId="61950DB0" wp14:editId="02851304">
                <wp:simplePos x="0" y="0"/>
                <wp:positionH relativeFrom="column">
                  <wp:posOffset>0</wp:posOffset>
                </wp:positionH>
                <wp:positionV relativeFrom="paragraph">
                  <wp:posOffset>-1137285</wp:posOffset>
                </wp:positionV>
                <wp:extent cx="3343910" cy="4927600"/>
                <wp:effectExtent l="0" t="0" r="0" b="0"/>
                <wp:wrapSquare wrapText="bothSides"/>
                <wp:docPr id="5" name="Text Box 5"/>
                <wp:cNvGraphicFramePr/>
                <a:graphic xmlns:a="http://schemas.openxmlformats.org/drawingml/2006/main">
                  <a:graphicData uri="http://schemas.microsoft.com/office/word/2010/wordprocessingShape">
                    <wps:wsp>
                      <wps:cNvSpPr txBox="1"/>
                      <wps:spPr>
                        <a:xfrm>
                          <a:off x="0" y="0"/>
                          <a:ext cx="3343910" cy="49276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984A173" w14:textId="0719E64E" w:rsidR="00261C48" w:rsidRDefault="00261C48">
                            <w:pPr>
                              <w:rPr>
                                <w:rFonts w:ascii="Calibri" w:hAnsi="Calibri" w:cs="Times New Roman"/>
                                <w:b/>
                                <w:sz w:val="20"/>
                                <w:szCs w:val="24"/>
                              </w:rPr>
                            </w:pPr>
                            <w:r>
                              <w:rPr>
                                <w:rFonts w:ascii="Calibri" w:hAnsi="Calibri" w:cs="Times New Roman"/>
                                <w:b/>
                                <w:noProof/>
                                <w:sz w:val="20"/>
                                <w:szCs w:val="24"/>
                              </w:rPr>
                              <w:drawing>
                                <wp:inline distT="0" distB="0" distL="0" distR="0" wp14:anchorId="07A4FCFB" wp14:editId="2F3CA2C0">
                                  <wp:extent cx="2926080" cy="4061302"/>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tif"/>
                                          <pic:cNvPicPr/>
                                        </pic:nvPicPr>
                                        <pic:blipFill>
                                          <a:blip r:embed="rId18">
                                            <a:extLst>
                                              <a:ext uri="{28A0092B-C50C-407E-A947-70E740481C1C}">
                                                <a14:useLocalDpi xmlns:a14="http://schemas.microsoft.com/office/drawing/2010/main" val="0"/>
                                              </a:ext>
                                            </a:extLst>
                                          </a:blip>
                                          <a:stretch>
                                            <a:fillRect/>
                                          </a:stretch>
                                        </pic:blipFill>
                                        <pic:spPr>
                                          <a:xfrm>
                                            <a:off x="0" y="0"/>
                                            <a:ext cx="2926080" cy="4061302"/>
                                          </a:xfrm>
                                          <a:prstGeom prst="rect">
                                            <a:avLst/>
                                          </a:prstGeom>
                                        </pic:spPr>
                                      </pic:pic>
                                    </a:graphicData>
                                  </a:graphic>
                                </wp:inline>
                              </w:drawing>
                            </w:r>
                          </w:p>
                          <w:p w14:paraId="4E21240F" w14:textId="430EB1E1" w:rsidR="00261C48" w:rsidRPr="008C02E2" w:rsidRDefault="00261C48" w:rsidP="00BF144F">
                            <w:pPr>
                              <w:jc w:val="both"/>
                              <w:rPr>
                                <w:rFonts w:ascii="Calibri" w:hAnsi="Calibri" w:cs="Times New Roman"/>
                                <w:sz w:val="18"/>
                                <w:szCs w:val="24"/>
                              </w:rPr>
                            </w:pPr>
                            <w:r w:rsidRPr="008C02E2">
                              <w:rPr>
                                <w:rFonts w:ascii="Calibri" w:hAnsi="Calibri" w:cs="Times New Roman"/>
                                <w:b/>
                                <w:sz w:val="18"/>
                                <w:szCs w:val="24"/>
                              </w:rPr>
                              <w:t xml:space="preserve">Figure </w:t>
                            </w:r>
                            <w:r>
                              <w:rPr>
                                <w:rFonts w:ascii="Calibri" w:hAnsi="Calibri" w:cs="Times New Roman"/>
                                <w:b/>
                                <w:sz w:val="18"/>
                                <w:szCs w:val="24"/>
                              </w:rPr>
                              <w:t>7</w:t>
                            </w:r>
                            <w:r w:rsidRPr="008C02E2">
                              <w:rPr>
                                <w:rFonts w:ascii="Calibri" w:hAnsi="Calibri" w:cs="Times New Roman"/>
                                <w:sz w:val="18"/>
                                <w:szCs w:val="24"/>
                              </w:rPr>
                              <w:t xml:space="preserve">: </w:t>
                            </w:r>
                            <w:r>
                              <w:rPr>
                                <w:rFonts w:ascii="Calibri" w:hAnsi="Calibri" w:cs="Times New Roman"/>
                                <w:sz w:val="18"/>
                                <w:szCs w:val="24"/>
                              </w:rPr>
                              <w:t>Ratio of steady-state dissolved</w:t>
                            </w:r>
                            <w:r w:rsidRPr="008C02E2">
                              <w:rPr>
                                <w:rFonts w:ascii="Calibri" w:hAnsi="Calibri" w:cs="Times New Roman"/>
                                <w:sz w:val="18"/>
                                <w:szCs w:val="24"/>
                              </w:rPr>
                              <w:t xml:space="preserve"> a) </w:t>
                            </w:r>
                            <w:proofErr w:type="spellStart"/>
                            <w:proofErr w:type="gramStart"/>
                            <w:r w:rsidRPr="008C02E2">
                              <w:rPr>
                                <w:rFonts w:ascii="Calibri" w:hAnsi="Calibri" w:cs="Times New Roman"/>
                                <w:sz w:val="18"/>
                                <w:szCs w:val="24"/>
                              </w:rPr>
                              <w:t>Al:Si</w:t>
                            </w:r>
                            <w:proofErr w:type="spellEnd"/>
                            <w:proofErr w:type="gramEnd"/>
                            <w:r w:rsidRPr="008C02E2">
                              <w:rPr>
                                <w:rFonts w:ascii="Calibri" w:hAnsi="Calibri" w:cs="Times New Roman"/>
                                <w:sz w:val="18"/>
                                <w:szCs w:val="24"/>
                              </w:rPr>
                              <w:t xml:space="preserve">, and b) </w:t>
                            </w:r>
                            <w:proofErr w:type="spellStart"/>
                            <w:r w:rsidRPr="008C02E2">
                              <w:rPr>
                                <w:rFonts w:ascii="Calibri" w:hAnsi="Calibri" w:cs="Times New Roman"/>
                                <w:sz w:val="18"/>
                                <w:szCs w:val="24"/>
                              </w:rPr>
                              <w:t>K:Si</w:t>
                            </w:r>
                            <w:proofErr w:type="spellEnd"/>
                            <w:r w:rsidRPr="008C02E2">
                              <w:rPr>
                                <w:rFonts w:ascii="Calibri" w:hAnsi="Calibri" w:cs="Times New Roman"/>
                                <w:sz w:val="18"/>
                                <w:szCs w:val="24"/>
                              </w:rPr>
                              <w:t xml:space="preserve"> as a function of pH</w:t>
                            </w:r>
                            <w:r>
                              <w:rPr>
                                <w:rFonts w:ascii="Calibri" w:hAnsi="Calibri" w:cs="Times New Roman"/>
                                <w:sz w:val="18"/>
                                <w:szCs w:val="24"/>
                              </w:rPr>
                              <w:t xml:space="preserve"> during illite dissolution</w:t>
                            </w:r>
                            <w:r w:rsidRPr="008C02E2">
                              <w:rPr>
                                <w:rFonts w:ascii="Calibri" w:hAnsi="Calibri" w:cs="Times New Roman"/>
                                <w:sz w:val="18"/>
                                <w:szCs w:val="24"/>
                              </w:rPr>
                              <w:t xml:space="preserve">. </w:t>
                            </w:r>
                            <w:proofErr w:type="spellStart"/>
                            <w:proofErr w:type="gramStart"/>
                            <w:r w:rsidRPr="008C02E2">
                              <w:rPr>
                                <w:rFonts w:ascii="Calibri" w:hAnsi="Calibri" w:cs="Times New Roman"/>
                                <w:sz w:val="18"/>
                                <w:szCs w:val="24"/>
                              </w:rPr>
                              <w:t>Al:Si</w:t>
                            </w:r>
                            <w:proofErr w:type="spellEnd"/>
                            <w:proofErr w:type="gramEnd"/>
                            <w:r w:rsidRPr="008C02E2">
                              <w:rPr>
                                <w:rFonts w:ascii="Calibri" w:hAnsi="Calibri" w:cs="Times New Roman"/>
                                <w:sz w:val="18"/>
                                <w:szCs w:val="24"/>
                              </w:rPr>
                              <w:t xml:space="preserve"> and </w:t>
                            </w:r>
                            <w:proofErr w:type="spellStart"/>
                            <w:r w:rsidRPr="008C02E2">
                              <w:rPr>
                                <w:rFonts w:ascii="Calibri" w:hAnsi="Calibri" w:cs="Times New Roman"/>
                                <w:sz w:val="18"/>
                                <w:szCs w:val="24"/>
                              </w:rPr>
                              <w:t>K:Si</w:t>
                            </w:r>
                            <w:proofErr w:type="spellEnd"/>
                            <w:r w:rsidRPr="008C02E2">
                              <w:rPr>
                                <w:rFonts w:ascii="Calibri" w:hAnsi="Calibri" w:cs="Times New Roman"/>
                                <w:sz w:val="18"/>
                                <w:szCs w:val="24"/>
                              </w:rPr>
                              <w:t xml:space="preserve"> </w:t>
                            </w:r>
                            <w:r>
                              <w:rPr>
                                <w:rFonts w:ascii="Calibri" w:hAnsi="Calibri" w:cs="Times New Roman"/>
                                <w:sz w:val="18"/>
                                <w:szCs w:val="24"/>
                              </w:rPr>
                              <w:t xml:space="preserve">present </w:t>
                            </w:r>
                            <w:r w:rsidRPr="008C02E2">
                              <w:rPr>
                                <w:rFonts w:ascii="Calibri" w:hAnsi="Calibri" w:cs="Times New Roman"/>
                                <w:sz w:val="18"/>
                                <w:szCs w:val="24"/>
                              </w:rPr>
                              <w:t>in the unreacted illite is represented by the dashed horizontal lin</w:t>
                            </w:r>
                            <w:r>
                              <w:rPr>
                                <w:rFonts w:ascii="Calibri" w:hAnsi="Calibri" w:cs="Times New Roman"/>
                                <w:sz w:val="18"/>
                                <w:szCs w:val="24"/>
                              </w:rPr>
                              <w:t>e, with solid bounding lines representing</w:t>
                            </w:r>
                            <w:r w:rsidRPr="008C02E2">
                              <w:rPr>
                                <w:rFonts w:ascii="Calibri" w:hAnsi="Calibri" w:cs="Times New Roman"/>
                                <w:sz w:val="18"/>
                                <w:szCs w:val="24"/>
                              </w:rPr>
                              <w:t xml:space="preserve"> uncertainty in the original illite ratios as determined by 20+ electron microprobe spot analyses.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50DB0" id="Text Box 5" o:spid="_x0000_s1033" type="#_x0000_t202" style="position:absolute;left:0;text-align:left;margin-left:0;margin-top:-89.5pt;width:263.3pt;height:38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" filled="f" stroked="f">
                <v:textbox>
                  <w:txbxContent>
                    <w:p w14:paraId="0984A173" w14:textId="0719E64E" w:rsidR="00261C48" w:rsidRDefault="00261C48">
                      <w:pPr>
                        <w:rPr>
                          <w:rFonts w:ascii="Calibri" w:hAnsi="Calibri" w:cs="Times New Roman"/>
                          <w:b/>
                          <w:sz w:val="20"/>
                          <w:szCs w:val="24"/>
                        </w:rPr>
                      </w:pPr>
                      <w:r>
                        <w:rPr>
                          <w:rFonts w:ascii="Calibri" w:hAnsi="Calibri" w:cs="Times New Roman"/>
                          <w:b/>
                          <w:noProof/>
                          <w:sz w:val="20"/>
                          <w:szCs w:val="24"/>
                        </w:rPr>
                        <w:drawing>
                          <wp:inline distT="0" distB="0" distL="0" distR="0" wp14:anchorId="07A4FCFB" wp14:editId="2F3CA2C0">
                            <wp:extent cx="2926080" cy="4061302"/>
                            <wp:effectExtent l="0" t="0" r="762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2.tif"/>
                                    <pic:cNvPicPr/>
                                  </pic:nvPicPr>
                                  <pic:blipFill>
                                    <a:blip r:embed="rId18">
                                      <a:extLst>
                                        <a:ext uri="{28A0092B-C50C-407E-A947-70E740481C1C}">
                                          <a14:useLocalDpi xmlns:a14="http://schemas.microsoft.com/office/drawing/2010/main" val="0"/>
                                        </a:ext>
                                      </a:extLst>
                                    </a:blip>
                                    <a:stretch>
                                      <a:fillRect/>
                                    </a:stretch>
                                  </pic:blipFill>
                                  <pic:spPr>
                                    <a:xfrm>
                                      <a:off x="0" y="0"/>
                                      <a:ext cx="2926080" cy="4061302"/>
                                    </a:xfrm>
                                    <a:prstGeom prst="rect">
                                      <a:avLst/>
                                    </a:prstGeom>
                                  </pic:spPr>
                                </pic:pic>
                              </a:graphicData>
                            </a:graphic>
                          </wp:inline>
                        </w:drawing>
                      </w:r>
                    </w:p>
                    <w:p w14:paraId="4E21240F" w14:textId="430EB1E1" w:rsidR="00261C48" w:rsidRPr="008C02E2" w:rsidRDefault="00261C48" w:rsidP="00BF144F">
                      <w:pPr>
                        <w:jc w:val="both"/>
                        <w:rPr>
                          <w:rFonts w:ascii="Calibri" w:hAnsi="Calibri" w:cs="Times New Roman"/>
                          <w:sz w:val="18"/>
                          <w:szCs w:val="24"/>
                        </w:rPr>
                      </w:pPr>
                      <w:r w:rsidRPr="008C02E2">
                        <w:rPr>
                          <w:rFonts w:ascii="Calibri" w:hAnsi="Calibri" w:cs="Times New Roman"/>
                          <w:b/>
                          <w:sz w:val="18"/>
                          <w:szCs w:val="24"/>
                        </w:rPr>
                        <w:t xml:space="preserve">Figure </w:t>
                      </w:r>
                      <w:r>
                        <w:rPr>
                          <w:rFonts w:ascii="Calibri" w:hAnsi="Calibri" w:cs="Times New Roman"/>
                          <w:b/>
                          <w:sz w:val="18"/>
                          <w:szCs w:val="24"/>
                        </w:rPr>
                        <w:t>7</w:t>
                      </w:r>
                      <w:r w:rsidRPr="008C02E2">
                        <w:rPr>
                          <w:rFonts w:ascii="Calibri" w:hAnsi="Calibri" w:cs="Times New Roman"/>
                          <w:sz w:val="18"/>
                          <w:szCs w:val="24"/>
                        </w:rPr>
                        <w:t xml:space="preserve">: </w:t>
                      </w:r>
                      <w:r>
                        <w:rPr>
                          <w:rFonts w:ascii="Calibri" w:hAnsi="Calibri" w:cs="Times New Roman"/>
                          <w:sz w:val="18"/>
                          <w:szCs w:val="24"/>
                        </w:rPr>
                        <w:t>Ratio of steady-state dissolved</w:t>
                      </w:r>
                      <w:r w:rsidRPr="008C02E2">
                        <w:rPr>
                          <w:rFonts w:ascii="Calibri" w:hAnsi="Calibri" w:cs="Times New Roman"/>
                          <w:sz w:val="18"/>
                          <w:szCs w:val="24"/>
                        </w:rPr>
                        <w:t xml:space="preserve"> a) </w:t>
                      </w:r>
                      <w:proofErr w:type="spellStart"/>
                      <w:proofErr w:type="gramStart"/>
                      <w:r w:rsidRPr="008C02E2">
                        <w:rPr>
                          <w:rFonts w:ascii="Calibri" w:hAnsi="Calibri" w:cs="Times New Roman"/>
                          <w:sz w:val="18"/>
                          <w:szCs w:val="24"/>
                        </w:rPr>
                        <w:t>Al:Si</w:t>
                      </w:r>
                      <w:proofErr w:type="spellEnd"/>
                      <w:proofErr w:type="gramEnd"/>
                      <w:r w:rsidRPr="008C02E2">
                        <w:rPr>
                          <w:rFonts w:ascii="Calibri" w:hAnsi="Calibri" w:cs="Times New Roman"/>
                          <w:sz w:val="18"/>
                          <w:szCs w:val="24"/>
                        </w:rPr>
                        <w:t xml:space="preserve">, and b) </w:t>
                      </w:r>
                      <w:proofErr w:type="spellStart"/>
                      <w:r w:rsidRPr="008C02E2">
                        <w:rPr>
                          <w:rFonts w:ascii="Calibri" w:hAnsi="Calibri" w:cs="Times New Roman"/>
                          <w:sz w:val="18"/>
                          <w:szCs w:val="24"/>
                        </w:rPr>
                        <w:t>K:Si</w:t>
                      </w:r>
                      <w:proofErr w:type="spellEnd"/>
                      <w:r w:rsidRPr="008C02E2">
                        <w:rPr>
                          <w:rFonts w:ascii="Calibri" w:hAnsi="Calibri" w:cs="Times New Roman"/>
                          <w:sz w:val="18"/>
                          <w:szCs w:val="24"/>
                        </w:rPr>
                        <w:t xml:space="preserve"> as a function of pH</w:t>
                      </w:r>
                      <w:r>
                        <w:rPr>
                          <w:rFonts w:ascii="Calibri" w:hAnsi="Calibri" w:cs="Times New Roman"/>
                          <w:sz w:val="18"/>
                          <w:szCs w:val="24"/>
                        </w:rPr>
                        <w:t xml:space="preserve"> during illite dissolution</w:t>
                      </w:r>
                      <w:r w:rsidRPr="008C02E2">
                        <w:rPr>
                          <w:rFonts w:ascii="Calibri" w:hAnsi="Calibri" w:cs="Times New Roman"/>
                          <w:sz w:val="18"/>
                          <w:szCs w:val="24"/>
                        </w:rPr>
                        <w:t xml:space="preserve">. </w:t>
                      </w:r>
                      <w:proofErr w:type="spellStart"/>
                      <w:proofErr w:type="gramStart"/>
                      <w:r w:rsidRPr="008C02E2">
                        <w:rPr>
                          <w:rFonts w:ascii="Calibri" w:hAnsi="Calibri" w:cs="Times New Roman"/>
                          <w:sz w:val="18"/>
                          <w:szCs w:val="24"/>
                        </w:rPr>
                        <w:t>Al:Si</w:t>
                      </w:r>
                      <w:proofErr w:type="spellEnd"/>
                      <w:proofErr w:type="gramEnd"/>
                      <w:r w:rsidRPr="008C02E2">
                        <w:rPr>
                          <w:rFonts w:ascii="Calibri" w:hAnsi="Calibri" w:cs="Times New Roman"/>
                          <w:sz w:val="18"/>
                          <w:szCs w:val="24"/>
                        </w:rPr>
                        <w:t xml:space="preserve"> and </w:t>
                      </w:r>
                      <w:proofErr w:type="spellStart"/>
                      <w:r w:rsidRPr="008C02E2">
                        <w:rPr>
                          <w:rFonts w:ascii="Calibri" w:hAnsi="Calibri" w:cs="Times New Roman"/>
                          <w:sz w:val="18"/>
                          <w:szCs w:val="24"/>
                        </w:rPr>
                        <w:t>K:Si</w:t>
                      </w:r>
                      <w:proofErr w:type="spellEnd"/>
                      <w:r w:rsidRPr="008C02E2">
                        <w:rPr>
                          <w:rFonts w:ascii="Calibri" w:hAnsi="Calibri" w:cs="Times New Roman"/>
                          <w:sz w:val="18"/>
                          <w:szCs w:val="24"/>
                        </w:rPr>
                        <w:t xml:space="preserve"> </w:t>
                      </w:r>
                      <w:r>
                        <w:rPr>
                          <w:rFonts w:ascii="Calibri" w:hAnsi="Calibri" w:cs="Times New Roman"/>
                          <w:sz w:val="18"/>
                          <w:szCs w:val="24"/>
                        </w:rPr>
                        <w:t xml:space="preserve">present </w:t>
                      </w:r>
                      <w:r w:rsidRPr="008C02E2">
                        <w:rPr>
                          <w:rFonts w:ascii="Calibri" w:hAnsi="Calibri" w:cs="Times New Roman"/>
                          <w:sz w:val="18"/>
                          <w:szCs w:val="24"/>
                        </w:rPr>
                        <w:t>in the unreacted illite is represented by the dashed horizontal lin</w:t>
                      </w:r>
                      <w:r>
                        <w:rPr>
                          <w:rFonts w:ascii="Calibri" w:hAnsi="Calibri" w:cs="Times New Roman"/>
                          <w:sz w:val="18"/>
                          <w:szCs w:val="24"/>
                        </w:rPr>
                        <w:t>e, with solid bounding lines representing</w:t>
                      </w:r>
                      <w:r w:rsidRPr="008C02E2">
                        <w:rPr>
                          <w:rFonts w:ascii="Calibri" w:hAnsi="Calibri" w:cs="Times New Roman"/>
                          <w:sz w:val="18"/>
                          <w:szCs w:val="24"/>
                        </w:rPr>
                        <w:t xml:space="preserve"> uncertainty in the original illite ratios as determined by 20+ electron microprobe spot analyses.</w:t>
                      </w:r>
                    </w:p>
                  </w:txbxContent>
                </v:textbox>
                <w10:wrap type="square"/>
              </v:shape>
            </w:pict>
          </mc:Fallback>
        </mc:AlternateContent>
      </w:r>
      <w:r w:rsidR="0034647B" w:rsidRPr="00994CAC">
        <w:rPr>
          <w:rFonts w:ascii="Calibri" w:hAnsi="Calibri" w:cs="Times New Roman"/>
        </w:rPr>
        <w:t xml:space="preserve">Silica concentrations were used to derive the rates </w:t>
      </w:r>
      <w:r w:rsidR="004C2993" w:rsidRPr="00994CAC">
        <w:rPr>
          <w:rFonts w:ascii="Calibri" w:hAnsi="Calibri" w:cs="Times New Roman"/>
        </w:rPr>
        <w:t xml:space="preserve">shown in Figure </w:t>
      </w:r>
      <w:r w:rsidR="00790A98">
        <w:rPr>
          <w:rFonts w:ascii="Calibri" w:hAnsi="Calibri" w:cs="Times New Roman"/>
        </w:rPr>
        <w:t>8</w:t>
      </w:r>
      <w:r w:rsidR="00790A98" w:rsidRPr="00994CAC">
        <w:rPr>
          <w:rFonts w:ascii="Calibri" w:hAnsi="Calibri" w:cs="Times New Roman"/>
        </w:rPr>
        <w:t xml:space="preserve"> </w:t>
      </w:r>
      <w:r w:rsidR="004C2993" w:rsidRPr="00994CAC">
        <w:rPr>
          <w:rFonts w:ascii="Calibri" w:hAnsi="Calibri" w:cs="Times New Roman"/>
        </w:rPr>
        <w:t>because</w:t>
      </w:r>
      <w:r w:rsidR="0034647B" w:rsidRPr="00994CAC">
        <w:rPr>
          <w:rFonts w:ascii="Calibri" w:hAnsi="Calibri" w:cs="Times New Roman"/>
        </w:rPr>
        <w:t xml:space="preserve"> this element best reflect</w:t>
      </w:r>
      <w:r w:rsidR="00EB2816" w:rsidRPr="00994CAC">
        <w:rPr>
          <w:rFonts w:ascii="Calibri" w:hAnsi="Calibri" w:cs="Times New Roman"/>
        </w:rPr>
        <w:t>s</w:t>
      </w:r>
      <w:r w:rsidR="0034647B" w:rsidRPr="00994CAC">
        <w:rPr>
          <w:rFonts w:ascii="Calibri" w:hAnsi="Calibri" w:cs="Times New Roman"/>
        </w:rPr>
        <w:t xml:space="preserve"> wholesale dissolution of </w:t>
      </w:r>
      <w:r w:rsidR="000F2123" w:rsidRPr="00994CAC">
        <w:rPr>
          <w:rFonts w:ascii="Calibri" w:hAnsi="Calibri" w:cs="Times New Roman"/>
        </w:rPr>
        <w:t>illite</w:t>
      </w:r>
      <w:r w:rsidR="004C2993" w:rsidRPr="00994CAC">
        <w:rPr>
          <w:rFonts w:ascii="Calibri" w:hAnsi="Calibri" w:cs="Times New Roman"/>
        </w:rPr>
        <w:t>,</w:t>
      </w:r>
      <w:r w:rsidR="000F2123" w:rsidRPr="00994CAC">
        <w:rPr>
          <w:rFonts w:ascii="Calibri" w:hAnsi="Calibri" w:cs="Times New Roman"/>
        </w:rPr>
        <w:t xml:space="preserve"> and </w:t>
      </w:r>
      <w:r w:rsidR="008D5EEA">
        <w:rPr>
          <w:rFonts w:ascii="Calibri" w:hAnsi="Calibri" w:cs="Times New Roman"/>
        </w:rPr>
        <w:t>is</w:t>
      </w:r>
      <w:r w:rsidR="008D5EEA" w:rsidRPr="00994CAC">
        <w:rPr>
          <w:rFonts w:ascii="Calibri" w:hAnsi="Calibri" w:cs="Times New Roman"/>
        </w:rPr>
        <w:t xml:space="preserve"> </w:t>
      </w:r>
      <w:r w:rsidR="000F2123" w:rsidRPr="00994CAC">
        <w:rPr>
          <w:rFonts w:ascii="Calibri" w:hAnsi="Calibri" w:cs="Times New Roman"/>
        </w:rPr>
        <w:t xml:space="preserve">not affected by </w:t>
      </w:r>
      <w:r w:rsidR="009E0A02" w:rsidRPr="00994CAC">
        <w:rPr>
          <w:rFonts w:ascii="Calibri" w:hAnsi="Calibri" w:cs="Times New Roman"/>
        </w:rPr>
        <w:t xml:space="preserve">the precipitation of the </w:t>
      </w:r>
      <w:r>
        <w:rPr>
          <w:rFonts w:ascii="Calibri" w:hAnsi="Calibri" w:cs="Times New Roman"/>
        </w:rPr>
        <w:t>Al-</w:t>
      </w:r>
      <w:proofErr w:type="spellStart"/>
      <w:r w:rsidR="009E0A02" w:rsidRPr="00994CAC">
        <w:rPr>
          <w:rFonts w:ascii="Calibri" w:hAnsi="Calibri" w:cs="Times New Roman"/>
        </w:rPr>
        <w:t>oxyhydroxide</w:t>
      </w:r>
      <w:proofErr w:type="spellEnd"/>
      <w:r w:rsidR="0034647B" w:rsidRPr="00994CAC">
        <w:rPr>
          <w:rFonts w:ascii="Calibri" w:hAnsi="Calibri" w:cs="Times New Roman"/>
        </w:rPr>
        <w:t xml:space="preserve">. </w:t>
      </w:r>
      <w:r w:rsidR="00783757" w:rsidRPr="00994CAC">
        <w:rPr>
          <w:rFonts w:ascii="Calibri" w:hAnsi="Calibri" w:cs="Times New Roman"/>
        </w:rPr>
        <w:t xml:space="preserve">Dissolved rates were corrected to the final amount of illite in the sample, calculated from integration of each experiment’s silica concentration data with time and constant flowrate. </w:t>
      </w:r>
      <w:r w:rsidR="00D776BB">
        <w:rPr>
          <w:rFonts w:ascii="Calibri" w:hAnsi="Calibri" w:cs="Times New Roman"/>
        </w:rPr>
        <w:t>Over acid to neutral conditions r</w:t>
      </w:r>
      <w:r w:rsidR="00A46FC1">
        <w:rPr>
          <w:rFonts w:ascii="Calibri" w:hAnsi="Calibri" w:cs="Times New Roman"/>
        </w:rPr>
        <w:t>ates are relatively insensitive to pH</w:t>
      </w:r>
      <w:r w:rsidR="00C17230">
        <w:rPr>
          <w:rFonts w:ascii="Calibri" w:hAnsi="Calibri" w:cs="Times New Roman"/>
        </w:rPr>
        <w:t>,</w:t>
      </w:r>
      <w:r w:rsidR="00A46FC1">
        <w:rPr>
          <w:rFonts w:ascii="Calibri" w:hAnsi="Calibri" w:cs="Times New Roman"/>
        </w:rPr>
        <w:t xml:space="preserve"> but </w:t>
      </w:r>
      <w:r w:rsidR="00C17230">
        <w:rPr>
          <w:rFonts w:ascii="Calibri" w:hAnsi="Calibri" w:cs="Times New Roman"/>
        </w:rPr>
        <w:t>have a stronger depen</w:t>
      </w:r>
      <w:r>
        <w:rPr>
          <w:rFonts w:ascii="Calibri" w:hAnsi="Calibri" w:cs="Times New Roman"/>
        </w:rPr>
        <w:t>den</w:t>
      </w:r>
      <w:r w:rsidR="00C17230">
        <w:rPr>
          <w:rFonts w:ascii="Calibri" w:hAnsi="Calibri" w:cs="Times New Roman"/>
        </w:rPr>
        <w:t>ce at pH &gt;</w:t>
      </w:r>
      <w:r w:rsidR="00592AFF">
        <w:rPr>
          <w:rFonts w:ascii="Calibri" w:hAnsi="Calibri" w:cs="Times New Roman"/>
        </w:rPr>
        <w:t xml:space="preserve"> </w:t>
      </w:r>
      <w:r w:rsidR="00C17230">
        <w:rPr>
          <w:rFonts w:ascii="Calibri" w:hAnsi="Calibri" w:cs="Times New Roman"/>
        </w:rPr>
        <w:t xml:space="preserve">7 where the rates </w:t>
      </w:r>
      <w:r w:rsidR="00A46FC1">
        <w:rPr>
          <w:rFonts w:ascii="Calibri" w:hAnsi="Calibri" w:cs="Times New Roman"/>
        </w:rPr>
        <w:t xml:space="preserve">increase 0.5-1 orders of magnitude. </w:t>
      </w:r>
      <w:r w:rsidR="00A46FC1" w:rsidRPr="00994CAC">
        <w:rPr>
          <w:rFonts w:ascii="Calibri" w:hAnsi="Calibri" w:cs="Times New Roman"/>
        </w:rPr>
        <w:t>Rates based on dissolved silica concentrations at 250 and 280 °C fall off the trend established by silica concentrations below 150 °C at pH &lt;</w:t>
      </w:r>
      <w:r w:rsidR="00592AFF">
        <w:rPr>
          <w:rFonts w:ascii="Calibri" w:hAnsi="Calibri" w:cs="Times New Roman"/>
        </w:rPr>
        <w:t xml:space="preserve"> </w:t>
      </w:r>
      <w:r w:rsidR="00A46FC1" w:rsidRPr="00994CAC">
        <w:rPr>
          <w:rFonts w:ascii="Calibri" w:hAnsi="Calibri" w:cs="Times New Roman"/>
        </w:rPr>
        <w:t>3.5.  We attribute these lower values to the extensive dissolution of illite and uncertainty in estimating the final amount of illite and its reactive surface area.</w:t>
      </w:r>
      <w:r w:rsidR="00783757" w:rsidRPr="00994CAC">
        <w:rPr>
          <w:rFonts w:ascii="Calibri" w:hAnsi="Calibri" w:cs="Times New Roman"/>
        </w:rPr>
        <w:t xml:space="preserve"> </w:t>
      </w:r>
    </w:p>
    <w:p w14:paraId="403640C8" w14:textId="66D47EA8" w:rsidR="0034647B" w:rsidRDefault="00C60062" w:rsidP="001008FE">
      <w:pPr>
        <w:ind w:firstLine="720"/>
        <w:jc w:val="both"/>
      </w:pPr>
      <w:r w:rsidRPr="00994CAC">
        <w:t xml:space="preserve">Combination of new data collected at elevated temperature </w:t>
      </w:r>
      <w:r w:rsidR="005E5453" w:rsidRPr="00994CAC">
        <w:t xml:space="preserve">in this study </w:t>
      </w:r>
      <w:r w:rsidRPr="00994CAC">
        <w:t>as well as all available published illite dissolution datasets</w:t>
      </w:r>
      <w:r w:rsidR="005E5453" w:rsidRPr="00994CAC">
        <w:t xml:space="preserve"> </w:t>
      </w:r>
      <w:r w:rsidR="00A67232">
        <w:t xml:space="preserve">from 5 to 50 °C </w:t>
      </w:r>
      <w:r w:rsidR="005E5453" w:rsidRPr="00994CAC">
        <w:t xml:space="preserve">(Bibi et al., 2011; </w:t>
      </w:r>
      <w:proofErr w:type="spellStart"/>
      <w:r w:rsidR="005E5453" w:rsidRPr="00994CAC">
        <w:rPr>
          <w:rFonts w:ascii="Calibri" w:hAnsi="Calibri" w:cs="Times New Roman"/>
        </w:rPr>
        <w:t>Köhler</w:t>
      </w:r>
      <w:proofErr w:type="spellEnd"/>
      <w:r w:rsidR="005E5453" w:rsidRPr="00994CAC">
        <w:rPr>
          <w:rFonts w:ascii="Calibri" w:hAnsi="Calibri" w:cs="Times New Roman"/>
        </w:rPr>
        <w:t xml:space="preserve"> et al., 2003) </w:t>
      </w:r>
      <w:r w:rsidRPr="00994CAC">
        <w:t xml:space="preserve">results in a kinetic rate equation that is valid over </w:t>
      </w:r>
      <w:r w:rsidRPr="00994CAC">
        <w:lastRenderedPageBreak/>
        <w:t>temperatures of 5-280 °C and 3 ≤ pH ≤ 10</w:t>
      </w:r>
      <w:r w:rsidR="00A67232">
        <w:t xml:space="preserve">, as represented by the solid lines in Figure </w:t>
      </w:r>
      <w:r w:rsidR="00592AFF">
        <w:t>8</w:t>
      </w:r>
      <w:r w:rsidRPr="00994CAC">
        <w:t xml:space="preserve">: </w:t>
      </w:r>
    </w:p>
    <w:p w14:paraId="322A14DE" w14:textId="77777777" w:rsidR="007A01C5" w:rsidRDefault="007A01C5" w:rsidP="007A01C5">
      <w:pPr>
        <w:jc w:val="both"/>
      </w:pPr>
    </w:p>
    <w:p w14:paraId="136F6676" w14:textId="3E72A6B6" w:rsidR="007A01C5" w:rsidRPr="00994CAC" w:rsidRDefault="00261C48" w:rsidP="007A01C5">
      <w:pPr>
        <w:tabs>
          <w:tab w:val="right" w:pos="9360"/>
        </w:tabs>
        <w:jc w:val="both"/>
        <w:rPr>
          <w:rFonts w:ascii="Calibri" w:hAnsi="Calibri" w:cs="Times New Roman"/>
        </w:rPr>
      </w:pPr>
      <w:r>
        <w:rPr>
          <w:rFonts w:ascii="Calibri" w:hAnsi="Calibri" w:cs="Times New Roman"/>
          <w:position w:val="-28"/>
        </w:rPr>
        <w:pict w14:anchorId="741F6AC9">
          <v:shape id="_x0000_i1027" type="#_x0000_t75" style="width:379.65pt;height:32.75pt">
            <v:imagedata r:id="rId9" o:title=""/>
          </v:shape>
        </w:pict>
      </w:r>
      <w:r w:rsidR="007A01C5">
        <w:rPr>
          <w:rFonts w:ascii="Calibri" w:hAnsi="Calibri" w:cs="Times New Roman"/>
        </w:rPr>
        <w:t xml:space="preserve">  </w:t>
      </w:r>
      <w:r w:rsidR="007A01C5">
        <w:rPr>
          <w:rFonts w:ascii="Calibri" w:hAnsi="Calibri" w:cs="Times New Roman"/>
        </w:rPr>
        <w:tab/>
        <w:t>(4)</w:t>
      </w:r>
    </w:p>
    <w:p w14:paraId="13DEF9DD" w14:textId="77777777" w:rsidR="00C60062" w:rsidRPr="00994CAC" w:rsidRDefault="00C60062" w:rsidP="00374212">
      <w:pPr>
        <w:rPr>
          <w:rFonts w:ascii="Calibri" w:hAnsi="Calibri" w:cs="Times New Roman"/>
        </w:rPr>
      </w:pPr>
    </w:p>
    <w:p w14:paraId="3F6A9249" w14:textId="4F72651D" w:rsidR="000241AE" w:rsidRDefault="00D874AE" w:rsidP="007A01C5">
      <w:pPr>
        <w:ind w:firstLine="720"/>
        <w:jc w:val="both"/>
        <w:rPr>
          <w:rFonts w:cs="Times New Roman"/>
        </w:rPr>
      </w:pPr>
      <w:r w:rsidRPr="00994CAC">
        <w:rPr>
          <w:rFonts w:ascii="Calibri" w:hAnsi="Calibri" w:cs="Times New Roman"/>
          <w:noProof/>
        </w:rPr>
        <mc:AlternateContent>
          <mc:Choice Requires="wps">
            <w:drawing>
              <wp:anchor distT="0" distB="0" distL="114300" distR="114300" simplePos="0" relativeHeight="251708416" behindDoc="0" locked="0" layoutInCell="1" allowOverlap="1" wp14:anchorId="3A7CE70F" wp14:editId="73B53FC0">
                <wp:simplePos x="0" y="0"/>
                <wp:positionH relativeFrom="column">
                  <wp:posOffset>2514600</wp:posOffset>
                </wp:positionH>
                <wp:positionV relativeFrom="paragraph">
                  <wp:posOffset>2502535</wp:posOffset>
                </wp:positionV>
                <wp:extent cx="3420110" cy="4679315"/>
                <wp:effectExtent l="0" t="0" r="0" b="0"/>
                <wp:wrapSquare wrapText="bothSides"/>
                <wp:docPr id="4" name="Text Box 4"/>
                <wp:cNvGraphicFramePr/>
                <a:graphic xmlns:a="http://schemas.openxmlformats.org/drawingml/2006/main">
                  <a:graphicData uri="http://schemas.microsoft.com/office/word/2010/wordprocessingShape">
                    <wps:wsp>
                      <wps:cNvSpPr txBox="1"/>
                      <wps:spPr>
                        <a:xfrm>
                          <a:off x="0" y="0"/>
                          <a:ext cx="3420110" cy="467931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EFD6E26" w14:textId="77777777" w:rsidR="00261C48" w:rsidRDefault="00261C48" w:rsidP="00592AFF">
                            <w:pPr>
                              <w:jc w:val="both"/>
                              <w:rPr>
                                <w:rFonts w:cs="Times New Roman"/>
                                <w:b/>
                                <w:sz w:val="18"/>
                                <w:szCs w:val="20"/>
                              </w:rPr>
                            </w:pPr>
                            <w:r>
                              <w:rPr>
                                <w:rFonts w:cs="Times New Roman"/>
                                <w:b/>
                                <w:noProof/>
                                <w:sz w:val="18"/>
                                <w:szCs w:val="20"/>
                              </w:rPr>
                              <w:drawing>
                                <wp:inline distT="0" distB="0" distL="0" distR="0" wp14:anchorId="6BEA16BA" wp14:editId="7E68508A">
                                  <wp:extent cx="3200400" cy="341695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LITE_Fig5.tif"/>
                                          <pic:cNvPicPr/>
                                        </pic:nvPicPr>
                                        <pic:blipFill rotWithShape="1">
                                          <a:blip r:embed="rId19">
                                            <a:extLst>
                                              <a:ext uri="{28A0092B-C50C-407E-A947-70E740481C1C}">
                                                <a14:useLocalDpi xmlns:a14="http://schemas.microsoft.com/office/drawing/2010/main" val="0"/>
                                              </a:ext>
                                            </a:extLst>
                                          </a:blip>
                                          <a:srcRect l="14707" r="15052"/>
                                          <a:stretch/>
                                        </pic:blipFill>
                                        <pic:spPr bwMode="auto">
                                          <a:xfrm>
                                            <a:off x="0" y="0"/>
                                            <a:ext cx="3200400" cy="341695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4CECD09" w14:textId="56F15EA3" w:rsidR="00261C48" w:rsidRPr="008C02E2" w:rsidRDefault="00261C48" w:rsidP="00592AFF">
                            <w:pPr>
                              <w:jc w:val="both"/>
                              <w:rPr>
                                <w:rFonts w:cs="Times New Roman"/>
                                <w:sz w:val="18"/>
                                <w:szCs w:val="20"/>
                              </w:rPr>
                            </w:pPr>
                            <w:r w:rsidRPr="008C02E2">
                              <w:rPr>
                                <w:rFonts w:cs="Times New Roman"/>
                                <w:b/>
                                <w:sz w:val="18"/>
                                <w:szCs w:val="20"/>
                              </w:rPr>
                              <w:t xml:space="preserve">Figure </w:t>
                            </w:r>
                            <w:r>
                              <w:rPr>
                                <w:rFonts w:cs="Times New Roman"/>
                                <w:b/>
                                <w:sz w:val="18"/>
                                <w:szCs w:val="20"/>
                              </w:rPr>
                              <w:t>9</w:t>
                            </w:r>
                            <w:r w:rsidRPr="008C02E2">
                              <w:rPr>
                                <w:rFonts w:cs="Times New Roman"/>
                                <w:sz w:val="18"/>
                                <w:szCs w:val="20"/>
                              </w:rPr>
                              <w:t xml:space="preserve">: Natural log illite dissolution rates </w:t>
                            </w:r>
                            <w:r>
                              <w:rPr>
                                <w:rFonts w:cs="Times New Roman"/>
                                <w:sz w:val="18"/>
                                <w:szCs w:val="20"/>
                              </w:rPr>
                              <w:t>(mol m</w:t>
                            </w:r>
                            <w:r w:rsidRPr="00F46A97">
                              <w:rPr>
                                <w:rFonts w:cs="Times New Roman"/>
                                <w:sz w:val="18"/>
                                <w:szCs w:val="20"/>
                                <w:vertAlign w:val="superscript"/>
                              </w:rPr>
                              <w:t>-2</w:t>
                            </w:r>
                            <w:r>
                              <w:rPr>
                                <w:rFonts w:cs="Times New Roman"/>
                                <w:sz w:val="18"/>
                                <w:szCs w:val="20"/>
                              </w:rPr>
                              <w:t xml:space="preserve"> s</w:t>
                            </w:r>
                            <w:r w:rsidRPr="00F46A97">
                              <w:rPr>
                                <w:rFonts w:cs="Times New Roman"/>
                                <w:sz w:val="18"/>
                                <w:szCs w:val="20"/>
                                <w:vertAlign w:val="superscript"/>
                              </w:rPr>
                              <w:t>-1</w:t>
                            </w:r>
                            <w:r>
                              <w:rPr>
                                <w:rFonts w:cs="Times New Roman"/>
                                <w:sz w:val="18"/>
                                <w:szCs w:val="20"/>
                              </w:rPr>
                              <w:t xml:space="preserve">) </w:t>
                            </w:r>
                            <w:r w:rsidRPr="008C02E2">
                              <w:rPr>
                                <w:rFonts w:cs="Times New Roman"/>
                                <w:sz w:val="18"/>
                                <w:szCs w:val="20"/>
                              </w:rPr>
                              <w:t>versus inverse temperature (K</w:t>
                            </w:r>
                            <w:r w:rsidRPr="008C02E2">
                              <w:rPr>
                                <w:rFonts w:cs="Times New Roman"/>
                                <w:sz w:val="18"/>
                                <w:szCs w:val="20"/>
                                <w:vertAlign w:val="superscript"/>
                              </w:rPr>
                              <w:t>-1</w:t>
                            </w:r>
                            <w:r w:rsidRPr="008C02E2">
                              <w:rPr>
                                <w:rFonts w:cs="Times New Roman"/>
                                <w:sz w:val="18"/>
                                <w:szCs w:val="20"/>
                              </w:rPr>
                              <w:t>)</w:t>
                            </w:r>
                            <w:r>
                              <w:rPr>
                                <w:rFonts w:cs="Times New Roman"/>
                                <w:sz w:val="18"/>
                                <w:szCs w:val="20"/>
                              </w:rPr>
                              <w:t xml:space="preserve"> with pH (a-e)</w:t>
                            </w:r>
                            <w:r w:rsidRPr="008C02E2">
                              <w:rPr>
                                <w:rFonts w:cs="Times New Roman"/>
                                <w:sz w:val="18"/>
                                <w:szCs w:val="20"/>
                              </w:rPr>
                              <w:t xml:space="preserve">. </w:t>
                            </w:r>
                            <w:r>
                              <w:rPr>
                                <w:rFonts w:cs="Times New Roman"/>
                                <w:sz w:val="18"/>
                                <w:szCs w:val="20"/>
                              </w:rPr>
                              <w:t xml:space="preserve">Element-specific rates from our study are represented by grey squares (Si), green circles (Al), and yellow triangles (K); Si-derived rates from </w:t>
                            </w:r>
                            <w:proofErr w:type="spellStart"/>
                            <w:r>
                              <w:rPr>
                                <w:rFonts w:cs="Times New Roman"/>
                                <w:sz w:val="18"/>
                                <w:szCs w:val="20"/>
                              </w:rPr>
                              <w:t>K</w:t>
                            </w:r>
                            <w:r>
                              <w:rPr>
                                <w:rFonts w:ascii="Times New Roman" w:hAnsi="Times New Roman" w:cs="Times New Roman"/>
                                <w:sz w:val="18"/>
                                <w:szCs w:val="20"/>
                              </w:rPr>
                              <w:t>ö</w:t>
                            </w:r>
                            <w:r>
                              <w:rPr>
                                <w:rFonts w:cs="Times New Roman"/>
                                <w:sz w:val="18"/>
                                <w:szCs w:val="20"/>
                              </w:rPr>
                              <w:t>hler</w:t>
                            </w:r>
                            <w:proofErr w:type="spellEnd"/>
                            <w:r>
                              <w:rPr>
                                <w:rFonts w:cs="Times New Roman"/>
                                <w:sz w:val="18"/>
                                <w:szCs w:val="20"/>
                              </w:rPr>
                              <w:t xml:space="preserve"> et al. (2003) and Bibi et al. (2011) are represented as blue diamonds and orange triangles. </w:t>
                            </w:r>
                            <w:r w:rsidRPr="008C02E2">
                              <w:rPr>
                                <w:rFonts w:cs="Times New Roman"/>
                                <w:sz w:val="18"/>
                                <w:szCs w:val="20"/>
                              </w:rPr>
                              <w:t xml:space="preserve">The </w:t>
                            </w:r>
                            <w:r>
                              <w:rPr>
                                <w:rFonts w:cs="Times New Roman"/>
                                <w:sz w:val="18"/>
                                <w:szCs w:val="20"/>
                              </w:rPr>
                              <w:t xml:space="preserve">Si-derived </w:t>
                            </w:r>
                            <w:r w:rsidRPr="008C02E2">
                              <w:rPr>
                                <w:rFonts w:cs="Times New Roman"/>
                                <w:sz w:val="18"/>
                                <w:szCs w:val="20"/>
                              </w:rPr>
                              <w:t xml:space="preserve">apparent activation energy derived from </w:t>
                            </w:r>
                            <w:r>
                              <w:rPr>
                                <w:rFonts w:cs="Times New Roman"/>
                                <w:sz w:val="18"/>
                                <w:szCs w:val="20"/>
                              </w:rPr>
                              <w:t>the slope of the dashed lines ranges from 54-58 kJ mol</w:t>
                            </w:r>
                            <w:r w:rsidRPr="001E0AE3">
                              <w:rPr>
                                <w:rFonts w:cs="Times New Roman"/>
                                <w:sz w:val="18"/>
                                <w:szCs w:val="20"/>
                                <w:vertAlign w:val="superscript"/>
                              </w:rPr>
                              <w:t>-1</w:t>
                            </w:r>
                            <w:r>
                              <w:rPr>
                                <w:rFonts w:cs="Times New Roman"/>
                                <w:sz w:val="18"/>
                                <w:szCs w:val="20"/>
                              </w:rPr>
                              <w:t xml:space="preserve"> for pH &lt; 7 (a-d) and 77 kJ mol</w:t>
                            </w:r>
                            <w:r w:rsidRPr="001E0AE3">
                              <w:rPr>
                                <w:rFonts w:cs="Times New Roman"/>
                                <w:sz w:val="18"/>
                                <w:szCs w:val="20"/>
                                <w:vertAlign w:val="superscript"/>
                              </w:rPr>
                              <w:t>-1</w:t>
                            </w:r>
                            <w:r>
                              <w:rPr>
                                <w:rFonts w:cs="Times New Roman"/>
                                <w:sz w:val="18"/>
                                <w:szCs w:val="20"/>
                              </w:rPr>
                              <w:t xml:space="preserve"> for pH &gt; 7 (e)</w:t>
                            </w:r>
                            <w:r w:rsidRPr="008C02E2">
                              <w:rPr>
                                <w:rFonts w:cs="Times New Roman"/>
                                <w:sz w:val="18"/>
                                <w:szCs w:val="20"/>
                              </w:rPr>
                              <w:t xml:space="preserve">. </w:t>
                            </w:r>
                          </w:p>
                          <w:p w14:paraId="6C9CCD00" w14:textId="77777777" w:rsidR="00261C48" w:rsidRDefault="00261C48" w:rsidP="00592AF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7CE70F" id="Text Box 4" o:spid="_x0000_s1034" type="#_x0000_t202" style="position:absolute;left:0;text-align:left;margin-left:198pt;margin-top:197.05pt;width:269.3pt;height:368.4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" filled="f" stroked="f">
                <v:textbox>
                  <w:txbxContent>
                    <w:p w14:paraId="1EFD6E26" w14:textId="77777777" w:rsidR="00261C48" w:rsidRDefault="00261C48" w:rsidP="00592AFF">
                      <w:pPr>
                        <w:jc w:val="both"/>
                        <w:rPr>
                          <w:rFonts w:cs="Times New Roman"/>
                          <w:b/>
                          <w:sz w:val="18"/>
                          <w:szCs w:val="20"/>
                        </w:rPr>
                      </w:pPr>
                      <w:r>
                        <w:rPr>
                          <w:rFonts w:cs="Times New Roman"/>
                          <w:b/>
                          <w:noProof/>
                          <w:sz w:val="18"/>
                          <w:szCs w:val="20"/>
                        </w:rPr>
                        <w:drawing>
                          <wp:inline distT="0" distB="0" distL="0" distR="0" wp14:anchorId="6BEA16BA" wp14:editId="7E68508A">
                            <wp:extent cx="3200400" cy="3416952"/>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LITE_Fig5.tif"/>
                                    <pic:cNvPicPr/>
                                  </pic:nvPicPr>
                                  <pic:blipFill rotWithShape="1">
                                    <a:blip r:embed="rId19">
                                      <a:extLst>
                                        <a:ext uri="{28A0092B-C50C-407E-A947-70E740481C1C}">
                                          <a14:useLocalDpi xmlns:a14="http://schemas.microsoft.com/office/drawing/2010/main" val="0"/>
                                        </a:ext>
                                      </a:extLst>
                                    </a:blip>
                                    <a:srcRect l="14707" r="15052"/>
                                    <a:stretch/>
                                  </pic:blipFill>
                                  <pic:spPr bwMode="auto">
                                    <a:xfrm>
                                      <a:off x="0" y="0"/>
                                      <a:ext cx="3200400" cy="3416952"/>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64CECD09" w14:textId="56F15EA3" w:rsidR="00261C48" w:rsidRPr="008C02E2" w:rsidRDefault="00261C48" w:rsidP="00592AFF">
                      <w:pPr>
                        <w:jc w:val="both"/>
                        <w:rPr>
                          <w:rFonts w:cs="Times New Roman"/>
                          <w:sz w:val="18"/>
                          <w:szCs w:val="20"/>
                        </w:rPr>
                      </w:pPr>
                      <w:r w:rsidRPr="008C02E2">
                        <w:rPr>
                          <w:rFonts w:cs="Times New Roman"/>
                          <w:b/>
                          <w:sz w:val="18"/>
                          <w:szCs w:val="20"/>
                        </w:rPr>
                        <w:t xml:space="preserve">Figure </w:t>
                      </w:r>
                      <w:r>
                        <w:rPr>
                          <w:rFonts w:cs="Times New Roman"/>
                          <w:b/>
                          <w:sz w:val="18"/>
                          <w:szCs w:val="20"/>
                        </w:rPr>
                        <w:t>9</w:t>
                      </w:r>
                      <w:r w:rsidRPr="008C02E2">
                        <w:rPr>
                          <w:rFonts w:cs="Times New Roman"/>
                          <w:sz w:val="18"/>
                          <w:szCs w:val="20"/>
                        </w:rPr>
                        <w:t xml:space="preserve">: Natural log illite dissolution rates </w:t>
                      </w:r>
                      <w:r>
                        <w:rPr>
                          <w:rFonts w:cs="Times New Roman"/>
                          <w:sz w:val="18"/>
                          <w:szCs w:val="20"/>
                        </w:rPr>
                        <w:t>(mol m</w:t>
                      </w:r>
                      <w:r w:rsidRPr="00F46A97">
                        <w:rPr>
                          <w:rFonts w:cs="Times New Roman"/>
                          <w:sz w:val="18"/>
                          <w:szCs w:val="20"/>
                          <w:vertAlign w:val="superscript"/>
                        </w:rPr>
                        <w:t>-2</w:t>
                      </w:r>
                      <w:r>
                        <w:rPr>
                          <w:rFonts w:cs="Times New Roman"/>
                          <w:sz w:val="18"/>
                          <w:szCs w:val="20"/>
                        </w:rPr>
                        <w:t xml:space="preserve"> s</w:t>
                      </w:r>
                      <w:r w:rsidRPr="00F46A97">
                        <w:rPr>
                          <w:rFonts w:cs="Times New Roman"/>
                          <w:sz w:val="18"/>
                          <w:szCs w:val="20"/>
                          <w:vertAlign w:val="superscript"/>
                        </w:rPr>
                        <w:t>-1</w:t>
                      </w:r>
                      <w:r>
                        <w:rPr>
                          <w:rFonts w:cs="Times New Roman"/>
                          <w:sz w:val="18"/>
                          <w:szCs w:val="20"/>
                        </w:rPr>
                        <w:t xml:space="preserve">) </w:t>
                      </w:r>
                      <w:r w:rsidRPr="008C02E2">
                        <w:rPr>
                          <w:rFonts w:cs="Times New Roman"/>
                          <w:sz w:val="18"/>
                          <w:szCs w:val="20"/>
                        </w:rPr>
                        <w:t>versus inverse temperature (K</w:t>
                      </w:r>
                      <w:r w:rsidRPr="008C02E2">
                        <w:rPr>
                          <w:rFonts w:cs="Times New Roman"/>
                          <w:sz w:val="18"/>
                          <w:szCs w:val="20"/>
                          <w:vertAlign w:val="superscript"/>
                        </w:rPr>
                        <w:t>-1</w:t>
                      </w:r>
                      <w:r w:rsidRPr="008C02E2">
                        <w:rPr>
                          <w:rFonts w:cs="Times New Roman"/>
                          <w:sz w:val="18"/>
                          <w:szCs w:val="20"/>
                        </w:rPr>
                        <w:t>)</w:t>
                      </w:r>
                      <w:r>
                        <w:rPr>
                          <w:rFonts w:cs="Times New Roman"/>
                          <w:sz w:val="18"/>
                          <w:szCs w:val="20"/>
                        </w:rPr>
                        <w:t xml:space="preserve"> with pH (a-e)</w:t>
                      </w:r>
                      <w:r w:rsidRPr="008C02E2">
                        <w:rPr>
                          <w:rFonts w:cs="Times New Roman"/>
                          <w:sz w:val="18"/>
                          <w:szCs w:val="20"/>
                        </w:rPr>
                        <w:t xml:space="preserve">. </w:t>
                      </w:r>
                      <w:r>
                        <w:rPr>
                          <w:rFonts w:cs="Times New Roman"/>
                          <w:sz w:val="18"/>
                          <w:szCs w:val="20"/>
                        </w:rPr>
                        <w:t xml:space="preserve">Element-specific rates from our study are represented by grey squares (Si), green circles (Al), and yellow triangles (K); Si-derived rates from </w:t>
                      </w:r>
                      <w:proofErr w:type="spellStart"/>
                      <w:r>
                        <w:rPr>
                          <w:rFonts w:cs="Times New Roman"/>
                          <w:sz w:val="18"/>
                          <w:szCs w:val="20"/>
                        </w:rPr>
                        <w:t>K</w:t>
                      </w:r>
                      <w:r>
                        <w:rPr>
                          <w:rFonts w:ascii="Times New Roman" w:hAnsi="Times New Roman" w:cs="Times New Roman"/>
                          <w:sz w:val="18"/>
                          <w:szCs w:val="20"/>
                        </w:rPr>
                        <w:t>ö</w:t>
                      </w:r>
                      <w:r>
                        <w:rPr>
                          <w:rFonts w:cs="Times New Roman"/>
                          <w:sz w:val="18"/>
                          <w:szCs w:val="20"/>
                        </w:rPr>
                        <w:t>hler</w:t>
                      </w:r>
                      <w:proofErr w:type="spellEnd"/>
                      <w:r>
                        <w:rPr>
                          <w:rFonts w:cs="Times New Roman"/>
                          <w:sz w:val="18"/>
                          <w:szCs w:val="20"/>
                        </w:rPr>
                        <w:t xml:space="preserve"> et al. (2003) and Bibi et al. (2011) are represented as blue diamonds and orange triangles. </w:t>
                      </w:r>
                      <w:r w:rsidRPr="008C02E2">
                        <w:rPr>
                          <w:rFonts w:cs="Times New Roman"/>
                          <w:sz w:val="18"/>
                          <w:szCs w:val="20"/>
                        </w:rPr>
                        <w:t xml:space="preserve">The </w:t>
                      </w:r>
                      <w:r>
                        <w:rPr>
                          <w:rFonts w:cs="Times New Roman"/>
                          <w:sz w:val="18"/>
                          <w:szCs w:val="20"/>
                        </w:rPr>
                        <w:t xml:space="preserve">Si-derived </w:t>
                      </w:r>
                      <w:r w:rsidRPr="008C02E2">
                        <w:rPr>
                          <w:rFonts w:cs="Times New Roman"/>
                          <w:sz w:val="18"/>
                          <w:szCs w:val="20"/>
                        </w:rPr>
                        <w:t xml:space="preserve">apparent activation energy derived from </w:t>
                      </w:r>
                      <w:r>
                        <w:rPr>
                          <w:rFonts w:cs="Times New Roman"/>
                          <w:sz w:val="18"/>
                          <w:szCs w:val="20"/>
                        </w:rPr>
                        <w:t>the slope of the dashed lines ranges from 54-58 kJ mol</w:t>
                      </w:r>
                      <w:r w:rsidRPr="001E0AE3">
                        <w:rPr>
                          <w:rFonts w:cs="Times New Roman"/>
                          <w:sz w:val="18"/>
                          <w:szCs w:val="20"/>
                          <w:vertAlign w:val="superscript"/>
                        </w:rPr>
                        <w:t>-1</w:t>
                      </w:r>
                      <w:r>
                        <w:rPr>
                          <w:rFonts w:cs="Times New Roman"/>
                          <w:sz w:val="18"/>
                          <w:szCs w:val="20"/>
                        </w:rPr>
                        <w:t xml:space="preserve"> for pH &lt; 7 (a-d) and 77 kJ mol</w:t>
                      </w:r>
                      <w:r w:rsidRPr="001E0AE3">
                        <w:rPr>
                          <w:rFonts w:cs="Times New Roman"/>
                          <w:sz w:val="18"/>
                          <w:szCs w:val="20"/>
                          <w:vertAlign w:val="superscript"/>
                        </w:rPr>
                        <w:t>-1</w:t>
                      </w:r>
                      <w:r>
                        <w:rPr>
                          <w:rFonts w:cs="Times New Roman"/>
                          <w:sz w:val="18"/>
                          <w:szCs w:val="20"/>
                        </w:rPr>
                        <w:t xml:space="preserve"> for pH &gt; 7 (e)</w:t>
                      </w:r>
                      <w:r w:rsidRPr="008C02E2">
                        <w:rPr>
                          <w:rFonts w:cs="Times New Roman"/>
                          <w:sz w:val="18"/>
                          <w:szCs w:val="20"/>
                        </w:rPr>
                        <w:t xml:space="preserve">. </w:t>
                      </w:r>
                    </w:p>
                    <w:p w14:paraId="6C9CCD00" w14:textId="77777777" w:rsidR="00261C48" w:rsidRDefault="00261C48" w:rsidP="00592AFF"/>
                  </w:txbxContent>
                </v:textbox>
                <w10:wrap type="square"/>
              </v:shape>
            </w:pict>
          </mc:Fallback>
        </mc:AlternateContent>
      </w:r>
      <w:r w:rsidRPr="00994CAC">
        <w:rPr>
          <w:rFonts w:ascii="Calibri" w:hAnsi="Calibri" w:cs="Times New Roman"/>
        </w:rPr>
        <w:t xml:space="preserve">Arrhenius plots (natural log of measured rates versus inverse temperature) were used to estimate apparent activation energies over discrete pH intervals to account for the temperature dependence of </w:t>
      </w:r>
      <w:proofErr w:type="spellStart"/>
      <w:r w:rsidRPr="00994CAC">
        <w:rPr>
          <w:rFonts w:ascii="Calibri" w:hAnsi="Calibri" w:cs="Times New Roman"/>
        </w:rPr>
        <w:t>illite</w:t>
      </w:r>
      <w:proofErr w:type="spellEnd"/>
      <w:r w:rsidRPr="00994CAC">
        <w:rPr>
          <w:rFonts w:ascii="Calibri" w:hAnsi="Calibri" w:cs="Times New Roman"/>
        </w:rPr>
        <w:t xml:space="preserve"> dissolution (Figure </w:t>
      </w:r>
      <w:r>
        <w:rPr>
          <w:rFonts w:ascii="Calibri" w:hAnsi="Calibri" w:cs="Times New Roman"/>
        </w:rPr>
        <w:t>9</w:t>
      </w:r>
      <w:r w:rsidRPr="00994CAC">
        <w:rPr>
          <w:rFonts w:ascii="Calibri" w:hAnsi="Calibri" w:cs="Times New Roman"/>
        </w:rPr>
        <w:t xml:space="preserve">).  </w:t>
      </w:r>
      <w:r>
        <w:rPr>
          <w:rFonts w:ascii="Calibri" w:hAnsi="Calibri" w:cs="Times New Roman"/>
        </w:rPr>
        <w:t xml:space="preserve">Apparent activation energies were derived from best-fit slopes to Si-derived rates from this study and from lower-temperature Si-derived rates collected by </w:t>
      </w:r>
      <w:proofErr w:type="spellStart"/>
      <w:r w:rsidRPr="00994CAC">
        <w:rPr>
          <w:rFonts w:ascii="Calibri" w:hAnsi="Calibri" w:cs="Times New Roman"/>
        </w:rPr>
        <w:t>Köhler</w:t>
      </w:r>
      <w:proofErr w:type="spellEnd"/>
      <w:r w:rsidRPr="00994CAC">
        <w:rPr>
          <w:rFonts w:ascii="Calibri" w:hAnsi="Calibri" w:cs="Times New Roman"/>
        </w:rPr>
        <w:t xml:space="preserve"> et al. (2003) and Bibi et al</w:t>
      </w:r>
      <w:r>
        <w:rPr>
          <w:rFonts w:ascii="Calibri" w:hAnsi="Calibri" w:cs="Times New Roman"/>
        </w:rPr>
        <w:t>.</w:t>
      </w:r>
      <w:r w:rsidRPr="00994CAC">
        <w:rPr>
          <w:rFonts w:ascii="Calibri" w:hAnsi="Calibri" w:cs="Times New Roman"/>
        </w:rPr>
        <w:t xml:space="preserve"> (</w:t>
      </w:r>
      <w:r>
        <w:rPr>
          <w:rFonts w:ascii="Calibri" w:hAnsi="Calibri" w:cs="Times New Roman"/>
        </w:rPr>
        <w:t>2011). These values range from ~</w:t>
      </w:r>
      <w:r w:rsidRPr="00994CAC">
        <w:rPr>
          <w:rFonts w:ascii="Calibri" w:hAnsi="Calibri" w:cs="Times New Roman"/>
        </w:rPr>
        <w:t>5</w:t>
      </w:r>
      <w:r>
        <w:rPr>
          <w:rFonts w:ascii="Calibri" w:hAnsi="Calibri" w:cs="Times New Roman"/>
        </w:rPr>
        <w:t>4-5</w:t>
      </w:r>
      <w:r w:rsidRPr="00994CAC">
        <w:rPr>
          <w:rFonts w:ascii="Calibri" w:hAnsi="Calibri" w:cs="Times New Roman"/>
        </w:rPr>
        <w:t>8 KJ</w:t>
      </w:r>
      <w:r>
        <w:rPr>
          <w:rFonts w:ascii="Calibri" w:hAnsi="Calibri" w:cs="Times New Roman"/>
        </w:rPr>
        <w:t xml:space="preserve"> </w:t>
      </w:r>
      <w:r w:rsidRPr="00994CAC">
        <w:rPr>
          <w:rFonts w:ascii="Calibri" w:hAnsi="Calibri" w:cs="Times New Roman"/>
        </w:rPr>
        <w:t>mol</w:t>
      </w:r>
      <w:r w:rsidRPr="008D5EEA">
        <w:rPr>
          <w:rFonts w:ascii="Calibri" w:hAnsi="Calibri" w:cs="Times New Roman"/>
          <w:vertAlign w:val="superscript"/>
        </w:rPr>
        <w:t>-1</w:t>
      </w:r>
      <w:r w:rsidRPr="00994CAC">
        <w:rPr>
          <w:rFonts w:ascii="Calibri" w:hAnsi="Calibri" w:cs="Times New Roman"/>
        </w:rPr>
        <w:t xml:space="preserve"> </w:t>
      </w:r>
      <w:r>
        <w:rPr>
          <w:rFonts w:ascii="Calibri" w:hAnsi="Calibri" w:cs="Times New Roman"/>
        </w:rPr>
        <w:t>for</w:t>
      </w:r>
      <w:r w:rsidRPr="00994CAC">
        <w:rPr>
          <w:rFonts w:ascii="Calibri" w:hAnsi="Calibri" w:cs="Times New Roman"/>
        </w:rPr>
        <w:t xml:space="preserve"> the acid</w:t>
      </w:r>
      <w:r>
        <w:rPr>
          <w:rFonts w:ascii="Calibri" w:hAnsi="Calibri" w:cs="Times New Roman"/>
        </w:rPr>
        <w:t xml:space="preserve"> and</w:t>
      </w:r>
      <w:r w:rsidRPr="00994CAC">
        <w:rPr>
          <w:rFonts w:ascii="Calibri" w:hAnsi="Calibri" w:cs="Times New Roman"/>
        </w:rPr>
        <w:t xml:space="preserve"> neutral mechanisms</w:t>
      </w:r>
      <w:r>
        <w:rPr>
          <w:rFonts w:ascii="Calibri" w:hAnsi="Calibri" w:cs="Times New Roman"/>
        </w:rPr>
        <w:t xml:space="preserve"> (Figures 5a-d), up to 77 kJ mol</w:t>
      </w:r>
      <w:r w:rsidRPr="001E0AE3">
        <w:rPr>
          <w:rFonts w:ascii="Calibri" w:hAnsi="Calibri" w:cs="Times New Roman"/>
          <w:vertAlign w:val="superscript"/>
        </w:rPr>
        <w:t>-1</w:t>
      </w:r>
      <w:r>
        <w:rPr>
          <w:rFonts w:ascii="Calibri" w:hAnsi="Calibri" w:cs="Times New Roman"/>
        </w:rPr>
        <w:t xml:space="preserve"> for the alkaline/basic mechanism (Figure 9e)</w:t>
      </w:r>
      <w:r w:rsidRPr="00994CAC">
        <w:rPr>
          <w:rFonts w:ascii="Calibri" w:hAnsi="Calibri" w:cs="Times New Roman"/>
        </w:rPr>
        <w:t xml:space="preserve">. </w:t>
      </w:r>
      <w:r>
        <w:rPr>
          <w:rFonts w:ascii="Calibri" w:hAnsi="Calibri" w:cs="Times New Roman"/>
        </w:rPr>
        <w:t xml:space="preserve">Use of these graphically derived apparent activation energies reduced the number of remaining parameters to be fitted in the </w:t>
      </w:r>
      <w:proofErr w:type="spellStart"/>
      <w:r>
        <w:rPr>
          <w:rFonts w:ascii="Calibri" w:hAnsi="Calibri" w:cs="Times New Roman"/>
        </w:rPr>
        <w:t>illite</w:t>
      </w:r>
      <w:proofErr w:type="spellEnd"/>
      <w:r>
        <w:rPr>
          <w:rFonts w:ascii="Calibri" w:hAnsi="Calibri" w:cs="Times New Roman"/>
        </w:rPr>
        <w:t xml:space="preserve"> rate equation. Note that these apparent energy values are 10-40 kJ mol</w:t>
      </w:r>
      <w:r w:rsidRPr="00A67232">
        <w:rPr>
          <w:rFonts w:ascii="Calibri" w:hAnsi="Calibri" w:cs="Times New Roman"/>
          <w:vertAlign w:val="superscript"/>
        </w:rPr>
        <w:t>-1</w:t>
      </w:r>
      <w:r>
        <w:rPr>
          <w:rFonts w:ascii="Calibri" w:hAnsi="Calibri" w:cs="Times New Roman"/>
        </w:rPr>
        <w:t xml:space="preserve"> higher than those arrived at by </w:t>
      </w:r>
      <w:proofErr w:type="spellStart"/>
      <w:r>
        <w:rPr>
          <w:rFonts w:ascii="Calibri" w:hAnsi="Calibri" w:cs="Times New Roman"/>
        </w:rPr>
        <w:t>K</w:t>
      </w:r>
      <w:r>
        <w:rPr>
          <w:rFonts w:ascii="Times New Roman" w:hAnsi="Times New Roman" w:cs="Times New Roman"/>
        </w:rPr>
        <w:t>ö</w:t>
      </w:r>
      <w:r>
        <w:rPr>
          <w:rFonts w:ascii="Calibri" w:hAnsi="Calibri" w:cs="Times New Roman"/>
        </w:rPr>
        <w:t>hler</w:t>
      </w:r>
      <w:proofErr w:type="spellEnd"/>
      <w:r>
        <w:rPr>
          <w:rFonts w:ascii="Calibri" w:hAnsi="Calibri" w:cs="Times New Roman"/>
        </w:rPr>
        <w:t xml:space="preserve"> et al. (2003) from consideration of 5-50 °C data but are in agreement with respect to relative order, with </w:t>
      </w:r>
      <w:r w:rsidRPr="00A67232">
        <w:rPr>
          <w:rFonts w:ascii="Calibri" w:hAnsi="Calibri" w:cs="Times New Roman"/>
          <w:i/>
        </w:rPr>
        <w:t>E</w:t>
      </w:r>
      <w:r w:rsidRPr="00A67232">
        <w:rPr>
          <w:rFonts w:ascii="Calibri" w:hAnsi="Calibri" w:cs="Times New Roman"/>
          <w:vertAlign w:val="subscript"/>
        </w:rPr>
        <w:t>B</w:t>
      </w:r>
      <w:r>
        <w:rPr>
          <w:rFonts w:ascii="Calibri" w:hAnsi="Calibri" w:cs="Times New Roman"/>
        </w:rPr>
        <w:t xml:space="preserve"> &gt; </w:t>
      </w:r>
      <w:r w:rsidRPr="00A67232">
        <w:rPr>
          <w:rFonts w:ascii="Calibri" w:hAnsi="Calibri" w:cs="Times New Roman"/>
          <w:i/>
        </w:rPr>
        <w:t>E</w:t>
      </w:r>
      <w:r w:rsidRPr="00A67232">
        <w:rPr>
          <w:rFonts w:ascii="Calibri" w:hAnsi="Calibri" w:cs="Times New Roman"/>
          <w:vertAlign w:val="subscript"/>
        </w:rPr>
        <w:t>A</w:t>
      </w:r>
      <w:r>
        <w:rPr>
          <w:rFonts w:ascii="Calibri" w:hAnsi="Calibri" w:cs="Times New Roman"/>
        </w:rPr>
        <w:t xml:space="preserve"> </w:t>
      </w:r>
      <w:r>
        <w:rPr>
          <w:rFonts w:ascii="Times New Roman" w:hAnsi="Times New Roman" w:cs="Times New Roman"/>
        </w:rPr>
        <w:t>≥</w:t>
      </w:r>
      <w:r>
        <w:rPr>
          <w:rFonts w:ascii="Calibri" w:hAnsi="Calibri" w:cs="Times New Roman"/>
        </w:rPr>
        <w:t xml:space="preserve"> </w:t>
      </w:r>
      <w:r w:rsidRPr="00A67232">
        <w:rPr>
          <w:rFonts w:ascii="Calibri" w:hAnsi="Calibri" w:cs="Times New Roman"/>
          <w:i/>
        </w:rPr>
        <w:t>E</w:t>
      </w:r>
      <w:r w:rsidRPr="00A67232">
        <w:rPr>
          <w:rFonts w:ascii="Calibri" w:hAnsi="Calibri" w:cs="Times New Roman"/>
          <w:vertAlign w:val="subscript"/>
        </w:rPr>
        <w:t>N</w:t>
      </w:r>
      <w:r>
        <w:rPr>
          <w:rFonts w:ascii="Calibri" w:hAnsi="Calibri" w:cs="Times New Roman"/>
        </w:rPr>
        <w:t>.</w:t>
      </w:r>
      <w:r w:rsidR="00CE5306">
        <w:rPr>
          <w:rFonts w:cs="Times New Roman"/>
        </w:rPr>
        <w:t>A</w:t>
      </w:r>
      <w:r w:rsidR="00345D98">
        <w:rPr>
          <w:rFonts w:cs="Times New Roman"/>
        </w:rPr>
        <w:t xml:space="preserve"> reaction affinity term is necessary to allow kinetic dissolution rates in reactive-transport simulators </w:t>
      </w:r>
      <w:r w:rsidR="000241AE">
        <w:rPr>
          <w:rFonts w:cs="Times New Roman"/>
        </w:rPr>
        <w:t xml:space="preserve">to decrease as fluid-mineral equilibrium is approached, but the limited </w:t>
      </w:r>
      <w:r w:rsidR="00182B67">
        <w:rPr>
          <w:rFonts w:cs="Times New Roman"/>
        </w:rPr>
        <w:t>available data</w:t>
      </w:r>
      <w:r w:rsidR="000241AE">
        <w:rPr>
          <w:rFonts w:cs="Times New Roman"/>
        </w:rPr>
        <w:t xml:space="preserve"> (including previous literature values) is </w:t>
      </w:r>
      <w:r w:rsidR="00182B67">
        <w:rPr>
          <w:rFonts w:cs="Times New Roman"/>
        </w:rPr>
        <w:t xml:space="preserve">still </w:t>
      </w:r>
      <w:r w:rsidR="000241AE">
        <w:rPr>
          <w:rFonts w:cs="Times New Roman"/>
        </w:rPr>
        <w:t xml:space="preserve">too small to permit a detailed comparison of the specific formulation of the affinity term. </w:t>
      </w:r>
      <w:r w:rsidR="003960E5">
        <w:rPr>
          <w:rFonts w:cs="Times New Roman"/>
        </w:rPr>
        <w:t xml:space="preserve">As currently formulated, this rate model reproduces the majority of observed 100-250 °C illite dissolution rates to within ±0.3 orders of magnitude, but </w:t>
      </w:r>
      <w:proofErr w:type="spellStart"/>
      <w:r w:rsidR="003960E5">
        <w:rPr>
          <w:rFonts w:cs="Times New Roman"/>
        </w:rPr>
        <w:t>overpredicts</w:t>
      </w:r>
      <w:proofErr w:type="spellEnd"/>
      <w:r w:rsidR="003960E5">
        <w:rPr>
          <w:rFonts w:cs="Times New Roman"/>
        </w:rPr>
        <w:t xml:space="preserve"> lower temperature (25,50 °C) rates in the near-neutral pH regime where illite equilibrium is most strongly favored </w:t>
      </w:r>
      <w:r w:rsidR="009D2B4B">
        <w:rPr>
          <w:rFonts w:cs="Times New Roman"/>
        </w:rPr>
        <w:t xml:space="preserve">by up to one order of magnitude </w:t>
      </w:r>
      <w:r w:rsidR="003960E5">
        <w:rPr>
          <w:rFonts w:cs="Times New Roman"/>
        </w:rPr>
        <w:t>(data not shown). The</w:t>
      </w:r>
      <w:r w:rsidR="00182B67">
        <w:rPr>
          <w:rFonts w:cs="Times New Roman"/>
        </w:rPr>
        <w:t xml:space="preserve"> transition state theory (TST)-based form shown above in equation (3) does not significantly affect rate magnitudes until </w:t>
      </w:r>
      <w:r w:rsidR="003960E5">
        <w:rPr>
          <w:rFonts w:cs="Times New Roman"/>
        </w:rPr>
        <w:t xml:space="preserve">fluid-mineral equilibrium is closely approached (i.e., </w:t>
      </w:r>
      <w:proofErr w:type="spellStart"/>
      <w:r w:rsidR="00182B67">
        <w:rPr>
          <w:rFonts w:cs="Times New Roman"/>
        </w:rPr>
        <w:t>Δ</w:t>
      </w:r>
      <w:r w:rsidR="00182B67" w:rsidRPr="00182B67">
        <w:rPr>
          <w:rFonts w:cs="Times New Roman"/>
          <w:i/>
        </w:rPr>
        <w:t>G</w:t>
      </w:r>
      <w:r w:rsidR="00182B67" w:rsidRPr="00182B67">
        <w:rPr>
          <w:rFonts w:cs="Times New Roman"/>
          <w:vertAlign w:val="subscript"/>
        </w:rPr>
        <w:t>r</w:t>
      </w:r>
      <w:proofErr w:type="spellEnd"/>
      <w:r w:rsidR="00182B67">
        <w:rPr>
          <w:rFonts w:cs="Times New Roman"/>
        </w:rPr>
        <w:t xml:space="preserve"> </w:t>
      </w:r>
      <w:r w:rsidR="00182B67">
        <w:rPr>
          <w:rFonts w:ascii="Times New Roman" w:hAnsi="Times New Roman" w:cs="Times New Roman"/>
        </w:rPr>
        <w:t>≤</w:t>
      </w:r>
      <w:r w:rsidR="00182B67">
        <w:rPr>
          <w:rFonts w:cs="Times New Roman"/>
        </w:rPr>
        <w:t xml:space="preserve"> 2 kJ mol</w:t>
      </w:r>
      <w:r w:rsidR="00182B67" w:rsidRPr="00182B67">
        <w:rPr>
          <w:rFonts w:cs="Times New Roman"/>
          <w:vertAlign w:val="superscript"/>
        </w:rPr>
        <w:t>-1</w:t>
      </w:r>
      <w:r w:rsidR="003960E5">
        <w:rPr>
          <w:rFonts w:cs="Times New Roman"/>
        </w:rPr>
        <w:t>)</w:t>
      </w:r>
      <w:r w:rsidR="009D2B4B">
        <w:rPr>
          <w:rFonts w:cs="Times New Roman"/>
        </w:rPr>
        <w:t xml:space="preserve">. </w:t>
      </w:r>
      <w:r w:rsidR="00CE5306">
        <w:rPr>
          <w:rFonts w:cs="Times New Roman"/>
        </w:rPr>
        <w:t xml:space="preserve">In the absence of more data near equilibrium, we </w:t>
      </w:r>
      <w:r w:rsidR="009D2B4B">
        <w:rPr>
          <w:rFonts w:cs="Times New Roman"/>
        </w:rPr>
        <w:t>advocate for use of the simple TST form, as was applied for chlorite (Smith and Carroll, 2016).</w:t>
      </w:r>
    </w:p>
    <w:p w14:paraId="6C6883CD" w14:textId="73FB5B21" w:rsidR="00374212" w:rsidRPr="00994CAC" w:rsidRDefault="00CE5306" w:rsidP="000241AE">
      <w:pPr>
        <w:ind w:firstLine="720"/>
        <w:jc w:val="both"/>
        <w:rPr>
          <w:rFonts w:cs="Times New Roman"/>
        </w:rPr>
      </w:pPr>
      <w:r>
        <w:rPr>
          <w:rFonts w:cs="Times New Roman"/>
        </w:rPr>
        <w:t xml:space="preserve">The rate of secondary </w:t>
      </w:r>
      <w:proofErr w:type="spellStart"/>
      <w:r w:rsidR="00075B80">
        <w:rPr>
          <w:rFonts w:cs="Times New Roman"/>
        </w:rPr>
        <w:t>AlO</w:t>
      </w:r>
      <w:proofErr w:type="spellEnd"/>
      <w:r w:rsidR="00075B80">
        <w:rPr>
          <w:rFonts w:cs="Times New Roman"/>
        </w:rPr>
        <w:t>(OH)</w:t>
      </w:r>
      <w:r w:rsidR="00034B19" w:rsidRPr="00B24A45">
        <w:rPr>
          <w:rFonts w:cs="Times New Roman"/>
          <w:vertAlign w:val="subscript"/>
        </w:rPr>
        <w:t>(</w:t>
      </w:r>
      <w:proofErr w:type="gramStart"/>
      <w:r w:rsidR="00034B19" w:rsidRPr="00B24A45">
        <w:rPr>
          <w:rFonts w:cs="Times New Roman"/>
          <w:vertAlign w:val="subscript"/>
        </w:rPr>
        <w:t>s)</w:t>
      </w:r>
      <w:r w:rsidR="00034B19">
        <w:rPr>
          <w:rFonts w:cs="Times New Roman"/>
        </w:rPr>
        <w:t xml:space="preserve"> </w:t>
      </w:r>
      <w:r w:rsidR="00075B80">
        <w:rPr>
          <w:rFonts w:cs="Times New Roman"/>
        </w:rPr>
        <w:t xml:space="preserve"> precipitation</w:t>
      </w:r>
      <w:proofErr w:type="gramEnd"/>
      <w:r w:rsidR="00075B80">
        <w:rPr>
          <w:rFonts w:cs="Times New Roman"/>
        </w:rPr>
        <w:t xml:space="preserve"> </w:t>
      </w:r>
      <w:r>
        <w:rPr>
          <w:rFonts w:cs="Times New Roman"/>
        </w:rPr>
        <w:t xml:space="preserve">appears to be much faster than the rate of </w:t>
      </w:r>
      <w:proofErr w:type="spellStart"/>
      <w:r>
        <w:rPr>
          <w:rFonts w:cs="Times New Roman"/>
        </w:rPr>
        <w:t>illite</w:t>
      </w:r>
      <w:proofErr w:type="spellEnd"/>
      <w:r>
        <w:rPr>
          <w:rFonts w:cs="Times New Roman"/>
        </w:rPr>
        <w:t xml:space="preserve"> dissolution, because the rates showed</w:t>
      </w:r>
      <w:r w:rsidR="00B24A45">
        <w:rPr>
          <w:rFonts w:cs="Times New Roman"/>
        </w:rPr>
        <w:t xml:space="preserve"> little variation with pH (similar to the </w:t>
      </w:r>
      <w:proofErr w:type="spellStart"/>
      <w:r w:rsidR="00B24A45">
        <w:rPr>
          <w:rFonts w:cs="Times New Roman"/>
        </w:rPr>
        <w:t>illite</w:t>
      </w:r>
      <w:proofErr w:type="spellEnd"/>
      <w:r w:rsidR="00B24A45">
        <w:rPr>
          <w:rFonts w:cs="Times New Roman"/>
        </w:rPr>
        <w:t xml:space="preserve"> data) and </w:t>
      </w:r>
      <w:r w:rsidR="00075B80">
        <w:rPr>
          <w:rFonts w:cs="Times New Roman"/>
        </w:rPr>
        <w:t xml:space="preserve">produce a comparable apparent activation energy value </w:t>
      </w:r>
      <w:r w:rsidR="00B24A45">
        <w:rPr>
          <w:rFonts w:cs="Times New Roman"/>
        </w:rPr>
        <w:t>to that for</w:t>
      </w:r>
      <w:r w:rsidR="00075B80">
        <w:rPr>
          <w:rFonts w:cs="Times New Roman"/>
        </w:rPr>
        <w:t xml:space="preserve"> acid and neutral </w:t>
      </w:r>
      <w:proofErr w:type="spellStart"/>
      <w:r w:rsidR="00075B80">
        <w:rPr>
          <w:rFonts w:cs="Times New Roman"/>
        </w:rPr>
        <w:t>illite</w:t>
      </w:r>
      <w:proofErr w:type="spellEnd"/>
      <w:r w:rsidR="00075B80">
        <w:rPr>
          <w:rFonts w:cs="Times New Roman"/>
        </w:rPr>
        <w:t xml:space="preserve"> dissolution (</w:t>
      </w:r>
      <w:proofErr w:type="spellStart"/>
      <w:r w:rsidR="00075B80" w:rsidRPr="00075B80">
        <w:rPr>
          <w:rFonts w:cs="Times New Roman"/>
          <w:i/>
        </w:rPr>
        <w:t>E</w:t>
      </w:r>
      <w:r w:rsidR="00075B80" w:rsidRPr="00075B80">
        <w:rPr>
          <w:rFonts w:cs="Times New Roman"/>
          <w:vertAlign w:val="subscript"/>
        </w:rPr>
        <w:t>app</w:t>
      </w:r>
      <w:proofErr w:type="spellEnd"/>
      <w:r w:rsidR="00075B80">
        <w:rPr>
          <w:rFonts w:cs="Times New Roman"/>
        </w:rPr>
        <w:t xml:space="preserve"> ~ 54 kJ mol</w:t>
      </w:r>
      <w:r w:rsidR="00075B80" w:rsidRPr="00075B80">
        <w:rPr>
          <w:rFonts w:cs="Times New Roman"/>
          <w:vertAlign w:val="superscript"/>
        </w:rPr>
        <w:t>-1</w:t>
      </w:r>
      <w:r w:rsidR="00075B80">
        <w:rPr>
          <w:rFonts w:cs="Times New Roman"/>
        </w:rPr>
        <w:t>)</w:t>
      </w:r>
      <w:r w:rsidR="00034B19">
        <w:rPr>
          <w:rFonts w:cs="Times New Roman"/>
        </w:rPr>
        <w:t>. The</w:t>
      </w:r>
      <w:r w:rsidR="00075B80">
        <w:rPr>
          <w:rFonts w:cs="Times New Roman"/>
        </w:rPr>
        <w:t xml:space="preserve"> </w:t>
      </w:r>
      <w:proofErr w:type="spellStart"/>
      <w:r w:rsidR="00034B19">
        <w:rPr>
          <w:rFonts w:cs="Times New Roman"/>
        </w:rPr>
        <w:t>AlO</w:t>
      </w:r>
      <w:proofErr w:type="spellEnd"/>
      <w:r w:rsidR="00034B19">
        <w:rPr>
          <w:rFonts w:cs="Times New Roman"/>
        </w:rPr>
        <w:t>(OH)</w:t>
      </w:r>
      <w:r w:rsidR="00034B19" w:rsidRPr="00B24A45">
        <w:rPr>
          <w:rFonts w:cs="Times New Roman"/>
          <w:vertAlign w:val="subscript"/>
        </w:rPr>
        <w:t>(</w:t>
      </w:r>
      <w:proofErr w:type="gramStart"/>
      <w:r w:rsidR="00034B19" w:rsidRPr="00B24A45">
        <w:rPr>
          <w:rFonts w:cs="Times New Roman"/>
          <w:vertAlign w:val="subscript"/>
        </w:rPr>
        <w:t>s)</w:t>
      </w:r>
      <w:r w:rsidR="00034B19">
        <w:rPr>
          <w:rFonts w:cs="Times New Roman"/>
        </w:rPr>
        <w:t xml:space="preserve">  </w:t>
      </w:r>
      <w:r w:rsidR="00075B80">
        <w:rPr>
          <w:rFonts w:cs="Times New Roman"/>
        </w:rPr>
        <w:t>rates</w:t>
      </w:r>
      <w:proofErr w:type="gramEnd"/>
      <w:r w:rsidR="00075B80">
        <w:rPr>
          <w:rFonts w:cs="Times New Roman"/>
        </w:rPr>
        <w:t xml:space="preserve"> are 3-5 orders of magnitude slower than </w:t>
      </w:r>
      <w:proofErr w:type="spellStart"/>
      <w:r w:rsidR="00075B80">
        <w:rPr>
          <w:rFonts w:cs="Times New Roman"/>
        </w:rPr>
        <w:t>boehmite</w:t>
      </w:r>
      <w:proofErr w:type="spellEnd"/>
      <w:r w:rsidR="00075B80">
        <w:rPr>
          <w:rFonts w:cs="Times New Roman"/>
        </w:rPr>
        <w:t xml:space="preserve"> precipitation rates measured </w:t>
      </w:r>
      <w:r w:rsidR="00034B19">
        <w:rPr>
          <w:rFonts w:cs="Times New Roman"/>
        </w:rPr>
        <w:t>at</w:t>
      </w:r>
      <w:r w:rsidR="00B24A45">
        <w:rPr>
          <w:rFonts w:cs="Times New Roman"/>
        </w:rPr>
        <w:t xml:space="preserve"> 100 °C </w:t>
      </w:r>
      <w:r w:rsidR="00075B80">
        <w:rPr>
          <w:rFonts w:cs="Times New Roman"/>
        </w:rPr>
        <w:t>(</w:t>
      </w:r>
      <w:proofErr w:type="spellStart"/>
      <w:r w:rsidR="00075B80">
        <w:rPr>
          <w:rFonts w:cs="Times New Roman"/>
        </w:rPr>
        <w:t>Bénézeth</w:t>
      </w:r>
      <w:proofErr w:type="spellEnd"/>
      <w:r w:rsidR="00075B80">
        <w:rPr>
          <w:rFonts w:cs="Times New Roman"/>
        </w:rPr>
        <w:t xml:space="preserve"> et al., 2008).</w:t>
      </w:r>
      <w:r w:rsidR="00B24A45">
        <w:rPr>
          <w:rFonts w:cs="Times New Roman"/>
        </w:rPr>
        <w:t xml:space="preserve"> </w:t>
      </w:r>
      <w:r w:rsidR="00034B19">
        <w:rPr>
          <w:rFonts w:cs="Times New Roman"/>
        </w:rPr>
        <w:t>The much faster rates</w:t>
      </w:r>
      <w:r w:rsidR="00B24A45">
        <w:rPr>
          <w:rFonts w:cs="Times New Roman"/>
        </w:rPr>
        <w:t xml:space="preserve"> suggest that </w:t>
      </w:r>
      <w:proofErr w:type="spellStart"/>
      <w:r w:rsidR="00B24A45">
        <w:rPr>
          <w:rFonts w:cs="Times New Roman"/>
        </w:rPr>
        <w:t>AlO</w:t>
      </w:r>
      <w:proofErr w:type="spellEnd"/>
      <w:r w:rsidR="00B24A45">
        <w:rPr>
          <w:rFonts w:cs="Times New Roman"/>
        </w:rPr>
        <w:t>(OH)</w:t>
      </w:r>
      <w:r w:rsidR="00B24A45" w:rsidRPr="00B24A45">
        <w:rPr>
          <w:rFonts w:cs="Times New Roman"/>
          <w:vertAlign w:val="subscript"/>
        </w:rPr>
        <w:t>(s)</w:t>
      </w:r>
      <w:r w:rsidR="00B24A45">
        <w:rPr>
          <w:rFonts w:cs="Times New Roman"/>
        </w:rPr>
        <w:t xml:space="preserve"> precipitation could be modeled as an equilibrium </w:t>
      </w:r>
      <w:r w:rsidR="00B24A45">
        <w:rPr>
          <w:rFonts w:cs="Times New Roman"/>
        </w:rPr>
        <w:lastRenderedPageBreak/>
        <w:t>process</w:t>
      </w:r>
      <w:r w:rsidR="00592AFF">
        <w:rPr>
          <w:rFonts w:cs="Times New Roman"/>
        </w:rPr>
        <w:t xml:space="preserve"> compared to kinetic illite dissolution</w:t>
      </w:r>
      <w:r w:rsidR="00034B19">
        <w:rPr>
          <w:rFonts w:cs="Times New Roman"/>
        </w:rPr>
        <w:t>.</w:t>
      </w:r>
      <w:r w:rsidR="00B24A45">
        <w:rPr>
          <w:rFonts w:cs="Times New Roman"/>
        </w:rPr>
        <w:t xml:space="preserve"> </w:t>
      </w:r>
    </w:p>
    <w:p w14:paraId="05CE8667" w14:textId="5E8F5784" w:rsidR="00AD7926" w:rsidRPr="00994CAC" w:rsidRDefault="00AD7926" w:rsidP="00374212">
      <w:pPr>
        <w:rPr>
          <w:rFonts w:cs="Times New Roman"/>
        </w:rPr>
      </w:pPr>
    </w:p>
    <w:p w14:paraId="461E3867" w14:textId="0688AE26" w:rsidR="001C1D72" w:rsidRDefault="001C1D72" w:rsidP="001C1D72"/>
    <w:p w14:paraId="5BF320DB" w14:textId="0979DD02" w:rsidR="007116CC" w:rsidRDefault="00E61156" w:rsidP="008D72BA">
      <w:pPr>
        <w:rPr>
          <w:rFonts w:cs="Calibri"/>
        </w:rPr>
      </w:pPr>
      <w:r w:rsidRPr="00994CAC">
        <w:rPr>
          <w:b/>
        </w:rPr>
        <w:t>3.</w:t>
      </w:r>
      <w:r w:rsidR="007A01C5">
        <w:rPr>
          <w:b/>
        </w:rPr>
        <w:t>4</w:t>
      </w:r>
      <w:r w:rsidRPr="00994CAC">
        <w:rPr>
          <w:b/>
        </w:rPr>
        <w:tab/>
      </w:r>
      <w:r>
        <w:rPr>
          <w:b/>
        </w:rPr>
        <w:t>Muscovite</w:t>
      </w:r>
    </w:p>
    <w:p w14:paraId="359CA429" w14:textId="0B5B9327" w:rsidR="00F55868" w:rsidRDefault="007116CC" w:rsidP="00F55868">
      <w:pPr>
        <w:ind w:firstLine="720"/>
        <w:jc w:val="both"/>
        <w:rPr>
          <w:rFonts w:cs="Times New Roman"/>
        </w:rPr>
      </w:pPr>
      <w:r>
        <w:rPr>
          <w:rFonts w:cs="Calibri"/>
        </w:rPr>
        <w:t>Mu</w:t>
      </w:r>
      <w:r w:rsidR="005639D3">
        <w:rPr>
          <w:rFonts w:cs="Calibri"/>
        </w:rPr>
        <w:t xml:space="preserve">scovite, </w:t>
      </w:r>
      <w:r w:rsidR="005639D3" w:rsidRPr="00994CAC">
        <w:rPr>
          <w:rFonts w:cs="Calibri"/>
        </w:rPr>
        <w:t>K</w:t>
      </w:r>
      <w:r w:rsidR="005639D3" w:rsidRPr="00994CAC">
        <w:rPr>
          <w:rFonts w:cs="Calibri"/>
          <w:vertAlign w:val="subscript"/>
        </w:rPr>
        <w:t>2</w:t>
      </w:r>
      <w:r w:rsidR="005639D3" w:rsidRPr="00994CAC">
        <w:rPr>
          <w:rFonts w:cs="Calibri"/>
        </w:rPr>
        <w:t>(</w:t>
      </w:r>
      <w:proofErr w:type="spellStart"/>
      <w:proofErr w:type="gramStart"/>
      <w:r w:rsidR="005639D3">
        <w:rPr>
          <w:rFonts w:cs="Calibri"/>
        </w:rPr>
        <w:t>Al,Mg</w:t>
      </w:r>
      <w:proofErr w:type="gramEnd"/>
      <w:r w:rsidR="005639D3">
        <w:rPr>
          <w:rFonts w:cs="Calibri"/>
        </w:rPr>
        <w:t>,Fe</w:t>
      </w:r>
      <w:proofErr w:type="spellEnd"/>
      <w:r w:rsidR="005639D3" w:rsidRPr="00994CAC">
        <w:rPr>
          <w:rFonts w:cs="Calibri"/>
        </w:rPr>
        <w:t>)</w:t>
      </w:r>
      <w:r w:rsidR="005639D3">
        <w:rPr>
          <w:rFonts w:cs="Calibri"/>
          <w:vertAlign w:val="subscript"/>
        </w:rPr>
        <w:t>4</w:t>
      </w:r>
      <w:r w:rsidR="005639D3" w:rsidRPr="00994CAC">
        <w:rPr>
          <w:rFonts w:cs="Calibri"/>
        </w:rPr>
        <w:t>(</w:t>
      </w:r>
      <w:proofErr w:type="spellStart"/>
      <w:r w:rsidR="005639D3" w:rsidRPr="00994CAC">
        <w:rPr>
          <w:rFonts w:cs="Calibri"/>
        </w:rPr>
        <w:t>Si,Al</w:t>
      </w:r>
      <w:proofErr w:type="spellEnd"/>
      <w:r w:rsidR="005639D3" w:rsidRPr="00994CAC">
        <w:rPr>
          <w:rFonts w:cs="Calibri"/>
        </w:rPr>
        <w:t>)</w:t>
      </w:r>
      <w:r w:rsidR="005639D3">
        <w:rPr>
          <w:rFonts w:cs="Calibri"/>
          <w:vertAlign w:val="subscript"/>
        </w:rPr>
        <w:t>6</w:t>
      </w:r>
      <w:r w:rsidR="005639D3" w:rsidRPr="00994CAC">
        <w:rPr>
          <w:rFonts w:cs="Calibri"/>
        </w:rPr>
        <w:t>O</w:t>
      </w:r>
      <w:r w:rsidR="005639D3" w:rsidRPr="00994CAC">
        <w:rPr>
          <w:rFonts w:cs="Calibri"/>
          <w:vertAlign w:val="subscript"/>
        </w:rPr>
        <w:t>20</w:t>
      </w:r>
      <w:r w:rsidR="005639D3" w:rsidRPr="00994CAC">
        <w:rPr>
          <w:rFonts w:cs="Calibri"/>
        </w:rPr>
        <w:t>(OH)</w:t>
      </w:r>
      <w:r w:rsidR="005639D3" w:rsidRPr="00994CAC">
        <w:rPr>
          <w:rFonts w:cs="Calibri"/>
          <w:vertAlign w:val="subscript"/>
        </w:rPr>
        <w:t>4</w:t>
      </w:r>
      <w:r w:rsidR="005639D3" w:rsidRPr="00994CAC">
        <w:rPr>
          <w:rFonts w:cs="Times New Roman"/>
        </w:rPr>
        <w:t xml:space="preserve">, is highly reactive at geothermal temperatures, resulting in the precipitation of </w:t>
      </w:r>
      <w:r w:rsidR="006E74A8">
        <w:rPr>
          <w:rFonts w:cs="Times New Roman"/>
        </w:rPr>
        <w:t xml:space="preserve">secondary aluminum </w:t>
      </w:r>
      <w:proofErr w:type="spellStart"/>
      <w:r w:rsidR="006E74A8">
        <w:rPr>
          <w:rFonts w:cs="Times New Roman"/>
        </w:rPr>
        <w:t>oxyhydroxides</w:t>
      </w:r>
      <w:proofErr w:type="spellEnd"/>
      <w:r w:rsidR="005639D3" w:rsidRPr="00994CAC">
        <w:rPr>
          <w:rFonts w:cs="Times New Roman"/>
        </w:rPr>
        <w:t xml:space="preserve"> at pH </w:t>
      </w:r>
      <w:r w:rsidR="00592AFF">
        <w:rPr>
          <w:rFonts w:cs="Times New Roman"/>
        </w:rPr>
        <w:t>4</w:t>
      </w:r>
      <w:r w:rsidR="006E74A8">
        <w:rPr>
          <w:rFonts w:cs="Times New Roman"/>
        </w:rPr>
        <w:t xml:space="preserve"> to </w:t>
      </w:r>
      <w:r w:rsidR="00592AFF">
        <w:rPr>
          <w:rFonts w:cs="Times New Roman"/>
        </w:rPr>
        <w:t>6</w:t>
      </w:r>
      <w:r w:rsidR="006E74A8">
        <w:rPr>
          <w:rFonts w:cs="Times New Roman"/>
        </w:rPr>
        <w:t>.5</w:t>
      </w:r>
      <w:r w:rsidR="005639D3" w:rsidRPr="00994CAC">
        <w:rPr>
          <w:rFonts w:cs="Times New Roman"/>
        </w:rPr>
        <w:t xml:space="preserve"> and 1</w:t>
      </w:r>
      <w:r w:rsidR="006E74A8">
        <w:rPr>
          <w:rFonts w:cs="Times New Roman"/>
        </w:rPr>
        <w:t>00</w:t>
      </w:r>
      <w:r w:rsidR="005639D3" w:rsidRPr="00994CAC">
        <w:rPr>
          <w:rFonts w:cs="Times New Roman"/>
        </w:rPr>
        <w:t xml:space="preserve"> to 280</w:t>
      </w:r>
      <w:r w:rsidR="00592AFF">
        <w:rPr>
          <w:rFonts w:cs="Times New Roman"/>
        </w:rPr>
        <w:t xml:space="preserve"> </w:t>
      </w:r>
      <w:r w:rsidR="005639D3" w:rsidRPr="00994CAC">
        <w:rPr>
          <w:rFonts w:ascii="Calibri" w:hAnsi="Calibri" w:cs="Times New Roman"/>
        </w:rPr>
        <w:t>°</w:t>
      </w:r>
      <w:r w:rsidR="005639D3" w:rsidRPr="00994CAC">
        <w:rPr>
          <w:rFonts w:cs="Times New Roman"/>
        </w:rPr>
        <w:t xml:space="preserve">C.  </w:t>
      </w:r>
      <w:proofErr w:type="spellStart"/>
      <w:r w:rsidR="006E74A8">
        <w:rPr>
          <w:rFonts w:cs="Times New Roman"/>
        </w:rPr>
        <w:t>Boehmite</w:t>
      </w:r>
      <w:proofErr w:type="spellEnd"/>
      <w:r w:rsidR="006E74A8">
        <w:rPr>
          <w:rFonts w:cs="Times New Roman"/>
        </w:rPr>
        <w:t xml:space="preserve"> </w:t>
      </w:r>
      <w:r w:rsidR="005639D3" w:rsidRPr="00994CAC">
        <w:rPr>
          <w:rFonts w:cs="Times New Roman"/>
        </w:rPr>
        <w:t>(γ-</w:t>
      </w:r>
      <w:proofErr w:type="spellStart"/>
      <w:r w:rsidR="005639D3" w:rsidRPr="00994CAC">
        <w:rPr>
          <w:rFonts w:cs="Times New Roman"/>
        </w:rPr>
        <w:t>AlOOH</w:t>
      </w:r>
      <w:proofErr w:type="spellEnd"/>
      <w:r w:rsidR="005639D3" w:rsidRPr="00994CAC">
        <w:rPr>
          <w:rFonts w:cs="Times New Roman"/>
        </w:rPr>
        <w:t xml:space="preserve">) </w:t>
      </w:r>
      <w:r w:rsidR="006E74A8">
        <w:rPr>
          <w:rFonts w:cs="Times New Roman"/>
        </w:rPr>
        <w:t xml:space="preserve">was identified </w:t>
      </w:r>
      <w:r w:rsidR="005639D3" w:rsidRPr="00994CAC">
        <w:rPr>
          <w:rFonts w:cs="Times New Roman"/>
        </w:rPr>
        <w:t>by XRD</w:t>
      </w:r>
      <w:r w:rsidR="006E74A8">
        <w:rPr>
          <w:rFonts w:cs="Times New Roman"/>
        </w:rPr>
        <w:t xml:space="preserve"> in acid and higher temperature experiments</w:t>
      </w:r>
      <w:r w:rsidR="005639D3" w:rsidRPr="00994CAC">
        <w:rPr>
          <w:rFonts w:cs="Times New Roman"/>
        </w:rPr>
        <w:t xml:space="preserve">. No aluminosilicate phases (such as </w:t>
      </w:r>
      <w:r w:rsidR="00D874AE">
        <w:rPr>
          <w:rFonts w:cs="Times New Roman"/>
        </w:rPr>
        <w:t xml:space="preserve">talc or </w:t>
      </w:r>
      <w:r w:rsidR="005639D3" w:rsidRPr="00994CAC">
        <w:rPr>
          <w:rFonts w:cs="Times New Roman"/>
        </w:rPr>
        <w:t xml:space="preserve">kaolinite) were detected from XRD or TEM analysis.  </w:t>
      </w:r>
    </w:p>
    <w:p w14:paraId="07C8E5E4" w14:textId="2F251D0B" w:rsidR="005639D3" w:rsidRPr="00994CAC" w:rsidRDefault="006E74A8" w:rsidP="00F55868">
      <w:pPr>
        <w:ind w:firstLine="720"/>
        <w:jc w:val="both"/>
        <w:rPr>
          <w:rFonts w:cs="Times New Roman"/>
        </w:rPr>
      </w:pPr>
      <w:r w:rsidRPr="00994CAC">
        <w:rPr>
          <w:rFonts w:cs="Times New Roman"/>
        </w:rPr>
        <w:t xml:space="preserve">The non-stoichiometric concentrations of </w:t>
      </w:r>
      <w:proofErr w:type="spellStart"/>
      <w:proofErr w:type="gramStart"/>
      <w:r w:rsidRPr="00994CAC">
        <w:rPr>
          <w:rFonts w:cs="Times New Roman"/>
        </w:rPr>
        <w:t>Al</w:t>
      </w:r>
      <w:r>
        <w:rPr>
          <w:rFonts w:cs="Times New Roman"/>
        </w:rPr>
        <w:t>:</w:t>
      </w:r>
      <w:r w:rsidRPr="00994CAC">
        <w:rPr>
          <w:rFonts w:cs="Times New Roman"/>
        </w:rPr>
        <w:t>Si</w:t>
      </w:r>
      <w:proofErr w:type="spellEnd"/>
      <w:proofErr w:type="gramEnd"/>
      <w:r w:rsidRPr="00994CAC">
        <w:rPr>
          <w:rFonts w:cs="Times New Roman"/>
        </w:rPr>
        <w:t xml:space="preserve"> in the aqueous samples </w:t>
      </w:r>
      <w:r>
        <w:rPr>
          <w:rFonts w:cs="Times New Roman"/>
        </w:rPr>
        <w:t xml:space="preserve">also supports the precipitation of </w:t>
      </w:r>
      <w:r w:rsidR="00D874AE">
        <w:rPr>
          <w:rFonts w:cs="Times New Roman"/>
        </w:rPr>
        <w:t>an Al-</w:t>
      </w:r>
      <w:proofErr w:type="spellStart"/>
      <w:r w:rsidR="00D874AE">
        <w:rPr>
          <w:rFonts w:cs="Times New Roman"/>
        </w:rPr>
        <w:t>oxyhydroxide</w:t>
      </w:r>
      <w:proofErr w:type="spellEnd"/>
      <w:r>
        <w:rPr>
          <w:rFonts w:cs="Times New Roman"/>
        </w:rPr>
        <w:t xml:space="preserve"> in experiments w</w:t>
      </w:r>
      <w:r w:rsidR="00F55868">
        <w:rPr>
          <w:rFonts w:cs="Times New Roman"/>
        </w:rPr>
        <w:t>h</w:t>
      </w:r>
      <w:r>
        <w:rPr>
          <w:rFonts w:cs="Times New Roman"/>
        </w:rPr>
        <w:t xml:space="preserve">ere the amount of </w:t>
      </w:r>
      <w:r w:rsidR="00D874AE">
        <w:rPr>
          <w:rFonts w:cs="Times New Roman"/>
        </w:rPr>
        <w:t xml:space="preserve">the </w:t>
      </w:r>
      <w:r>
        <w:rPr>
          <w:rFonts w:cs="Times New Roman"/>
        </w:rPr>
        <w:t>secondary precipitate was too small to be detected by XRD</w:t>
      </w:r>
      <w:r w:rsidRPr="00994CAC">
        <w:rPr>
          <w:rFonts w:cs="Times New Roman"/>
        </w:rPr>
        <w:t xml:space="preserve">. Figure </w:t>
      </w:r>
      <w:r w:rsidR="00F55868">
        <w:rPr>
          <w:rFonts w:cs="Times New Roman"/>
        </w:rPr>
        <w:t>10</w:t>
      </w:r>
      <w:r w:rsidR="00F55868" w:rsidRPr="00994CAC">
        <w:rPr>
          <w:rFonts w:cs="Times New Roman"/>
        </w:rPr>
        <w:t xml:space="preserve"> </w:t>
      </w:r>
      <w:r w:rsidRPr="00994CAC">
        <w:rPr>
          <w:rFonts w:cs="Times New Roman"/>
        </w:rPr>
        <w:t>shows the ratio of steady-state dissolved aluminum and silica concentrations from all experiments.  Aluminum is highly depleted relative to silica for experiments conducted at pH &lt; 6</w:t>
      </w:r>
      <w:r w:rsidR="00497661">
        <w:rPr>
          <w:rFonts w:cs="Times New Roman"/>
        </w:rPr>
        <w:t>.5</w:t>
      </w:r>
      <w:r w:rsidRPr="00994CAC">
        <w:rPr>
          <w:rFonts w:cs="Times New Roman"/>
        </w:rPr>
        <w:t>, as a result of retrograde aluminum solubility at elevated temperature (Bourcier et al., 199</w:t>
      </w:r>
      <w:r>
        <w:rPr>
          <w:rFonts w:cs="Times New Roman"/>
        </w:rPr>
        <w:t>3</w:t>
      </w:r>
      <w:r w:rsidR="00D874AE">
        <w:rPr>
          <w:rFonts w:cs="Times New Roman"/>
        </w:rPr>
        <w:t xml:space="preserve">; Carroll and </w:t>
      </w:r>
      <w:proofErr w:type="spellStart"/>
      <w:r w:rsidR="00D874AE">
        <w:rPr>
          <w:rFonts w:cs="Times New Roman"/>
        </w:rPr>
        <w:t>Knauss</w:t>
      </w:r>
      <w:proofErr w:type="spellEnd"/>
      <w:r w:rsidR="00D874AE">
        <w:rPr>
          <w:rFonts w:cs="Times New Roman"/>
        </w:rPr>
        <w:t xml:space="preserve">, 2005; </w:t>
      </w:r>
      <w:r>
        <w:rPr>
          <w:rFonts w:cs="Times New Roman"/>
        </w:rPr>
        <w:t xml:space="preserve">see section </w:t>
      </w:r>
      <w:r w:rsidRPr="007116CC">
        <w:rPr>
          <w:rFonts w:cs="Times New Roman"/>
          <w:b/>
        </w:rPr>
        <w:t>3.2</w:t>
      </w:r>
      <w:r w:rsidR="00D874AE">
        <w:rPr>
          <w:rFonts w:cs="Times New Roman"/>
        </w:rPr>
        <w:t xml:space="preserve">).  </w:t>
      </w:r>
      <w:r w:rsidRPr="00994CAC">
        <w:rPr>
          <w:rFonts w:cs="Times New Roman"/>
        </w:rPr>
        <w:t>Over the range of pH 6</w:t>
      </w:r>
      <w:r w:rsidR="00C46F78">
        <w:rPr>
          <w:rFonts w:cs="Times New Roman"/>
        </w:rPr>
        <w:t>.5</w:t>
      </w:r>
      <w:r w:rsidRPr="00994CAC">
        <w:rPr>
          <w:rFonts w:cs="Times New Roman"/>
        </w:rPr>
        <w:t>-</w:t>
      </w:r>
      <w:r w:rsidR="00C46F78">
        <w:rPr>
          <w:rFonts w:cs="Times New Roman"/>
        </w:rPr>
        <w:t>9.5</w:t>
      </w:r>
      <w:r w:rsidRPr="00994CAC">
        <w:rPr>
          <w:rFonts w:cs="Times New Roman"/>
        </w:rPr>
        <w:t xml:space="preserve">, aluminum to silica ratios approach </w:t>
      </w:r>
      <w:r>
        <w:rPr>
          <w:rFonts w:cs="Times New Roman"/>
        </w:rPr>
        <w:t>but do not reach values</w:t>
      </w:r>
      <w:r w:rsidRPr="00994CAC">
        <w:rPr>
          <w:rFonts w:cs="Times New Roman"/>
        </w:rPr>
        <w:t xml:space="preserve"> measured in the unreacted </w:t>
      </w:r>
      <w:r>
        <w:rPr>
          <w:rFonts w:cs="Times New Roman"/>
        </w:rPr>
        <w:t>musc</w:t>
      </w:r>
      <w:r w:rsidR="007502B7">
        <w:rPr>
          <w:rFonts w:cs="Times New Roman"/>
        </w:rPr>
        <w:t>ovite</w:t>
      </w:r>
      <w:r w:rsidRPr="00994CAC">
        <w:rPr>
          <w:rFonts w:cs="Times New Roman"/>
        </w:rPr>
        <w:t xml:space="preserve">.  </w:t>
      </w:r>
      <w:r w:rsidR="007502B7">
        <w:rPr>
          <w:rFonts w:cs="Times New Roman"/>
        </w:rPr>
        <w:t>R</w:t>
      </w:r>
      <w:r w:rsidRPr="00994CAC">
        <w:rPr>
          <w:rFonts w:cs="Times New Roman"/>
        </w:rPr>
        <w:t xml:space="preserve">atios of potassium to silica release are largely stoichiometric across the range of pH </w:t>
      </w:r>
      <w:r w:rsidR="007502B7">
        <w:rPr>
          <w:rFonts w:cs="Times New Roman"/>
        </w:rPr>
        <w:t>1.5 to 9.5</w:t>
      </w:r>
      <w:r w:rsidRPr="00994CAC">
        <w:rPr>
          <w:rFonts w:cs="Times New Roman"/>
        </w:rPr>
        <w:t xml:space="preserve"> for all temperatures greater than 1</w:t>
      </w:r>
      <w:r w:rsidR="007502B7">
        <w:rPr>
          <w:rFonts w:cs="Times New Roman"/>
        </w:rPr>
        <w:t>5</w:t>
      </w:r>
      <w:r w:rsidRPr="00994CAC">
        <w:rPr>
          <w:rFonts w:cs="Times New Roman"/>
        </w:rPr>
        <w:t xml:space="preserve">0 </w:t>
      </w:r>
      <w:r w:rsidRPr="00994CAC">
        <w:rPr>
          <w:rFonts w:ascii="Calibri" w:hAnsi="Calibri" w:cs="Times New Roman"/>
        </w:rPr>
        <w:t>°</w:t>
      </w:r>
      <w:r w:rsidRPr="00994CAC">
        <w:rPr>
          <w:rFonts w:cs="Times New Roman"/>
        </w:rPr>
        <w:t>C. The 100</w:t>
      </w:r>
      <w:r w:rsidR="007502B7">
        <w:rPr>
          <w:rFonts w:cs="Times New Roman"/>
        </w:rPr>
        <w:t xml:space="preserve"> and 150</w:t>
      </w:r>
      <w:r w:rsidRPr="00994CAC">
        <w:rPr>
          <w:rFonts w:cs="Times New Roman"/>
        </w:rPr>
        <w:t xml:space="preserve"> </w:t>
      </w:r>
      <w:r w:rsidRPr="00994CAC">
        <w:rPr>
          <w:rFonts w:ascii="Calibri" w:hAnsi="Calibri" w:cs="Times New Roman"/>
        </w:rPr>
        <w:t>°</w:t>
      </w:r>
      <w:r w:rsidRPr="00994CAC">
        <w:rPr>
          <w:rFonts w:cs="Times New Roman"/>
        </w:rPr>
        <w:t xml:space="preserve">C data display non-stoichiometric </w:t>
      </w:r>
      <w:proofErr w:type="gramStart"/>
      <w:r w:rsidRPr="00994CAC">
        <w:rPr>
          <w:rFonts w:cs="Times New Roman"/>
        </w:rPr>
        <w:t>K:Si</w:t>
      </w:r>
      <w:proofErr w:type="gramEnd"/>
      <w:r w:rsidRPr="00994CAC">
        <w:rPr>
          <w:rFonts w:cs="Times New Roman"/>
        </w:rPr>
        <w:t xml:space="preserve"> behavior at pH</w:t>
      </w:r>
      <w:r w:rsidR="007502B7">
        <w:rPr>
          <w:rFonts w:cs="Times New Roman"/>
        </w:rPr>
        <w:t xml:space="preserve"> &lt; 6</w:t>
      </w:r>
      <w:r w:rsidR="00C46F78">
        <w:rPr>
          <w:rFonts w:cs="Times New Roman"/>
        </w:rPr>
        <w:t xml:space="preserve"> and may be due to cation exchange.  </w:t>
      </w:r>
      <w:r w:rsidR="00C46F78" w:rsidRPr="00994CAC">
        <w:rPr>
          <w:rFonts w:cs="Times New Roman"/>
        </w:rPr>
        <w:t xml:space="preserve"> </w:t>
      </w:r>
      <w:r w:rsidR="00C46F78">
        <w:rPr>
          <w:rFonts w:cs="Times New Roman"/>
        </w:rPr>
        <w:t>All</w:t>
      </w:r>
      <w:r w:rsidR="007502B7">
        <w:rPr>
          <w:rFonts w:cs="Times New Roman"/>
        </w:rPr>
        <w:t xml:space="preserve"> </w:t>
      </w:r>
      <w:r w:rsidRPr="00994CAC">
        <w:rPr>
          <w:rFonts w:cs="Times New Roman"/>
        </w:rPr>
        <w:t xml:space="preserve">fluids </w:t>
      </w:r>
      <w:r w:rsidR="007502B7">
        <w:rPr>
          <w:rFonts w:cs="Times New Roman"/>
        </w:rPr>
        <w:t>were</w:t>
      </w:r>
      <w:r w:rsidRPr="00994CAC">
        <w:rPr>
          <w:rFonts w:cs="Times New Roman"/>
        </w:rPr>
        <w:t xml:space="preserve"> </w:t>
      </w:r>
      <w:proofErr w:type="spellStart"/>
      <w:r w:rsidRPr="00994CAC">
        <w:rPr>
          <w:rFonts w:cs="Times New Roman"/>
        </w:rPr>
        <w:t>undersaturated</w:t>
      </w:r>
      <w:proofErr w:type="spellEnd"/>
      <w:r w:rsidRPr="00994CAC">
        <w:rPr>
          <w:rFonts w:cs="Times New Roman"/>
        </w:rPr>
        <w:t xml:space="preserve"> with respect to </w:t>
      </w:r>
      <w:r w:rsidR="007502B7">
        <w:rPr>
          <w:rFonts w:cs="Times New Roman"/>
        </w:rPr>
        <w:t>muscovite</w:t>
      </w:r>
      <w:r w:rsidR="00F55868">
        <w:rPr>
          <w:rFonts w:cs="Times New Roman"/>
        </w:rPr>
        <w:t>.</w:t>
      </w:r>
    </w:p>
    <w:p w14:paraId="250CB60B" w14:textId="3DD805B0" w:rsidR="00E61156" w:rsidRPr="009126E6" w:rsidRDefault="000171D5" w:rsidP="006E74A8">
      <w:pPr>
        <w:ind w:firstLine="720"/>
        <w:jc w:val="both"/>
      </w:pPr>
      <w:r>
        <w:rPr>
          <w:rFonts w:cs="Times New Roman"/>
          <w:noProof/>
        </w:rPr>
        <mc:AlternateContent>
          <mc:Choice Requires="wps">
            <w:drawing>
              <wp:anchor distT="0" distB="0" distL="114300" distR="114300" simplePos="0" relativeHeight="251710464" behindDoc="0" locked="0" layoutInCell="1" allowOverlap="1" wp14:anchorId="263F40FC" wp14:editId="0ECC8194">
                <wp:simplePos x="0" y="0"/>
                <wp:positionH relativeFrom="column">
                  <wp:posOffset>-64135</wp:posOffset>
                </wp:positionH>
                <wp:positionV relativeFrom="paragraph">
                  <wp:posOffset>133163</wp:posOffset>
                </wp:positionV>
                <wp:extent cx="3315335" cy="4570095"/>
                <wp:effectExtent l="0" t="0" r="0" b="1905"/>
                <wp:wrapSquare wrapText="bothSides"/>
                <wp:docPr id="17" name="Text Box 17"/>
                <wp:cNvGraphicFramePr/>
                <a:graphic xmlns:a="http://schemas.openxmlformats.org/drawingml/2006/main">
                  <a:graphicData uri="http://schemas.microsoft.com/office/word/2010/wordprocessingShape">
                    <wps:wsp>
                      <wps:cNvSpPr txBox="1"/>
                      <wps:spPr>
                        <a:xfrm>
                          <a:off x="0" y="0"/>
                          <a:ext cx="3315335" cy="457009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F177694" w14:textId="0FE16453" w:rsidR="00261C48" w:rsidRDefault="000171D5" w:rsidP="00F55868">
                            <w:pPr>
                              <w:keepNext/>
                            </w:pPr>
                            <w:r w:rsidRPr="000171D5">
                              <w:drawing>
                                <wp:inline distT="0" distB="0" distL="0" distR="0" wp14:anchorId="54D2832B" wp14:editId="147A498B">
                                  <wp:extent cx="2883357" cy="4075846"/>
                                  <wp:effectExtent l="0" t="0" r="1270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06657" cy="4108782"/>
                                          </a:xfrm>
                                          <a:prstGeom prst="rect">
                                            <a:avLst/>
                                          </a:prstGeom>
                                        </pic:spPr>
                                      </pic:pic>
                                    </a:graphicData>
                                  </a:graphic>
                                </wp:inline>
                              </w:drawing>
                            </w:r>
                          </w:p>
                          <w:p w14:paraId="122CB787" w14:textId="5A72DC02" w:rsidR="00261C48" w:rsidRPr="007A01C5" w:rsidRDefault="00261C48" w:rsidP="00F55868">
                            <w:pPr>
                              <w:pStyle w:val="Caption"/>
                              <w:jc w:val="both"/>
                              <w:rPr>
                                <w:b w:val="0"/>
                                <w:color w:val="auto"/>
                                <w:sz w:val="20"/>
                                <w:szCs w:val="20"/>
                              </w:rPr>
                            </w:pPr>
                            <w:r w:rsidRPr="007A01C5">
                              <w:rPr>
                                <w:color w:val="auto"/>
                                <w:sz w:val="20"/>
                                <w:szCs w:val="20"/>
                              </w:rPr>
                              <w:t xml:space="preserve">Figure 10. </w:t>
                            </w:r>
                            <w:r w:rsidRPr="009126E6">
                              <w:rPr>
                                <w:rFonts w:ascii="Calibri" w:hAnsi="Calibri" w:cs="Times New Roman"/>
                                <w:b w:val="0"/>
                                <w:color w:val="auto"/>
                              </w:rPr>
                              <w:t xml:space="preserve">Muscovite dissolution plotted as a) dissolved </w:t>
                            </w:r>
                            <w:proofErr w:type="spellStart"/>
                            <w:proofErr w:type="gramStart"/>
                            <w:r w:rsidRPr="009126E6">
                              <w:rPr>
                                <w:rFonts w:ascii="Calibri" w:hAnsi="Calibri" w:cs="Times New Roman"/>
                                <w:b w:val="0"/>
                                <w:color w:val="auto"/>
                              </w:rPr>
                              <w:t>Al:Si</w:t>
                            </w:r>
                            <w:proofErr w:type="spellEnd"/>
                            <w:proofErr w:type="gramEnd"/>
                            <w:r w:rsidRPr="009126E6">
                              <w:rPr>
                                <w:rFonts w:ascii="Calibri" w:hAnsi="Calibri" w:cs="Times New Roman"/>
                                <w:b w:val="0"/>
                                <w:color w:val="auto"/>
                              </w:rPr>
                              <w:t xml:space="preserve">, and b) </w:t>
                            </w:r>
                            <w:proofErr w:type="spellStart"/>
                            <w:r w:rsidRPr="009126E6">
                              <w:rPr>
                                <w:rFonts w:ascii="Calibri" w:hAnsi="Calibri" w:cs="Times New Roman"/>
                                <w:b w:val="0"/>
                                <w:color w:val="auto"/>
                              </w:rPr>
                              <w:t>K:Si</w:t>
                            </w:r>
                            <w:proofErr w:type="spellEnd"/>
                            <w:r w:rsidRPr="009126E6">
                              <w:rPr>
                                <w:rFonts w:ascii="Calibri" w:hAnsi="Calibri" w:cs="Times New Roman"/>
                                <w:b w:val="0"/>
                                <w:color w:val="auto"/>
                              </w:rPr>
                              <w:t xml:space="preserve"> as a function of </w:t>
                            </w:r>
                            <w:proofErr w:type="spellStart"/>
                            <w:r w:rsidRPr="009126E6">
                              <w:rPr>
                                <w:rFonts w:ascii="Calibri" w:hAnsi="Calibri" w:cs="Times New Roman"/>
                                <w:b w:val="0"/>
                                <w:color w:val="auto"/>
                              </w:rPr>
                              <w:t>pH.</w:t>
                            </w:r>
                            <w:proofErr w:type="spellEnd"/>
                            <w:r w:rsidRPr="009126E6">
                              <w:rPr>
                                <w:rFonts w:ascii="Calibri" w:hAnsi="Calibri" w:cs="Times New Roman"/>
                                <w:b w:val="0"/>
                                <w:color w:val="auto"/>
                              </w:rPr>
                              <w:t xml:space="preserve"> The </w:t>
                            </w:r>
                            <w:proofErr w:type="spellStart"/>
                            <w:proofErr w:type="gramStart"/>
                            <w:r w:rsidRPr="009126E6">
                              <w:rPr>
                                <w:rFonts w:ascii="Calibri" w:hAnsi="Calibri" w:cs="Times New Roman"/>
                                <w:b w:val="0"/>
                                <w:color w:val="auto"/>
                              </w:rPr>
                              <w:t>Al:Si</w:t>
                            </w:r>
                            <w:proofErr w:type="spellEnd"/>
                            <w:proofErr w:type="gramEnd"/>
                            <w:r w:rsidRPr="009126E6">
                              <w:rPr>
                                <w:rFonts w:ascii="Calibri" w:hAnsi="Calibri" w:cs="Times New Roman"/>
                                <w:b w:val="0"/>
                                <w:color w:val="auto"/>
                              </w:rPr>
                              <w:t xml:space="preserve"> and </w:t>
                            </w:r>
                            <w:proofErr w:type="spellStart"/>
                            <w:r w:rsidRPr="009126E6">
                              <w:rPr>
                                <w:rFonts w:ascii="Calibri" w:hAnsi="Calibri" w:cs="Times New Roman"/>
                                <w:b w:val="0"/>
                                <w:color w:val="auto"/>
                              </w:rPr>
                              <w:t>K:Si</w:t>
                            </w:r>
                            <w:proofErr w:type="spellEnd"/>
                            <w:r w:rsidRPr="009126E6">
                              <w:rPr>
                                <w:rFonts w:ascii="Calibri" w:hAnsi="Calibri" w:cs="Times New Roman"/>
                                <w:b w:val="0"/>
                                <w:color w:val="auto"/>
                              </w:rPr>
                              <w:t xml:space="preserve"> in the unreacted muscovite is represented by the dashed horizontal lines. </w:t>
                            </w:r>
                          </w:p>
                          <w:p w14:paraId="58896C84" w14:textId="77777777" w:rsidR="00261C48" w:rsidRPr="008D72BA" w:rsidRDefault="00261C48" w:rsidP="00F55868"/>
                          <w:p w14:paraId="2B14DFD1" w14:textId="77777777" w:rsidR="00261C48" w:rsidRDefault="00261C48" w:rsidP="00F55868">
                            <w:pPr>
                              <w:keepNext/>
                              <w:jc w:val="center"/>
                            </w:pPr>
                          </w:p>
                          <w:p w14:paraId="5ADB22ED" w14:textId="77777777" w:rsidR="00261C48" w:rsidRPr="008D72BA" w:rsidRDefault="00261C48" w:rsidP="00F55868"/>
                          <w:p w14:paraId="23D7BB4F" w14:textId="77777777" w:rsidR="00261C48" w:rsidRDefault="00261C48" w:rsidP="00F5586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3F40FC" id="Text Box 17" o:spid="_x0000_s1035" type="#_x0000_t202" style="position:absolute;left:0;text-align:left;margin-left:-5.05pt;margin-top:10.5pt;width:261.05pt;height:359.8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" filled="f" stroked="f">
                <v:textbox>
                  <w:txbxContent>
                    <w:p w14:paraId="0F177694" w14:textId="0FE16453" w:rsidR="00261C48" w:rsidRDefault="000171D5" w:rsidP="00F55868">
                      <w:pPr>
                        <w:keepNext/>
                      </w:pPr>
                      <w:r w:rsidRPr="000171D5">
                        <w:drawing>
                          <wp:inline distT="0" distB="0" distL="0" distR="0" wp14:anchorId="54D2832B" wp14:editId="147A498B">
                            <wp:extent cx="2883357" cy="4075846"/>
                            <wp:effectExtent l="0" t="0" r="1270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906657" cy="4108782"/>
                                    </a:xfrm>
                                    <a:prstGeom prst="rect">
                                      <a:avLst/>
                                    </a:prstGeom>
                                  </pic:spPr>
                                </pic:pic>
                              </a:graphicData>
                            </a:graphic>
                          </wp:inline>
                        </w:drawing>
                      </w:r>
                    </w:p>
                    <w:p w14:paraId="122CB787" w14:textId="5A72DC02" w:rsidR="00261C48" w:rsidRPr="007A01C5" w:rsidRDefault="00261C48" w:rsidP="00F55868">
                      <w:pPr>
                        <w:pStyle w:val="Caption"/>
                        <w:jc w:val="both"/>
                        <w:rPr>
                          <w:b w:val="0"/>
                          <w:color w:val="auto"/>
                          <w:sz w:val="20"/>
                          <w:szCs w:val="20"/>
                        </w:rPr>
                      </w:pPr>
                      <w:r w:rsidRPr="007A01C5">
                        <w:rPr>
                          <w:color w:val="auto"/>
                          <w:sz w:val="20"/>
                          <w:szCs w:val="20"/>
                        </w:rPr>
                        <w:t xml:space="preserve">Figure 10. </w:t>
                      </w:r>
                      <w:r w:rsidRPr="009126E6">
                        <w:rPr>
                          <w:rFonts w:ascii="Calibri" w:hAnsi="Calibri" w:cs="Times New Roman"/>
                          <w:b w:val="0"/>
                          <w:color w:val="auto"/>
                        </w:rPr>
                        <w:t xml:space="preserve">Muscovite dissolution plotted as a) dissolved </w:t>
                      </w:r>
                      <w:proofErr w:type="spellStart"/>
                      <w:proofErr w:type="gramStart"/>
                      <w:r w:rsidRPr="009126E6">
                        <w:rPr>
                          <w:rFonts w:ascii="Calibri" w:hAnsi="Calibri" w:cs="Times New Roman"/>
                          <w:b w:val="0"/>
                          <w:color w:val="auto"/>
                        </w:rPr>
                        <w:t>Al:Si</w:t>
                      </w:r>
                      <w:proofErr w:type="spellEnd"/>
                      <w:proofErr w:type="gramEnd"/>
                      <w:r w:rsidRPr="009126E6">
                        <w:rPr>
                          <w:rFonts w:ascii="Calibri" w:hAnsi="Calibri" w:cs="Times New Roman"/>
                          <w:b w:val="0"/>
                          <w:color w:val="auto"/>
                        </w:rPr>
                        <w:t xml:space="preserve">, and b) </w:t>
                      </w:r>
                      <w:proofErr w:type="spellStart"/>
                      <w:r w:rsidRPr="009126E6">
                        <w:rPr>
                          <w:rFonts w:ascii="Calibri" w:hAnsi="Calibri" w:cs="Times New Roman"/>
                          <w:b w:val="0"/>
                          <w:color w:val="auto"/>
                        </w:rPr>
                        <w:t>K:Si</w:t>
                      </w:r>
                      <w:proofErr w:type="spellEnd"/>
                      <w:r w:rsidRPr="009126E6">
                        <w:rPr>
                          <w:rFonts w:ascii="Calibri" w:hAnsi="Calibri" w:cs="Times New Roman"/>
                          <w:b w:val="0"/>
                          <w:color w:val="auto"/>
                        </w:rPr>
                        <w:t xml:space="preserve"> as a function of </w:t>
                      </w:r>
                      <w:proofErr w:type="spellStart"/>
                      <w:r w:rsidRPr="009126E6">
                        <w:rPr>
                          <w:rFonts w:ascii="Calibri" w:hAnsi="Calibri" w:cs="Times New Roman"/>
                          <w:b w:val="0"/>
                          <w:color w:val="auto"/>
                        </w:rPr>
                        <w:t>pH.</w:t>
                      </w:r>
                      <w:proofErr w:type="spellEnd"/>
                      <w:r w:rsidRPr="009126E6">
                        <w:rPr>
                          <w:rFonts w:ascii="Calibri" w:hAnsi="Calibri" w:cs="Times New Roman"/>
                          <w:b w:val="0"/>
                          <w:color w:val="auto"/>
                        </w:rPr>
                        <w:t xml:space="preserve"> The </w:t>
                      </w:r>
                      <w:proofErr w:type="spellStart"/>
                      <w:proofErr w:type="gramStart"/>
                      <w:r w:rsidRPr="009126E6">
                        <w:rPr>
                          <w:rFonts w:ascii="Calibri" w:hAnsi="Calibri" w:cs="Times New Roman"/>
                          <w:b w:val="0"/>
                          <w:color w:val="auto"/>
                        </w:rPr>
                        <w:t>Al:Si</w:t>
                      </w:r>
                      <w:proofErr w:type="spellEnd"/>
                      <w:proofErr w:type="gramEnd"/>
                      <w:r w:rsidRPr="009126E6">
                        <w:rPr>
                          <w:rFonts w:ascii="Calibri" w:hAnsi="Calibri" w:cs="Times New Roman"/>
                          <w:b w:val="0"/>
                          <w:color w:val="auto"/>
                        </w:rPr>
                        <w:t xml:space="preserve"> and </w:t>
                      </w:r>
                      <w:proofErr w:type="spellStart"/>
                      <w:r w:rsidRPr="009126E6">
                        <w:rPr>
                          <w:rFonts w:ascii="Calibri" w:hAnsi="Calibri" w:cs="Times New Roman"/>
                          <w:b w:val="0"/>
                          <w:color w:val="auto"/>
                        </w:rPr>
                        <w:t>K:Si</w:t>
                      </w:r>
                      <w:proofErr w:type="spellEnd"/>
                      <w:r w:rsidRPr="009126E6">
                        <w:rPr>
                          <w:rFonts w:ascii="Calibri" w:hAnsi="Calibri" w:cs="Times New Roman"/>
                          <w:b w:val="0"/>
                          <w:color w:val="auto"/>
                        </w:rPr>
                        <w:t xml:space="preserve"> in the unreacted muscovite is represented by the dashed horizontal lines. </w:t>
                      </w:r>
                    </w:p>
                    <w:p w14:paraId="58896C84" w14:textId="77777777" w:rsidR="00261C48" w:rsidRPr="008D72BA" w:rsidRDefault="00261C48" w:rsidP="00F55868"/>
                    <w:p w14:paraId="2B14DFD1" w14:textId="77777777" w:rsidR="00261C48" w:rsidRDefault="00261C48" w:rsidP="00F55868">
                      <w:pPr>
                        <w:keepNext/>
                        <w:jc w:val="center"/>
                      </w:pPr>
                    </w:p>
                    <w:p w14:paraId="5ADB22ED" w14:textId="77777777" w:rsidR="00261C48" w:rsidRPr="008D72BA" w:rsidRDefault="00261C48" w:rsidP="00F55868"/>
                    <w:p w14:paraId="23D7BB4F" w14:textId="77777777" w:rsidR="00261C48" w:rsidRDefault="00261C48" w:rsidP="00F55868"/>
                  </w:txbxContent>
                </v:textbox>
                <w10:wrap type="square"/>
              </v:shape>
            </w:pict>
          </mc:Fallback>
        </mc:AlternateContent>
      </w:r>
      <w:r w:rsidR="00E61156">
        <w:rPr>
          <w:rFonts w:cs="Times New Roman"/>
        </w:rPr>
        <w:t xml:space="preserve">The dissolution rate of muscovite, </w:t>
      </w:r>
      <w:r w:rsidR="00E61156" w:rsidRPr="00994CAC">
        <w:rPr>
          <w:rFonts w:cs="Calibri"/>
        </w:rPr>
        <w:t>K</w:t>
      </w:r>
      <w:r w:rsidR="00E61156" w:rsidRPr="00994CAC">
        <w:rPr>
          <w:rFonts w:cs="Calibri"/>
          <w:vertAlign w:val="subscript"/>
        </w:rPr>
        <w:t>2</w:t>
      </w:r>
      <w:r w:rsidR="00E61156" w:rsidRPr="00994CAC">
        <w:rPr>
          <w:rFonts w:cs="Calibri"/>
        </w:rPr>
        <w:t>(</w:t>
      </w:r>
      <w:proofErr w:type="spellStart"/>
      <w:proofErr w:type="gramStart"/>
      <w:r w:rsidR="00E61156">
        <w:rPr>
          <w:rFonts w:cs="Calibri"/>
        </w:rPr>
        <w:t>Al,Mg</w:t>
      </w:r>
      <w:proofErr w:type="gramEnd"/>
      <w:r w:rsidR="00E61156">
        <w:rPr>
          <w:rFonts w:cs="Calibri"/>
        </w:rPr>
        <w:t>,Fe</w:t>
      </w:r>
      <w:proofErr w:type="spellEnd"/>
      <w:r w:rsidR="00E61156" w:rsidRPr="00994CAC">
        <w:rPr>
          <w:rFonts w:cs="Calibri"/>
        </w:rPr>
        <w:t>)</w:t>
      </w:r>
      <w:r w:rsidR="00E61156">
        <w:rPr>
          <w:rFonts w:cs="Calibri"/>
          <w:vertAlign w:val="subscript"/>
        </w:rPr>
        <w:t>4</w:t>
      </w:r>
      <w:r w:rsidR="00E61156" w:rsidRPr="00994CAC">
        <w:rPr>
          <w:rFonts w:cs="Calibri"/>
        </w:rPr>
        <w:t>(</w:t>
      </w:r>
      <w:proofErr w:type="spellStart"/>
      <w:r w:rsidR="00E61156" w:rsidRPr="00994CAC">
        <w:rPr>
          <w:rFonts w:cs="Calibri"/>
        </w:rPr>
        <w:t>Si,Al</w:t>
      </w:r>
      <w:proofErr w:type="spellEnd"/>
      <w:r w:rsidR="00E61156" w:rsidRPr="00994CAC">
        <w:rPr>
          <w:rFonts w:cs="Calibri"/>
        </w:rPr>
        <w:t>)</w:t>
      </w:r>
      <w:r w:rsidR="00E61156">
        <w:rPr>
          <w:rFonts w:cs="Calibri"/>
          <w:vertAlign w:val="subscript"/>
        </w:rPr>
        <w:t>6</w:t>
      </w:r>
      <w:r w:rsidR="00E61156" w:rsidRPr="00994CAC">
        <w:rPr>
          <w:rFonts w:cs="Calibri"/>
        </w:rPr>
        <w:t>O</w:t>
      </w:r>
      <w:r w:rsidR="00E61156" w:rsidRPr="00994CAC">
        <w:rPr>
          <w:rFonts w:cs="Calibri"/>
          <w:vertAlign w:val="subscript"/>
        </w:rPr>
        <w:t>20</w:t>
      </w:r>
      <w:r w:rsidR="00E61156" w:rsidRPr="00994CAC">
        <w:rPr>
          <w:rFonts w:cs="Calibri"/>
        </w:rPr>
        <w:t>(OH)</w:t>
      </w:r>
      <w:r w:rsidR="00E61156" w:rsidRPr="00994CAC">
        <w:rPr>
          <w:rFonts w:cs="Calibri"/>
          <w:vertAlign w:val="subscript"/>
        </w:rPr>
        <w:t>4</w:t>
      </w:r>
      <w:r w:rsidR="00E61156" w:rsidRPr="00994CAC">
        <w:rPr>
          <w:rFonts w:cs="Times New Roman"/>
        </w:rPr>
        <w:t>,</w:t>
      </w:r>
      <w:r w:rsidR="00E61156">
        <w:rPr>
          <w:rFonts w:cs="Times New Roman"/>
        </w:rPr>
        <w:t xml:space="preserve">was determined in the same manner </w:t>
      </w:r>
      <w:r w:rsidR="00E61156" w:rsidRPr="009126E6">
        <w:rPr>
          <w:rFonts w:ascii="Calibri" w:eastAsia="Times New Roman" w:hAnsi="Calibri" w:cs="Times New Roman"/>
          <w:color w:val="000000"/>
        </w:rPr>
        <w:t>as rates for chlorite</w:t>
      </w:r>
      <w:r w:rsidR="00034B19">
        <w:rPr>
          <w:rFonts w:ascii="Calibri" w:eastAsia="Times New Roman" w:hAnsi="Calibri" w:cs="Times New Roman"/>
          <w:color w:val="000000"/>
        </w:rPr>
        <w:t xml:space="preserve"> </w:t>
      </w:r>
      <w:r w:rsidR="00E61156" w:rsidRPr="009126E6">
        <w:rPr>
          <w:rFonts w:ascii="Calibri" w:eastAsia="Times New Roman" w:hAnsi="Calibri" w:cs="Times New Roman"/>
          <w:color w:val="000000"/>
        </w:rPr>
        <w:t>and illite</w:t>
      </w:r>
      <w:r w:rsidR="00E61156">
        <w:rPr>
          <w:rFonts w:ascii="Calibri" w:eastAsia="Times New Roman" w:hAnsi="Calibri" w:cs="Times New Roman"/>
          <w:color w:val="000000"/>
        </w:rPr>
        <w:t xml:space="preserve"> measuring t</w:t>
      </w:r>
      <w:r w:rsidR="00E61156" w:rsidRPr="009126E6">
        <w:rPr>
          <w:rFonts w:ascii="Calibri" w:eastAsia="Times New Roman" w:hAnsi="Calibri" w:cs="Times New Roman"/>
          <w:color w:val="000000"/>
        </w:rPr>
        <w:t>he rate of silica release reflecting</w:t>
      </w:r>
      <w:r w:rsidR="00E61156">
        <w:rPr>
          <w:rFonts w:ascii="Calibri" w:eastAsia="Times New Roman" w:hAnsi="Calibri" w:cs="Times New Roman"/>
          <w:color w:val="000000"/>
        </w:rPr>
        <w:t xml:space="preserve"> wholesale dissolution.</w:t>
      </w:r>
      <w:r w:rsidR="00E61156" w:rsidRPr="009126E6">
        <w:rPr>
          <w:rFonts w:ascii="Calibri" w:eastAsia="Times New Roman" w:hAnsi="Calibri" w:cs="Times New Roman"/>
          <w:color w:val="000000"/>
        </w:rPr>
        <w:t xml:space="preserve"> The</w:t>
      </w:r>
      <w:r w:rsidR="00E61156">
        <w:rPr>
          <w:rFonts w:ascii="Calibri" w:eastAsia="Times New Roman" w:hAnsi="Calibri" w:cs="Times New Roman"/>
          <w:color w:val="000000"/>
        </w:rPr>
        <w:t>se</w:t>
      </w:r>
      <w:r w:rsidR="00E61156" w:rsidRPr="009126E6">
        <w:rPr>
          <w:rFonts w:ascii="Calibri" w:eastAsia="Times New Roman" w:hAnsi="Calibri" w:cs="Times New Roman"/>
          <w:color w:val="000000"/>
        </w:rPr>
        <w:t xml:space="preserve"> muscovite dissolution rates v</w:t>
      </w:r>
      <w:r w:rsidR="00E61156">
        <w:rPr>
          <w:rFonts w:ascii="Calibri" w:eastAsia="Times New Roman" w:hAnsi="Calibri" w:cs="Times New Roman"/>
          <w:color w:val="000000"/>
        </w:rPr>
        <w:t>er</w:t>
      </w:r>
      <w:r w:rsidR="00E61156" w:rsidRPr="009126E6">
        <w:rPr>
          <w:rFonts w:ascii="Calibri" w:eastAsia="Times New Roman" w:hAnsi="Calibri" w:cs="Times New Roman"/>
          <w:color w:val="000000"/>
        </w:rPr>
        <w:t>s</w:t>
      </w:r>
      <w:r w:rsidR="00E61156">
        <w:rPr>
          <w:rFonts w:ascii="Calibri" w:eastAsia="Times New Roman" w:hAnsi="Calibri" w:cs="Times New Roman"/>
          <w:color w:val="000000"/>
        </w:rPr>
        <w:t>us</w:t>
      </w:r>
      <w:r w:rsidR="00E61156" w:rsidRPr="009126E6">
        <w:rPr>
          <w:rFonts w:ascii="Calibri" w:eastAsia="Times New Roman" w:hAnsi="Calibri" w:cs="Times New Roman"/>
          <w:color w:val="000000"/>
        </w:rPr>
        <w:t xml:space="preserve"> pH </w:t>
      </w:r>
      <w:r w:rsidR="00E61156">
        <w:rPr>
          <w:rFonts w:ascii="Calibri" w:eastAsia="Times New Roman" w:hAnsi="Calibri" w:cs="Times New Roman"/>
          <w:color w:val="000000"/>
        </w:rPr>
        <w:t xml:space="preserve">are shown in Figure </w:t>
      </w:r>
      <w:r w:rsidR="00F55868">
        <w:rPr>
          <w:rFonts w:ascii="Calibri" w:eastAsia="Times New Roman" w:hAnsi="Calibri" w:cs="Times New Roman"/>
          <w:color w:val="000000"/>
        </w:rPr>
        <w:t xml:space="preserve">11 </w:t>
      </w:r>
      <w:r w:rsidR="00E61156">
        <w:rPr>
          <w:rFonts w:ascii="Calibri" w:eastAsia="Times New Roman" w:hAnsi="Calibri" w:cs="Times New Roman"/>
          <w:color w:val="000000"/>
        </w:rPr>
        <w:t xml:space="preserve">with </w:t>
      </w:r>
      <w:r w:rsidR="00E61156" w:rsidRPr="009126E6">
        <w:rPr>
          <w:rFonts w:ascii="Calibri" w:eastAsia="Times New Roman" w:hAnsi="Calibri" w:cs="Times New Roman"/>
          <w:color w:val="000000"/>
        </w:rPr>
        <w:t>data from other studies</w:t>
      </w:r>
      <w:r w:rsidR="00E61156" w:rsidRPr="00BF7E80">
        <w:rPr>
          <w:rFonts w:ascii="Calibri" w:eastAsia="Times New Roman" w:hAnsi="Calibri" w:cs="Times New Roman"/>
          <w:color w:val="000000"/>
        </w:rPr>
        <w:t xml:space="preserve"> </w:t>
      </w:r>
      <w:r w:rsidR="00E61156">
        <w:rPr>
          <w:rFonts w:ascii="Calibri" w:eastAsia="Times New Roman" w:hAnsi="Calibri" w:cs="Times New Roman"/>
          <w:color w:val="000000"/>
        </w:rPr>
        <w:t>(</w:t>
      </w:r>
      <w:proofErr w:type="spellStart"/>
      <w:r w:rsidR="00E61156" w:rsidRPr="009126E6">
        <w:rPr>
          <w:rFonts w:ascii="Calibri" w:eastAsia="Times New Roman" w:hAnsi="Calibri" w:cs="Times New Roman"/>
          <w:color w:val="000000"/>
        </w:rPr>
        <w:t>K</w:t>
      </w:r>
      <w:r w:rsidR="00E61156">
        <w:rPr>
          <w:rFonts w:ascii="Calibri" w:eastAsia="Times New Roman" w:hAnsi="Calibri" w:cs="Times New Roman"/>
          <w:color w:val="000000"/>
        </w:rPr>
        <w:t>nauss</w:t>
      </w:r>
      <w:proofErr w:type="spellEnd"/>
      <w:r w:rsidR="00E61156">
        <w:rPr>
          <w:rFonts w:ascii="Calibri" w:eastAsia="Times New Roman" w:hAnsi="Calibri" w:cs="Times New Roman"/>
          <w:color w:val="000000"/>
        </w:rPr>
        <w:t xml:space="preserve"> and </w:t>
      </w:r>
      <w:proofErr w:type="spellStart"/>
      <w:r w:rsidR="00E61156" w:rsidRPr="00BF7E80">
        <w:rPr>
          <w:rFonts w:ascii="Calibri" w:eastAsia="Times New Roman" w:hAnsi="Calibri" w:cs="Times New Roman"/>
          <w:color w:val="000000"/>
        </w:rPr>
        <w:t>Wolery</w:t>
      </w:r>
      <w:proofErr w:type="spellEnd"/>
      <w:r w:rsidR="00E61156" w:rsidRPr="00BF7E80">
        <w:rPr>
          <w:rFonts w:ascii="Calibri" w:eastAsia="Times New Roman" w:hAnsi="Calibri" w:cs="Times New Roman"/>
          <w:color w:val="000000"/>
        </w:rPr>
        <w:t>, 1989</w:t>
      </w:r>
      <w:r w:rsidR="00E61156">
        <w:rPr>
          <w:rFonts w:ascii="Calibri" w:eastAsia="Times New Roman" w:hAnsi="Calibri" w:cs="Times New Roman"/>
          <w:color w:val="000000"/>
        </w:rPr>
        <w:t xml:space="preserve">; </w:t>
      </w:r>
      <w:proofErr w:type="spellStart"/>
      <w:r w:rsidR="00E61156">
        <w:rPr>
          <w:rFonts w:ascii="Calibri" w:eastAsia="Times New Roman" w:hAnsi="Calibri" w:cs="Times New Roman"/>
          <w:color w:val="000000"/>
        </w:rPr>
        <w:t>Oelkers</w:t>
      </w:r>
      <w:proofErr w:type="spellEnd"/>
      <w:r w:rsidR="00E61156">
        <w:rPr>
          <w:rFonts w:ascii="Calibri" w:eastAsia="Times New Roman" w:hAnsi="Calibri" w:cs="Times New Roman"/>
          <w:color w:val="000000"/>
        </w:rPr>
        <w:t xml:space="preserve"> et. al, 2008)</w:t>
      </w:r>
      <w:r w:rsidR="00E61156" w:rsidRPr="009126E6">
        <w:rPr>
          <w:rFonts w:ascii="Calibri" w:eastAsia="Times New Roman" w:hAnsi="Calibri" w:cs="Times New Roman"/>
          <w:color w:val="000000"/>
        </w:rPr>
        <w:t>.</w:t>
      </w:r>
      <w:r w:rsidR="00E61156">
        <w:rPr>
          <w:rFonts w:ascii="Calibri" w:eastAsia="Times New Roman" w:hAnsi="Calibri" w:cs="Times New Roman"/>
          <w:color w:val="000000"/>
        </w:rPr>
        <w:t xml:space="preserve"> </w:t>
      </w:r>
      <w:r w:rsidR="00E61156" w:rsidRPr="00BF7E80">
        <w:t xml:space="preserve">The rate equation </w:t>
      </w:r>
      <w:r w:rsidR="00661C2F">
        <w:t>describes muscovite dissolution over</w:t>
      </w:r>
      <w:r w:rsidR="0048586F">
        <w:t xml:space="preserve"> temperatures ranging </w:t>
      </w:r>
      <w:r w:rsidR="00661C2F">
        <w:t xml:space="preserve">from </w:t>
      </w:r>
      <w:r w:rsidR="0048586F">
        <w:t xml:space="preserve">70-280 ˚C </w:t>
      </w:r>
      <w:r w:rsidR="00E61156" w:rsidRPr="00BF7E80">
        <w:t>and pH 2-9</w:t>
      </w:r>
      <w:r w:rsidR="00E61156" w:rsidRPr="009126E6">
        <w:t>:</w:t>
      </w:r>
      <w:r w:rsidR="00E61156" w:rsidRPr="00BF7E80">
        <w:t xml:space="preserve"> </w:t>
      </w:r>
    </w:p>
    <w:p w14:paraId="77DEB45F" w14:textId="5824D903" w:rsidR="00E61156" w:rsidRPr="007116CC" w:rsidRDefault="00E61156" w:rsidP="004D3CFC">
      <w:pPr>
        <w:ind w:firstLine="720"/>
        <w:rPr>
          <w:rFonts w:cs="Times New Roman"/>
          <w:sz w:val="24"/>
        </w:rPr>
      </w:pPr>
      <m:oMathPara>
        <m:oMath>
          <m:r>
            <m:rPr>
              <m:sty m:val="p"/>
            </m:rPr>
            <w:rPr>
              <w:rFonts w:ascii="Cambria Math" w:hAnsi="Cambria Math" w:cs="Times New Roman"/>
              <w:sz w:val="20"/>
              <w:szCs w:val="20"/>
            </w:rPr>
            <w:br/>
          </m:r>
          <m:eqArr>
            <m:eqArrPr>
              <m:ctrlPr>
                <w:rPr>
                  <w:rFonts w:ascii="Cambria Math" w:hAnsi="Cambria Math" w:cs="Times New Roman"/>
                  <w:i/>
                  <w:sz w:val="20"/>
                  <w:szCs w:val="20"/>
                </w:rPr>
              </m:ctrlPr>
            </m:eqArrPr>
            <m:e>
              <m:sSub>
                <m:sSubPr>
                  <m:ctrlPr>
                    <w:rPr>
                      <w:rFonts w:ascii="Cambria Math" w:hAnsi="Cambria Math" w:cs="Times New Roman"/>
                      <w:i/>
                      <w:sz w:val="20"/>
                      <w:szCs w:val="20"/>
                    </w:rPr>
                  </m:ctrlPr>
                </m:sSubPr>
                <m:e>
                  <m:r>
                    <w:rPr>
                      <w:rFonts w:ascii="Cambria Math" w:hAnsi="Cambria Math" w:cs="Times New Roman"/>
                      <w:sz w:val="20"/>
                      <w:szCs w:val="20"/>
                    </w:rPr>
                    <m:t>R</m:t>
                  </m:r>
                </m:e>
                <m:sub>
                  <m:r>
                    <w:rPr>
                      <w:rFonts w:ascii="Cambria Math" w:hAnsi="Cambria Math" w:cs="Times New Roman"/>
                      <w:sz w:val="20"/>
                      <w:szCs w:val="20"/>
                    </w:rPr>
                    <m:t>muscovite</m:t>
                  </m:r>
                </m:sub>
              </m:sSub>
              <m:r>
                <w:rPr>
                  <w:rFonts w:ascii="Cambria Math" w:hAnsi="Cambria Math" w:cs="Times New Roman"/>
                  <w:sz w:val="20"/>
                  <w:szCs w:val="20"/>
                </w:rPr>
                <m:t>=</m:t>
              </m:r>
              <m:d>
                <m:dPr>
                  <m:ctrlPr>
                    <w:rPr>
                      <w:rFonts w:ascii="Cambria Math" w:hAnsi="Cambria Math" w:cs="Times New Roman"/>
                      <w:i/>
                      <w:sz w:val="20"/>
                      <w:szCs w:val="20"/>
                    </w:rPr>
                  </m:ctrlPr>
                </m:dPr>
                <m:e>
                  <m:eqArr>
                    <m:eqArrPr>
                      <m:ctrlPr>
                        <w:rPr>
                          <w:rFonts w:ascii="Cambria Math" w:hAnsi="Cambria Math" w:cs="Times New Roman"/>
                          <w:i/>
                          <w:sz w:val="20"/>
                          <w:szCs w:val="20"/>
                        </w:rPr>
                      </m:ctrlPr>
                    </m:eqArrPr>
                    <m:e>
                      <m:d>
                        <m:dPr>
                          <m:begChr m:val="["/>
                          <m:endChr m:val="]"/>
                          <m:ctrlPr>
                            <w:rPr>
                              <w:rFonts w:ascii="Cambria Math" w:hAnsi="Cambria Math" w:cs="Times New Roman"/>
                              <w:i/>
                              <w:sz w:val="20"/>
                              <w:szCs w:val="20"/>
                            </w:rPr>
                          </m:ctrlPr>
                        </m:dPr>
                        <m:e>
                          <m:r>
                            <w:rPr>
                              <w:rFonts w:ascii="Cambria Math" w:hAnsi="Cambria Math" w:cs="Times New Roman"/>
                              <w:sz w:val="20"/>
                              <w:szCs w:val="20"/>
                            </w:rPr>
                            <m:t>1∙</m:t>
                          </m:r>
                          <m:sSup>
                            <m:sSupPr>
                              <m:ctrlPr>
                                <w:rPr>
                                  <w:rFonts w:ascii="Cambria Math" w:hAnsi="Cambria Math" w:cs="Times New Roman"/>
                                  <w:i/>
                                  <w:sz w:val="20"/>
                                  <w:szCs w:val="20"/>
                                </w:rPr>
                              </m:ctrlPr>
                            </m:sSupPr>
                            <m:e>
                              <m:r>
                                <w:rPr>
                                  <w:rFonts w:ascii="Cambria Math" w:hAnsi="Cambria Math" w:cs="Times New Roman"/>
                                  <w:sz w:val="20"/>
                                  <w:szCs w:val="20"/>
                                </w:rPr>
                                <m:t>10</m:t>
                              </m:r>
                            </m:e>
                            <m:sup>
                              <m:r>
                                <w:rPr>
                                  <w:rFonts w:ascii="Cambria Math" w:hAnsi="Cambria Math" w:cs="Times New Roman"/>
                                  <w:sz w:val="20"/>
                                  <w:szCs w:val="20"/>
                                </w:rPr>
                                <m:t>-3</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-30</m:t>
                                  </m:r>
                                </m:num>
                                <m:den>
                                  <m:r>
                                    <m:rPr>
                                      <m:nor/>
                                    </m:rPr>
                                    <w:rPr>
                                      <w:rFonts w:ascii="Times New Roman" w:hAnsi="Times New Roman" w:cs="Times New Roman"/>
                                      <w:sz w:val="20"/>
                                      <w:szCs w:val="20"/>
                                    </w:rPr>
                                    <m:t>R</m:t>
                                  </m:r>
                                  <m:r>
                                    <m:rPr>
                                      <m:nor/>
                                    </m:rPr>
                                    <w:rPr>
                                      <w:rFonts w:ascii="Cambria Math" w:hAnsi="Cambria Math" w:cs="Times New Roman"/>
                                      <w:sz w:val="20"/>
                                      <w:szCs w:val="20"/>
                                    </w:rPr>
                                    <m:t>∙</m:t>
                                  </m:r>
                                  <m:r>
                                    <m:rPr>
                                      <m:nor/>
                                    </m:rPr>
                                    <w:rPr>
                                      <w:rFonts w:ascii="Cambria Math" w:hAnsi="Times New Roman" w:cs="Times New Roman"/>
                                      <w:sz w:val="20"/>
                                      <w:szCs w:val="20"/>
                                    </w:rPr>
                                    <m:t>T</m:t>
                                  </m:r>
                                </m:den>
                              </m:f>
                            </m:sup>
                          </m:s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a</m:t>
                              </m:r>
                            </m:e>
                            <m:sub>
                              <m:sSup>
                                <m:sSupPr>
                                  <m:ctrlPr>
                                    <w:rPr>
                                      <w:rFonts w:ascii="Cambria Math" w:hAnsi="Cambria Math" w:cs="Times New Roman"/>
                                      <w:i/>
                                      <w:sz w:val="20"/>
                                      <w:szCs w:val="20"/>
                                    </w:rPr>
                                  </m:ctrlPr>
                                </m:sSupPr>
                                <m:e>
                                  <m:r>
                                    <w:rPr>
                                      <w:rFonts w:ascii="Cambria Math" w:hAnsi="Cambria Math" w:cs="Times New Roman"/>
                                      <w:sz w:val="20"/>
                                      <w:szCs w:val="20"/>
                                    </w:rPr>
                                    <m:t>H</m:t>
                                  </m:r>
                                </m:e>
                                <m:sup>
                                  <m:r>
                                    <w:rPr>
                                      <w:rFonts w:ascii="Cambria Math" w:hAnsi="Cambria Math" w:cs="Times New Roman"/>
                                      <w:sz w:val="20"/>
                                      <w:szCs w:val="20"/>
                                    </w:rPr>
                                    <m:t>+</m:t>
                                  </m:r>
                                </m:sup>
                              </m:sSup>
                            </m:sub>
                            <m:sup>
                              <m:r>
                                <w:rPr>
                                  <w:rFonts w:ascii="Cambria Math" w:hAnsi="Cambria Math" w:cs="Times New Roman"/>
                                  <w:sz w:val="20"/>
                                  <w:szCs w:val="20"/>
                                </w:rPr>
                                <m:t>1.0</m:t>
                              </m:r>
                            </m:sup>
                          </m:sSubSup>
                        </m:e>
                      </m:d>
                      <m:r>
                        <w:rPr>
                          <w:rFonts w:ascii="Cambria Math" w:hAnsi="Cambria Math" w:cs="Times New Roman"/>
                          <w:sz w:val="20"/>
                          <w:szCs w:val="20"/>
                        </w:rPr>
                        <m:t>+</m:t>
                      </m:r>
                      <m:d>
                        <m:dPr>
                          <m:begChr m:val="["/>
                          <m:endChr m:val="]"/>
                          <m:ctrlPr>
                            <w:rPr>
                              <w:rFonts w:ascii="Cambria Math" w:hAnsi="Cambria Math" w:cs="Times New Roman"/>
                              <w:i/>
                              <w:sz w:val="20"/>
                              <w:szCs w:val="20"/>
                            </w:rPr>
                          </m:ctrlPr>
                        </m:dPr>
                        <m:e>
                          <m:r>
                            <w:rPr>
                              <w:rFonts w:ascii="Cambria Math" w:hAnsi="Cambria Math" w:cs="Times New Roman"/>
                              <w:sz w:val="20"/>
                              <w:szCs w:val="20"/>
                            </w:rPr>
                            <m:t>9∙</m:t>
                          </m:r>
                          <m:sSup>
                            <m:sSupPr>
                              <m:ctrlPr>
                                <w:rPr>
                                  <w:rFonts w:ascii="Cambria Math" w:hAnsi="Cambria Math" w:cs="Times New Roman"/>
                                  <w:i/>
                                  <w:sz w:val="20"/>
                                  <w:szCs w:val="20"/>
                                </w:rPr>
                              </m:ctrlPr>
                            </m:sSupPr>
                            <m:e>
                              <m:r>
                                <w:rPr>
                                  <w:rFonts w:ascii="Cambria Math" w:hAnsi="Cambria Math" w:cs="Times New Roman"/>
                                  <w:sz w:val="20"/>
                                  <w:szCs w:val="20"/>
                                </w:rPr>
                                <m:t>10</m:t>
                              </m:r>
                            </m:e>
                            <m:sup>
                              <m:r>
                                <w:rPr>
                                  <w:rFonts w:ascii="Cambria Math" w:hAnsi="Cambria Math" w:cs="Times New Roman"/>
                                  <w:sz w:val="20"/>
                                  <w:szCs w:val="20"/>
                                </w:rPr>
                                <m:t>-4</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-62</m:t>
                                  </m:r>
                                </m:num>
                                <m:den>
                                  <m:r>
                                    <m:rPr>
                                      <m:nor/>
                                    </m:rPr>
                                    <w:rPr>
                                      <w:rFonts w:ascii="Times New Roman" w:hAnsi="Times New Roman" w:cs="Times New Roman"/>
                                      <w:sz w:val="20"/>
                                      <w:szCs w:val="20"/>
                                    </w:rPr>
                                    <m:t>R</m:t>
                                  </m:r>
                                  <m:r>
                                    <m:rPr>
                                      <m:nor/>
                                    </m:rPr>
                                    <w:rPr>
                                      <w:rFonts w:ascii="Cambria Math" w:hAnsi="Cambria Math" w:cs="Times New Roman"/>
                                      <w:sz w:val="20"/>
                                      <w:szCs w:val="20"/>
                                    </w:rPr>
                                    <m:t>∙</m:t>
                                  </m:r>
                                  <m:r>
                                    <m:rPr>
                                      <m:nor/>
                                    </m:rPr>
                                    <w:rPr>
                                      <w:rFonts w:ascii="Cambria Math" w:hAnsi="Times New Roman" w:cs="Times New Roman"/>
                                      <w:sz w:val="20"/>
                                      <w:szCs w:val="20"/>
                                    </w:rPr>
                                    <m:t>T</m:t>
                                  </m:r>
                                </m:den>
                              </m:f>
                            </m:sup>
                          </m:sSup>
                        </m:e>
                      </m:d>
                      <m:r>
                        <w:rPr>
                          <w:rFonts w:ascii="Cambria Math" w:hAnsi="Cambria Math" w:cs="Times New Roman"/>
                          <w:sz w:val="20"/>
                          <w:szCs w:val="20"/>
                        </w:rPr>
                        <m:t>+</m:t>
                      </m:r>
                    </m:e>
                    <m:e>
                      <m:d>
                        <m:dPr>
                          <m:begChr m:val="["/>
                          <m:endChr m:val="]"/>
                          <m:ctrlPr>
                            <w:rPr>
                              <w:rFonts w:ascii="Cambria Math" w:hAnsi="Cambria Math" w:cs="Times New Roman"/>
                              <w:i/>
                              <w:sz w:val="20"/>
                              <w:szCs w:val="20"/>
                            </w:rPr>
                          </m:ctrlPr>
                        </m:dPr>
                        <m:e>
                          <m:r>
                            <w:rPr>
                              <w:rFonts w:ascii="Cambria Math" w:hAnsi="Cambria Math" w:cs="Times New Roman"/>
                              <w:sz w:val="20"/>
                              <w:szCs w:val="20"/>
                            </w:rPr>
                            <m:t>1∙</m:t>
                          </m:r>
                          <m:sSup>
                            <m:sSupPr>
                              <m:ctrlPr>
                                <w:rPr>
                                  <w:rFonts w:ascii="Cambria Math" w:hAnsi="Cambria Math" w:cs="Times New Roman"/>
                                  <w:i/>
                                  <w:sz w:val="20"/>
                                  <w:szCs w:val="20"/>
                                </w:rPr>
                              </m:ctrlPr>
                            </m:sSupPr>
                            <m:e>
                              <m:r>
                                <w:rPr>
                                  <w:rFonts w:ascii="Cambria Math" w:hAnsi="Cambria Math" w:cs="Times New Roman"/>
                                  <w:sz w:val="20"/>
                                  <w:szCs w:val="20"/>
                                </w:rPr>
                                <m:t>10</m:t>
                              </m:r>
                            </m:e>
                            <m:sup>
                              <m:r>
                                <w:rPr>
                                  <w:rFonts w:ascii="Cambria Math" w:hAnsi="Cambria Math" w:cs="Times New Roman"/>
                                  <w:sz w:val="20"/>
                                  <w:szCs w:val="20"/>
                                </w:rPr>
                                <m:t>-9</m:t>
                              </m:r>
                            </m:sup>
                          </m:sSup>
                          <m:r>
                            <w:rPr>
                              <w:rFonts w:ascii="Cambria Math" w:hAnsi="Cambria Math" w:cs="Times New Roman"/>
                              <w:sz w:val="20"/>
                              <w:szCs w:val="20"/>
                            </w:rPr>
                            <m:t>∙</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-45</m:t>
                                  </m:r>
                                </m:num>
                                <m:den>
                                  <m:r>
                                    <m:rPr>
                                      <m:nor/>
                                    </m:rPr>
                                    <w:rPr>
                                      <w:rFonts w:ascii="Times New Roman" w:hAnsi="Times New Roman" w:cs="Times New Roman"/>
                                      <w:sz w:val="20"/>
                                      <w:szCs w:val="20"/>
                                    </w:rPr>
                                    <m:t>R</m:t>
                                  </m:r>
                                  <m:r>
                                    <m:rPr>
                                      <m:nor/>
                                    </m:rPr>
                                    <w:rPr>
                                      <w:rFonts w:ascii="Cambria Math" w:hAnsi="Cambria Math" w:cs="Times New Roman"/>
                                      <w:sz w:val="20"/>
                                      <w:szCs w:val="20"/>
                                    </w:rPr>
                                    <m:t>∙</m:t>
                                  </m:r>
                                  <m:r>
                                    <m:rPr>
                                      <m:nor/>
                                    </m:rPr>
                                    <w:rPr>
                                      <w:rFonts w:ascii="Cambria Math" w:hAnsi="Times New Roman" w:cs="Times New Roman"/>
                                      <w:sz w:val="20"/>
                                      <w:szCs w:val="20"/>
                                    </w:rPr>
                                    <m:t>T</m:t>
                                  </m:r>
                                </m:den>
                              </m:f>
                            </m:sup>
                          </m:sSup>
                          <m:r>
                            <w:rPr>
                              <w:rFonts w:ascii="Cambria Math" w:hAnsi="Cambria Math" w:cs="Times New Roman"/>
                              <w:sz w:val="20"/>
                              <w:szCs w:val="20"/>
                            </w:rPr>
                            <m:t>∙</m:t>
                          </m:r>
                          <m:sSubSup>
                            <m:sSubSupPr>
                              <m:ctrlPr>
                                <w:rPr>
                                  <w:rFonts w:ascii="Cambria Math" w:hAnsi="Cambria Math" w:cs="Times New Roman"/>
                                  <w:i/>
                                  <w:sz w:val="20"/>
                                  <w:szCs w:val="20"/>
                                </w:rPr>
                              </m:ctrlPr>
                            </m:sSubSupPr>
                            <m:e>
                              <m:r>
                                <w:rPr>
                                  <w:rFonts w:ascii="Cambria Math" w:hAnsi="Cambria Math" w:cs="Times New Roman"/>
                                  <w:sz w:val="20"/>
                                  <w:szCs w:val="20"/>
                                </w:rPr>
                                <m:t>a</m:t>
                              </m:r>
                            </m:e>
                            <m:sub>
                              <m:sSup>
                                <m:sSupPr>
                                  <m:ctrlPr>
                                    <w:rPr>
                                      <w:rFonts w:ascii="Cambria Math" w:hAnsi="Cambria Math" w:cs="Times New Roman"/>
                                      <w:i/>
                                      <w:sz w:val="20"/>
                                      <w:szCs w:val="20"/>
                                    </w:rPr>
                                  </m:ctrlPr>
                                </m:sSupPr>
                                <m:e>
                                  <m:r>
                                    <w:rPr>
                                      <w:rFonts w:ascii="Cambria Math" w:hAnsi="Cambria Math" w:cs="Times New Roman"/>
                                      <w:sz w:val="20"/>
                                      <w:szCs w:val="20"/>
                                    </w:rPr>
                                    <m:t>OH</m:t>
                                  </m:r>
                                </m:e>
                                <m:sup>
                                  <m:r>
                                    <w:rPr>
                                      <w:rFonts w:ascii="Cambria Math" w:hAnsi="Cambria Math" w:cs="Times New Roman"/>
                                      <w:sz w:val="20"/>
                                      <w:szCs w:val="20"/>
                                    </w:rPr>
                                    <m:t>-</m:t>
                                  </m:r>
                                </m:sup>
                              </m:sSup>
                            </m:sub>
                            <m:sup>
                              <m:r>
                                <w:rPr>
                                  <w:rFonts w:ascii="Cambria Math" w:hAnsi="Cambria Math" w:cs="Times New Roman"/>
                                  <w:sz w:val="20"/>
                                  <w:szCs w:val="20"/>
                                </w:rPr>
                                <m:t>1.0</m:t>
                              </m:r>
                            </m:sup>
                          </m:sSubSup>
                        </m:e>
                      </m:d>
                    </m:e>
                  </m:eqArr>
                </m:e>
              </m:d>
            </m:e>
          </m:eqArr>
          <m:r>
            <w:rPr>
              <w:rFonts w:ascii="Cambria Math" w:hAnsi="Cambria Math" w:cs="Times New Roman"/>
              <w:sz w:val="20"/>
              <w:szCs w:val="20"/>
            </w:rPr>
            <m:t>∙</m:t>
          </m:r>
          <m:d>
            <m:dPr>
              <m:ctrlPr>
                <w:rPr>
                  <w:rFonts w:ascii="Cambria Math" w:hAnsi="Cambria Math" w:cs="Times New Roman"/>
                  <w:i/>
                  <w:sz w:val="20"/>
                  <w:szCs w:val="20"/>
                </w:rPr>
              </m:ctrlPr>
            </m:dPr>
            <m:e>
              <m:r>
                <w:rPr>
                  <w:rFonts w:ascii="Cambria Math" w:hAnsi="Cambria Math" w:cs="Times New Roman"/>
                  <w:sz w:val="20"/>
                  <w:szCs w:val="20"/>
                </w:rPr>
                <m:t>1-</m:t>
              </m:r>
              <m:sSup>
                <m:sSupPr>
                  <m:ctrlPr>
                    <w:rPr>
                      <w:rFonts w:ascii="Cambria Math" w:hAnsi="Cambria Math" w:cs="Times New Roman"/>
                      <w:i/>
                      <w:sz w:val="20"/>
                      <w:szCs w:val="20"/>
                    </w:rPr>
                  </m:ctrlPr>
                </m:sSupPr>
                <m:e>
                  <m:r>
                    <w:rPr>
                      <w:rFonts w:ascii="Cambria Math" w:hAnsi="Cambria Math" w:cs="Times New Roman"/>
                      <w:sz w:val="20"/>
                      <w:szCs w:val="20"/>
                    </w:rPr>
                    <m:t>e</m:t>
                  </m:r>
                </m:e>
                <m:sup>
                  <m:f>
                    <m:fPr>
                      <m:type m:val="skw"/>
                      <m:ctrlPr>
                        <w:rPr>
                          <w:rFonts w:ascii="Cambria Math" w:hAnsi="Cambria Math" w:cs="Times New Roman"/>
                          <w:i/>
                          <w:sz w:val="20"/>
                          <w:szCs w:val="20"/>
                        </w:rPr>
                      </m:ctrlPr>
                    </m:fPr>
                    <m:num>
                      <m:r>
                        <w:rPr>
                          <w:rFonts w:ascii="Cambria Math" w:hAnsi="Cambria Math" w:cs="Times New Roman"/>
                          <w:sz w:val="20"/>
                          <w:szCs w:val="20"/>
                        </w:rPr>
                        <m:t>∆</m:t>
                      </m:r>
                      <m:sSub>
                        <m:sSubPr>
                          <m:ctrlPr>
                            <w:rPr>
                              <w:rFonts w:ascii="Cambria Math" w:hAnsi="Cambria Math" w:cs="Times New Roman"/>
                              <w:i/>
                              <w:sz w:val="20"/>
                              <w:szCs w:val="20"/>
                            </w:rPr>
                          </m:ctrlPr>
                        </m:sSubPr>
                        <m:e>
                          <m:r>
                            <w:rPr>
                              <w:rFonts w:ascii="Cambria Math" w:hAnsi="Cambria Math" w:cs="Times New Roman"/>
                              <w:sz w:val="20"/>
                              <w:szCs w:val="20"/>
                            </w:rPr>
                            <m:t>G</m:t>
                          </m:r>
                        </m:e>
                        <m:sub>
                          <m:r>
                            <w:rPr>
                              <w:rFonts w:ascii="Cambria Math" w:hAnsi="Cambria Math" w:cs="Times New Roman"/>
                              <w:sz w:val="20"/>
                              <w:szCs w:val="20"/>
                            </w:rPr>
                            <m:t>r</m:t>
                          </m:r>
                        </m:sub>
                      </m:sSub>
                    </m:num>
                    <m:den>
                      <m:r>
                        <m:rPr>
                          <m:nor/>
                        </m:rPr>
                        <w:rPr>
                          <w:rFonts w:ascii="Cambria Math" w:hAnsi="Cambria Math" w:cs="Times New Roman"/>
                          <w:sz w:val="20"/>
                          <w:szCs w:val="20"/>
                        </w:rPr>
                        <m:t>RT</m:t>
                      </m:r>
                    </m:den>
                  </m:f>
                </m:sup>
              </m:sSup>
            </m:e>
          </m:d>
        </m:oMath>
      </m:oMathPara>
      <w:r w:rsidRPr="007116CC">
        <w:rPr>
          <w:rFonts w:eastAsiaTheme="minorEastAsia" w:cs="Times New Roman"/>
          <w:szCs w:val="20"/>
        </w:rPr>
        <w:t xml:space="preserve">   (</w:t>
      </w:r>
      <w:r w:rsidR="00F55868">
        <w:rPr>
          <w:rFonts w:eastAsiaTheme="minorEastAsia" w:cs="Times New Roman"/>
          <w:szCs w:val="20"/>
        </w:rPr>
        <w:t>5</w:t>
      </w:r>
      <w:r w:rsidRPr="007116CC">
        <w:rPr>
          <w:rFonts w:eastAsiaTheme="minorEastAsia" w:cs="Times New Roman"/>
          <w:szCs w:val="20"/>
        </w:rPr>
        <w:t>)</w:t>
      </w:r>
    </w:p>
    <w:p w14:paraId="4747C999" w14:textId="77777777" w:rsidR="00E61156" w:rsidRDefault="00E61156" w:rsidP="001C1D72">
      <w:pPr>
        <w:rPr>
          <w:rFonts w:cs="Times New Roman"/>
        </w:rPr>
      </w:pPr>
    </w:p>
    <w:p w14:paraId="32D6FFEF" w14:textId="561E486D" w:rsidR="00E61156" w:rsidRDefault="00034B19" w:rsidP="007116CC">
      <w:pPr>
        <w:ind w:firstLine="720"/>
        <w:jc w:val="both"/>
        <w:rPr>
          <w:rFonts w:ascii="Calibri" w:eastAsia="Times New Roman" w:hAnsi="Calibri" w:cs="Times New Roman"/>
          <w:color w:val="000000"/>
        </w:rPr>
      </w:pPr>
      <w:r>
        <w:rPr>
          <w:rFonts w:eastAsiaTheme="minorEastAsia"/>
        </w:rPr>
        <w:t>Muscovite</w:t>
      </w:r>
      <w:r w:rsidR="00E61156" w:rsidRPr="009126E6">
        <w:rPr>
          <w:rFonts w:ascii="Calibri" w:eastAsia="Times New Roman" w:hAnsi="Calibri" w:cs="Times New Roman"/>
          <w:color w:val="000000"/>
        </w:rPr>
        <w:t xml:space="preserve"> dissolution rate</w:t>
      </w:r>
      <w:r w:rsidR="00661C2F">
        <w:rPr>
          <w:rFonts w:ascii="Calibri" w:eastAsia="Times New Roman" w:hAnsi="Calibri" w:cs="Times New Roman"/>
          <w:color w:val="000000"/>
        </w:rPr>
        <w:t>s</w:t>
      </w:r>
      <w:r w:rsidR="00E61156" w:rsidRPr="009126E6">
        <w:rPr>
          <w:rFonts w:ascii="Calibri" w:eastAsia="Times New Roman" w:hAnsi="Calibri" w:cs="Times New Roman"/>
          <w:color w:val="000000"/>
        </w:rPr>
        <w:t xml:space="preserve"> varied with pH and temperature. </w:t>
      </w:r>
      <w:r w:rsidR="00E61156" w:rsidRPr="009126E6">
        <w:t xml:space="preserve">The </w:t>
      </w:r>
      <w:r w:rsidR="00312BAB">
        <w:t xml:space="preserve">parabolic </w:t>
      </w:r>
      <w:r w:rsidR="00E61156" w:rsidRPr="009126E6">
        <w:t>pH dependence is noticeable for temperature</w:t>
      </w:r>
      <w:r w:rsidR="00312BAB">
        <w:t xml:space="preserve"> </w:t>
      </w:r>
      <w:r w:rsidR="00E61156" w:rsidRPr="00EA5F0E">
        <w:t xml:space="preserve">70˚ C </w:t>
      </w:r>
      <w:r>
        <w:t>(</w:t>
      </w:r>
      <w:proofErr w:type="spellStart"/>
      <w:r w:rsidR="00E61156" w:rsidRPr="00EA5F0E">
        <w:t>Knauss</w:t>
      </w:r>
      <w:proofErr w:type="spellEnd"/>
      <w:r w:rsidR="00E61156" w:rsidRPr="00EA5F0E">
        <w:t xml:space="preserve"> and </w:t>
      </w:r>
      <w:proofErr w:type="spellStart"/>
      <w:r w:rsidR="00E61156" w:rsidRPr="00EA5F0E">
        <w:t>Wolery</w:t>
      </w:r>
      <w:proofErr w:type="spellEnd"/>
      <w:r w:rsidR="00E61156" w:rsidRPr="00EA5F0E">
        <w:t>,</w:t>
      </w:r>
      <w:r>
        <w:t xml:space="preserve"> </w:t>
      </w:r>
      <w:r w:rsidR="007116CC">
        <w:t>1989</w:t>
      </w:r>
      <w:r w:rsidR="00312BAB">
        <w:t>), 100</w:t>
      </w:r>
      <w:r w:rsidR="00F55868">
        <w:t xml:space="preserve"> °</w:t>
      </w:r>
      <w:r w:rsidR="00312BAB">
        <w:t>C (this study)</w:t>
      </w:r>
      <w:r w:rsidR="00E61156" w:rsidRPr="00EA5F0E">
        <w:t xml:space="preserve"> </w:t>
      </w:r>
      <w:r w:rsidR="00E61156" w:rsidRPr="009126E6">
        <w:t>and 150˚C</w:t>
      </w:r>
      <w:r w:rsidR="00312BAB">
        <w:t xml:space="preserve"> (this study, </w:t>
      </w:r>
      <w:proofErr w:type="spellStart"/>
      <w:r w:rsidR="00312BAB">
        <w:rPr>
          <w:rFonts w:ascii="Calibri" w:eastAsia="Times New Roman" w:hAnsi="Calibri" w:cs="Times New Roman"/>
          <w:color w:val="000000"/>
        </w:rPr>
        <w:t>Oelkers</w:t>
      </w:r>
      <w:proofErr w:type="spellEnd"/>
      <w:r w:rsidR="00312BAB">
        <w:rPr>
          <w:rFonts w:ascii="Calibri" w:eastAsia="Times New Roman" w:hAnsi="Calibri" w:cs="Times New Roman"/>
          <w:color w:val="000000"/>
        </w:rPr>
        <w:t xml:space="preserve"> et al</w:t>
      </w:r>
      <w:r w:rsidR="007116CC">
        <w:rPr>
          <w:rFonts w:ascii="Calibri" w:eastAsia="Times New Roman" w:hAnsi="Calibri" w:cs="Times New Roman"/>
          <w:color w:val="000000"/>
        </w:rPr>
        <w:t>., 2008</w:t>
      </w:r>
      <w:r w:rsidR="007502B7">
        <w:rPr>
          <w:rFonts w:ascii="Calibri" w:eastAsia="Times New Roman" w:hAnsi="Calibri" w:cs="Times New Roman"/>
          <w:color w:val="000000"/>
        </w:rPr>
        <w:t>)</w:t>
      </w:r>
      <w:r w:rsidR="00E61156" w:rsidRPr="009126E6">
        <w:t>, with slower rates around neutral pH</w:t>
      </w:r>
      <w:r w:rsidR="00E61156">
        <w:t xml:space="preserve"> </w:t>
      </w:r>
      <w:r w:rsidR="00312BAB">
        <w:t>(</w:t>
      </w:r>
      <w:r w:rsidR="00E61156">
        <w:t xml:space="preserve">Figure </w:t>
      </w:r>
      <w:r w:rsidR="0048586F">
        <w:t>12</w:t>
      </w:r>
      <w:r w:rsidR="00312BAB">
        <w:t>)</w:t>
      </w:r>
      <w:r w:rsidR="00E61156" w:rsidRPr="009126E6">
        <w:t xml:space="preserve">. </w:t>
      </w:r>
      <w:r w:rsidR="00312BAB">
        <w:t>Measured</w:t>
      </w:r>
      <w:r w:rsidR="00E61156" w:rsidRPr="009126E6">
        <w:rPr>
          <w:rFonts w:ascii="Calibri" w:eastAsia="Times New Roman" w:hAnsi="Calibri" w:cs="Times New Roman"/>
          <w:color w:val="000000"/>
        </w:rPr>
        <w:t xml:space="preserve"> rates </w:t>
      </w:r>
      <w:r w:rsidR="00312BAB">
        <w:rPr>
          <w:rFonts w:ascii="Calibri" w:eastAsia="Times New Roman" w:hAnsi="Calibri" w:cs="Times New Roman"/>
          <w:color w:val="000000"/>
        </w:rPr>
        <w:t>are independent of pH at</w:t>
      </w:r>
      <w:r w:rsidR="00E61156" w:rsidRPr="009126E6">
        <w:rPr>
          <w:rFonts w:ascii="Calibri" w:eastAsia="Times New Roman" w:hAnsi="Calibri" w:cs="Times New Roman"/>
          <w:color w:val="000000"/>
        </w:rPr>
        <w:t xml:space="preserve"> temperatures ≥ 150 ˚C</w:t>
      </w:r>
      <w:r w:rsidR="00312BAB">
        <w:rPr>
          <w:rFonts w:ascii="Calibri" w:eastAsia="Times New Roman" w:hAnsi="Calibri" w:cs="Times New Roman"/>
          <w:color w:val="000000"/>
        </w:rPr>
        <w:t>.  Dissolution rates are strongly dependent on temperature increasing by as much as 1,000 times from 70 to 280</w:t>
      </w:r>
      <w:r w:rsidR="00312BAB" w:rsidRPr="00EA5F0E">
        <w:t>˚ C</w:t>
      </w:r>
      <w:r w:rsidR="00E61156" w:rsidRPr="009126E6">
        <w:rPr>
          <w:rFonts w:ascii="Calibri" w:eastAsia="Times New Roman" w:hAnsi="Calibri" w:cs="Times New Roman"/>
          <w:color w:val="000000"/>
        </w:rPr>
        <w:t>.</w:t>
      </w:r>
      <w:r w:rsidR="00E61156">
        <w:rPr>
          <w:rFonts w:ascii="Calibri" w:eastAsia="Times New Roman" w:hAnsi="Calibri" w:cs="Times New Roman"/>
          <w:color w:val="000000"/>
        </w:rPr>
        <w:t xml:space="preserve"> </w:t>
      </w:r>
    </w:p>
    <w:p w14:paraId="5E9A45AC" w14:textId="77777777" w:rsidR="003F3980" w:rsidRDefault="0048586F" w:rsidP="0048586F">
      <w:pPr>
        <w:ind w:firstLine="720"/>
      </w:pPr>
      <w:r w:rsidRPr="00994CAC">
        <w:rPr>
          <w:rFonts w:ascii="Calibri" w:hAnsi="Calibri" w:cs="Times New Roman"/>
          <w:noProof/>
        </w:rPr>
        <w:lastRenderedPageBreak/>
        <mc:AlternateContent>
          <mc:Choice Requires="wps">
            <w:drawing>
              <wp:anchor distT="0" distB="0" distL="114300" distR="114300" simplePos="0" relativeHeight="251712512" behindDoc="0" locked="0" layoutInCell="1" allowOverlap="1" wp14:anchorId="30A8C4B2" wp14:editId="59301FAB">
                <wp:simplePos x="0" y="0"/>
                <wp:positionH relativeFrom="column">
                  <wp:posOffset>0</wp:posOffset>
                </wp:positionH>
                <wp:positionV relativeFrom="paragraph">
                  <wp:posOffset>-114300</wp:posOffset>
                </wp:positionV>
                <wp:extent cx="3369310" cy="5146040"/>
                <wp:effectExtent l="0" t="0" r="0" b="10160"/>
                <wp:wrapSquare wrapText="bothSides"/>
                <wp:docPr id="27" name="Text Box 27"/>
                <wp:cNvGraphicFramePr/>
                <a:graphic xmlns:a="http://schemas.openxmlformats.org/drawingml/2006/main">
                  <a:graphicData uri="http://schemas.microsoft.com/office/word/2010/wordprocessingShape">
                    <wps:wsp>
                      <wps:cNvSpPr txBox="1"/>
                      <wps:spPr>
                        <a:xfrm>
                          <a:off x="0" y="0"/>
                          <a:ext cx="3369310" cy="5146040"/>
                        </a:xfrm>
                        <a:prstGeom prst="rect">
                          <a:avLst/>
                        </a:prstGeom>
                        <a:noFill/>
                        <a:ln>
                          <a:noFill/>
                        </a:ln>
                        <a:effectLst/>
                        <a:extLst>
                          <a:ext uri="{C572A759-6A51-4108-AA02-DFA0A04FC94B}">
                            <ma14:wrappingTextBoxFlag xmlns:ma14="http://schemas.microsoft.com/office/mac/drawingml/2011/main"/>
                          </a:ext>
                        </a:extLst>
                      </wps:spPr>
                      <wps:txbx>
                        <w:txbxContent>
                          <w:p w14:paraId="49616096" w14:textId="633299EA" w:rsidR="00261C48" w:rsidRDefault="00671652" w:rsidP="00F55868">
                            <w:pPr>
                              <w:jc w:val="both"/>
                            </w:pPr>
                            <w:r w:rsidRPr="00671652">
                              <w:rPr>
                                <w:rFonts w:cs="Times New Roman"/>
                                <w:b/>
                                <w:sz w:val="18"/>
                                <w:szCs w:val="20"/>
                              </w:rPr>
                              <w:drawing>
                                <wp:inline distT="0" distB="0" distL="0" distR="0" wp14:anchorId="35AB847F" wp14:editId="1534D1DB">
                                  <wp:extent cx="3186430" cy="463486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86430" cy="4634865"/>
                                          </a:xfrm>
                                          <a:prstGeom prst="rect">
                                            <a:avLst/>
                                          </a:prstGeom>
                                        </pic:spPr>
                                      </pic:pic>
                                    </a:graphicData>
                                  </a:graphic>
                                </wp:inline>
                              </w:drawing>
                            </w:r>
                            <w:r w:rsidR="00261C48" w:rsidRPr="008C02E2">
                              <w:rPr>
                                <w:rFonts w:cs="Times New Roman"/>
                                <w:b/>
                                <w:sz w:val="18"/>
                                <w:szCs w:val="20"/>
                              </w:rPr>
                              <w:t xml:space="preserve">Figure </w:t>
                            </w:r>
                            <w:r w:rsidR="00261C48">
                              <w:rPr>
                                <w:rFonts w:cs="Times New Roman"/>
                                <w:b/>
                                <w:sz w:val="18"/>
                                <w:szCs w:val="20"/>
                              </w:rPr>
                              <w:t>11</w:t>
                            </w:r>
                            <w:r w:rsidR="00261C48" w:rsidRPr="008C02E2">
                              <w:rPr>
                                <w:rFonts w:cs="Times New Roman"/>
                                <w:sz w:val="18"/>
                                <w:szCs w:val="20"/>
                              </w:rPr>
                              <w:t xml:space="preserve">: </w:t>
                            </w:r>
                            <w:r w:rsidR="00261C48" w:rsidRPr="0048586F">
                              <w:rPr>
                                <w:bCs/>
                                <w:sz w:val="18"/>
                                <w:szCs w:val="18"/>
                              </w:rPr>
                              <w:t>Muscovite dissolution rates versus pH of this s</w:t>
                            </w:r>
                            <w:r>
                              <w:rPr>
                                <w:bCs/>
                                <w:sz w:val="18"/>
                                <w:szCs w:val="18"/>
                              </w:rPr>
                              <w:t xml:space="preserve">tudy and </w:t>
                            </w:r>
                            <w:proofErr w:type="spellStart"/>
                            <w:proofErr w:type="gramStart"/>
                            <w:r>
                              <w:rPr>
                                <w:bCs/>
                                <w:sz w:val="18"/>
                                <w:szCs w:val="18"/>
                              </w:rPr>
                              <w:t>Knauss</w:t>
                            </w:r>
                            <w:proofErr w:type="spellEnd"/>
                            <w:r>
                              <w:rPr>
                                <w:bCs/>
                                <w:sz w:val="18"/>
                                <w:szCs w:val="18"/>
                              </w:rPr>
                              <w:t xml:space="preserve">  &amp;</w:t>
                            </w:r>
                            <w:proofErr w:type="gramEnd"/>
                            <w:r>
                              <w:rPr>
                                <w:bCs/>
                                <w:sz w:val="18"/>
                                <w:szCs w:val="18"/>
                              </w:rPr>
                              <w:t xml:space="preserve"> </w:t>
                            </w:r>
                            <w:proofErr w:type="spellStart"/>
                            <w:r>
                              <w:rPr>
                                <w:bCs/>
                                <w:sz w:val="18"/>
                                <w:szCs w:val="18"/>
                              </w:rPr>
                              <w:t>Wolery</w:t>
                            </w:r>
                            <w:proofErr w:type="spellEnd"/>
                            <w:r>
                              <w:rPr>
                                <w:bCs/>
                                <w:sz w:val="18"/>
                                <w:szCs w:val="18"/>
                              </w:rPr>
                              <w:t>, 1989, Nickel, 1973 and</w:t>
                            </w:r>
                            <w:r w:rsidR="00261C48" w:rsidRPr="0048586F">
                              <w:rPr>
                                <w:bCs/>
                                <w:sz w:val="18"/>
                                <w:szCs w:val="18"/>
                              </w:rPr>
                              <w:t xml:space="preserve"> </w:t>
                            </w:r>
                            <w:proofErr w:type="spellStart"/>
                            <w:r w:rsidR="00261C48" w:rsidRPr="0048586F">
                              <w:rPr>
                                <w:bCs/>
                                <w:sz w:val="18"/>
                                <w:szCs w:val="18"/>
                              </w:rPr>
                              <w:t>Oelkers</w:t>
                            </w:r>
                            <w:proofErr w:type="spellEnd"/>
                            <w:r w:rsidR="00261C48" w:rsidRPr="0048586F">
                              <w:rPr>
                                <w:bCs/>
                                <w:sz w:val="18"/>
                                <w:szCs w:val="18"/>
                              </w:rPr>
                              <w:t xml:space="preserve">, et al., 2008; predicted by equation (5). </w:t>
                            </w:r>
                            <w:r w:rsidR="00261C48" w:rsidRPr="0048586F">
                              <w:t xml:space="preserve"> </w:t>
                            </w:r>
                          </w:p>
                          <w:p w14:paraId="77AFBF9A" w14:textId="77777777" w:rsidR="00261C48" w:rsidRDefault="00261C48" w:rsidP="00F55868">
                            <w:pPr>
                              <w:jc w:val="both"/>
                            </w:pPr>
                          </w:p>
                          <w:p w14:paraId="37C329B1" w14:textId="0598DB97" w:rsidR="00261C48" w:rsidRDefault="00261C48" w:rsidP="00F55868">
                            <w:r w:rsidRPr="009126E6">
                              <w:rPr>
                                <w:bCs/>
                                <w:sz w:val="18"/>
                                <w:szCs w:val="18"/>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A8C4B2" id="Text Box 27" o:spid="_x0000_s1036" type="#_x0000_t202" style="position:absolute;left:0;text-align:left;margin-left:0;margin-top:-8.95pt;width:265.3pt;height:405.2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" filled="f" stroked="f">
                <v:textbox>
                  <w:txbxContent>
                    <w:p w14:paraId="49616096" w14:textId="633299EA" w:rsidR="00261C48" w:rsidRDefault="00671652" w:rsidP="00F55868">
                      <w:pPr>
                        <w:jc w:val="both"/>
                      </w:pPr>
                      <w:r w:rsidRPr="00671652">
                        <w:rPr>
                          <w:rFonts w:cs="Times New Roman"/>
                          <w:b/>
                          <w:sz w:val="18"/>
                          <w:szCs w:val="20"/>
                        </w:rPr>
                        <w:drawing>
                          <wp:inline distT="0" distB="0" distL="0" distR="0" wp14:anchorId="35AB847F" wp14:editId="1534D1DB">
                            <wp:extent cx="3186430" cy="4634865"/>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186430" cy="4634865"/>
                                    </a:xfrm>
                                    <a:prstGeom prst="rect">
                                      <a:avLst/>
                                    </a:prstGeom>
                                  </pic:spPr>
                                </pic:pic>
                              </a:graphicData>
                            </a:graphic>
                          </wp:inline>
                        </w:drawing>
                      </w:r>
                      <w:r w:rsidR="00261C48" w:rsidRPr="008C02E2">
                        <w:rPr>
                          <w:rFonts w:cs="Times New Roman"/>
                          <w:b/>
                          <w:sz w:val="18"/>
                          <w:szCs w:val="20"/>
                        </w:rPr>
                        <w:t xml:space="preserve">Figure </w:t>
                      </w:r>
                      <w:r w:rsidR="00261C48">
                        <w:rPr>
                          <w:rFonts w:cs="Times New Roman"/>
                          <w:b/>
                          <w:sz w:val="18"/>
                          <w:szCs w:val="20"/>
                        </w:rPr>
                        <w:t>11</w:t>
                      </w:r>
                      <w:r w:rsidR="00261C48" w:rsidRPr="008C02E2">
                        <w:rPr>
                          <w:rFonts w:cs="Times New Roman"/>
                          <w:sz w:val="18"/>
                          <w:szCs w:val="20"/>
                        </w:rPr>
                        <w:t xml:space="preserve">: </w:t>
                      </w:r>
                      <w:r w:rsidR="00261C48" w:rsidRPr="0048586F">
                        <w:rPr>
                          <w:bCs/>
                          <w:sz w:val="18"/>
                          <w:szCs w:val="18"/>
                        </w:rPr>
                        <w:t>Muscovite dissolution rates versus pH of this s</w:t>
                      </w:r>
                      <w:r>
                        <w:rPr>
                          <w:bCs/>
                          <w:sz w:val="18"/>
                          <w:szCs w:val="18"/>
                        </w:rPr>
                        <w:t xml:space="preserve">tudy and </w:t>
                      </w:r>
                      <w:proofErr w:type="spellStart"/>
                      <w:proofErr w:type="gramStart"/>
                      <w:r>
                        <w:rPr>
                          <w:bCs/>
                          <w:sz w:val="18"/>
                          <w:szCs w:val="18"/>
                        </w:rPr>
                        <w:t>Knauss</w:t>
                      </w:r>
                      <w:proofErr w:type="spellEnd"/>
                      <w:r>
                        <w:rPr>
                          <w:bCs/>
                          <w:sz w:val="18"/>
                          <w:szCs w:val="18"/>
                        </w:rPr>
                        <w:t xml:space="preserve">  &amp;</w:t>
                      </w:r>
                      <w:proofErr w:type="gramEnd"/>
                      <w:r>
                        <w:rPr>
                          <w:bCs/>
                          <w:sz w:val="18"/>
                          <w:szCs w:val="18"/>
                        </w:rPr>
                        <w:t xml:space="preserve"> </w:t>
                      </w:r>
                      <w:proofErr w:type="spellStart"/>
                      <w:r>
                        <w:rPr>
                          <w:bCs/>
                          <w:sz w:val="18"/>
                          <w:szCs w:val="18"/>
                        </w:rPr>
                        <w:t>Wolery</w:t>
                      </w:r>
                      <w:proofErr w:type="spellEnd"/>
                      <w:r>
                        <w:rPr>
                          <w:bCs/>
                          <w:sz w:val="18"/>
                          <w:szCs w:val="18"/>
                        </w:rPr>
                        <w:t>, 1989, Nickel, 1973 and</w:t>
                      </w:r>
                      <w:r w:rsidR="00261C48" w:rsidRPr="0048586F">
                        <w:rPr>
                          <w:bCs/>
                          <w:sz w:val="18"/>
                          <w:szCs w:val="18"/>
                        </w:rPr>
                        <w:t xml:space="preserve"> </w:t>
                      </w:r>
                      <w:proofErr w:type="spellStart"/>
                      <w:r w:rsidR="00261C48" w:rsidRPr="0048586F">
                        <w:rPr>
                          <w:bCs/>
                          <w:sz w:val="18"/>
                          <w:szCs w:val="18"/>
                        </w:rPr>
                        <w:t>Oelkers</w:t>
                      </w:r>
                      <w:proofErr w:type="spellEnd"/>
                      <w:r w:rsidR="00261C48" w:rsidRPr="0048586F">
                        <w:rPr>
                          <w:bCs/>
                          <w:sz w:val="18"/>
                          <w:szCs w:val="18"/>
                        </w:rPr>
                        <w:t xml:space="preserve">, et al., 2008; predicted by equation (5). </w:t>
                      </w:r>
                      <w:r w:rsidR="00261C48" w:rsidRPr="0048586F">
                        <w:t xml:space="preserve"> </w:t>
                      </w:r>
                    </w:p>
                    <w:p w14:paraId="77AFBF9A" w14:textId="77777777" w:rsidR="00261C48" w:rsidRDefault="00261C48" w:rsidP="00F55868">
                      <w:pPr>
                        <w:jc w:val="both"/>
                      </w:pPr>
                    </w:p>
                    <w:p w14:paraId="37C329B1" w14:textId="0598DB97" w:rsidR="00261C48" w:rsidRDefault="00261C48" w:rsidP="00F55868">
                      <w:r w:rsidRPr="009126E6">
                        <w:rPr>
                          <w:bCs/>
                          <w:sz w:val="18"/>
                          <w:szCs w:val="18"/>
                        </w:rPr>
                        <w:t xml:space="preserve"> </w:t>
                      </w:r>
                    </w:p>
                  </w:txbxContent>
                </v:textbox>
                <w10:wrap type="square"/>
              </v:shape>
            </w:pict>
          </mc:Fallback>
        </mc:AlternateContent>
      </w:r>
      <w:r>
        <w:t>Arrhenius plots of measured rates (natural log) versus inverse temperature (1/K) were used to obtain the activation energies over acidic, neu</w:t>
      </w:r>
      <w:r w:rsidR="007F34F3">
        <w:t>tral and basic regions (not shown)</w:t>
      </w:r>
      <w:r>
        <w:t>.  The activation energies for the measured rates are 4</w:t>
      </w:r>
      <w:r w:rsidR="007F34F3">
        <w:t>4</w:t>
      </w:r>
      <w:r>
        <w:t xml:space="preserve"> kJ mol</w:t>
      </w:r>
      <w:r>
        <w:rPr>
          <w:vertAlign w:val="superscript"/>
        </w:rPr>
        <w:t>-1</w:t>
      </w:r>
      <w:r>
        <w:t xml:space="preserve">, </w:t>
      </w:r>
      <w:r w:rsidR="007F34F3">
        <w:t>45</w:t>
      </w:r>
      <w:r>
        <w:t xml:space="preserve"> kJ mol</w:t>
      </w:r>
      <w:r>
        <w:rPr>
          <w:vertAlign w:val="superscript"/>
        </w:rPr>
        <w:t>-1</w:t>
      </w:r>
      <w:r w:rsidR="00661C2F">
        <w:t xml:space="preserve"> and </w:t>
      </w:r>
      <w:r w:rsidR="007F34F3">
        <w:t>61</w:t>
      </w:r>
      <w:r>
        <w:t xml:space="preserve"> kJ mol</w:t>
      </w:r>
      <w:r>
        <w:rPr>
          <w:vertAlign w:val="superscript"/>
        </w:rPr>
        <w:t>-1</w:t>
      </w:r>
      <w:r w:rsidR="00661C2F">
        <w:t xml:space="preserve"> for the acid, neutral and basic</w:t>
      </w:r>
      <w:r>
        <w:t xml:space="preserve"> mechanisms. </w:t>
      </w:r>
    </w:p>
    <w:p w14:paraId="5B710922" w14:textId="77777777" w:rsidR="003F3980" w:rsidRDefault="003F3980" w:rsidP="0048586F">
      <w:pPr>
        <w:ind w:firstLine="720"/>
      </w:pPr>
    </w:p>
    <w:p w14:paraId="1A78413C" w14:textId="7C09EA05" w:rsidR="003F3980" w:rsidRDefault="003F3980" w:rsidP="003F3980">
      <w:pPr>
        <w:rPr>
          <w:rFonts w:cs="Calibri"/>
        </w:rPr>
      </w:pPr>
      <w:r w:rsidRPr="00994CAC">
        <w:rPr>
          <w:b/>
        </w:rPr>
        <w:t>3.</w:t>
      </w:r>
      <w:r>
        <w:rPr>
          <w:b/>
        </w:rPr>
        <w:t>5</w:t>
      </w:r>
      <w:r w:rsidRPr="00994CAC">
        <w:rPr>
          <w:b/>
        </w:rPr>
        <w:tab/>
      </w:r>
      <w:r>
        <w:rPr>
          <w:b/>
        </w:rPr>
        <w:t>K-Feldspar</w:t>
      </w:r>
    </w:p>
    <w:p w14:paraId="701E9924" w14:textId="4B9316BB" w:rsidR="00DC7E82" w:rsidRPr="0048586F" w:rsidRDefault="003F3980" w:rsidP="003F3980">
      <w:pPr>
        <w:ind w:firstLine="720"/>
      </w:pPr>
      <w:r>
        <w:rPr>
          <w:rFonts w:cs="Calibri"/>
        </w:rPr>
        <w:t>K-Feldspar</w:t>
      </w:r>
      <w:r>
        <w:rPr>
          <w:rFonts w:cs="Calibri"/>
        </w:rPr>
        <w:t xml:space="preserve">, </w:t>
      </w:r>
      <w:r w:rsidRPr="00994CAC">
        <w:rPr>
          <w:rFonts w:cs="Calibri"/>
        </w:rPr>
        <w:t>K</w:t>
      </w:r>
      <w:r>
        <w:rPr>
          <w:rFonts w:cs="Calibri"/>
        </w:rPr>
        <w:t>AlSi</w:t>
      </w:r>
      <w:r>
        <w:rPr>
          <w:rFonts w:cs="Calibri"/>
          <w:vertAlign w:val="subscript"/>
        </w:rPr>
        <w:t>3</w:t>
      </w:r>
      <w:r w:rsidRPr="00994CAC">
        <w:rPr>
          <w:rFonts w:cs="Calibri"/>
        </w:rPr>
        <w:t>O</w:t>
      </w:r>
      <w:r>
        <w:rPr>
          <w:rFonts w:cs="Calibri"/>
          <w:vertAlign w:val="subscript"/>
        </w:rPr>
        <w:t>8</w:t>
      </w:r>
      <w:r>
        <w:rPr>
          <w:rFonts w:cs="Times New Roman"/>
        </w:rPr>
        <w:t xml:space="preserve">, dissolution was measured at 200, 250, and 280C for six experiments.  No rate equations have been derived for K-Feldspar.  </w:t>
      </w:r>
      <w:r w:rsidR="004D3CFC">
        <w:rPr>
          <w:rFonts w:cs="Times New Roman"/>
        </w:rPr>
        <w:t xml:space="preserve"> Rate data are listed in the Geothermal Data Repository in file </w:t>
      </w:r>
      <w:r w:rsidR="004D3CFC" w:rsidRPr="004D3CFC">
        <w:rPr>
          <w:rFonts w:cs="Times New Roman"/>
          <w:i/>
        </w:rPr>
        <w:t>KineticRates_10Feb2017</w:t>
      </w:r>
      <w:r>
        <w:rPr>
          <w:rFonts w:cs="Times New Roman"/>
        </w:rPr>
        <w:t>.</w:t>
      </w:r>
      <w:r w:rsidR="0048586F">
        <w:t xml:space="preserve">  </w:t>
      </w:r>
    </w:p>
    <w:p w14:paraId="73F0B613" w14:textId="77777777" w:rsidR="00F12FFE" w:rsidRPr="00994CAC" w:rsidRDefault="00F12FFE" w:rsidP="00994CAC">
      <w:pPr>
        <w:rPr>
          <w:rFonts w:ascii="Times New Roman" w:hAnsi="Times New Roman" w:cs="Times New Roman"/>
        </w:rPr>
      </w:pPr>
    </w:p>
    <w:p w14:paraId="2963A1F7" w14:textId="77777777" w:rsidR="00FF2CF0" w:rsidRPr="00994CAC" w:rsidRDefault="00FF2CF0" w:rsidP="00FF2CF0">
      <w:pPr>
        <w:jc w:val="center"/>
        <w:rPr>
          <w:rFonts w:ascii="Times New Roman" w:hAnsi="Times New Roman" w:cs="Times New Roman"/>
        </w:rPr>
      </w:pPr>
    </w:p>
    <w:p w14:paraId="2AE99A24" w14:textId="4624D69F" w:rsidR="008F5A03" w:rsidRPr="00994CAC" w:rsidRDefault="00243ADF">
      <w:r w:rsidRPr="00994CAC">
        <w:rPr>
          <w:b/>
        </w:rPr>
        <w:t>4.0</w:t>
      </w:r>
      <w:r w:rsidRPr="00994CAC">
        <w:rPr>
          <w:b/>
          <w:sz w:val="18"/>
        </w:rPr>
        <w:tab/>
      </w:r>
      <w:r w:rsidR="008F5A03" w:rsidRPr="00994CAC">
        <w:rPr>
          <w:b/>
        </w:rPr>
        <w:t>Conclusions</w:t>
      </w:r>
      <w:r w:rsidR="00801EA5" w:rsidRPr="00994CAC">
        <w:rPr>
          <w:b/>
        </w:rPr>
        <w:t xml:space="preserve"> and Implication for </w:t>
      </w:r>
      <w:r w:rsidR="00661C2F">
        <w:rPr>
          <w:b/>
        </w:rPr>
        <w:t>Engineered Geothermal Systems</w:t>
      </w:r>
    </w:p>
    <w:p w14:paraId="68F3C656" w14:textId="2B51B5A6" w:rsidR="00D37B46" w:rsidRPr="00994CAC" w:rsidRDefault="00911B00" w:rsidP="001008FE">
      <w:pPr>
        <w:jc w:val="both"/>
        <w:rPr>
          <w:rFonts w:cs="Cambria"/>
        </w:rPr>
      </w:pPr>
      <w:r w:rsidRPr="00994CAC">
        <w:tab/>
      </w:r>
      <w:r w:rsidR="00A45D7F" w:rsidRPr="00994CAC">
        <w:t xml:space="preserve">The rate equations summarized in this report should be of use to those who wish </w:t>
      </w:r>
      <w:r w:rsidR="00A45D7F" w:rsidRPr="00994CAC">
        <w:rPr>
          <w:rFonts w:cs="Cambria"/>
        </w:rPr>
        <w:t xml:space="preserve">to better assess the impacts of geochemical alteration on long-term fracture permeability </w:t>
      </w:r>
      <w:r w:rsidR="00A45D7F" w:rsidRPr="00994CAC">
        <w:t>for EGS systems supported by industry and the Geothermal Program</w:t>
      </w:r>
      <w:r w:rsidR="00A45D7F" w:rsidRPr="00994CAC">
        <w:rPr>
          <w:rFonts w:cs="Cambria"/>
        </w:rPr>
        <w:t xml:space="preserve">.  This is important because </w:t>
      </w:r>
      <w:r w:rsidR="00A45D7F" w:rsidRPr="00994CAC">
        <w:t>g</w:t>
      </w:r>
      <w:r w:rsidR="00D37B46" w:rsidRPr="00994CAC">
        <w:t>eochemical alteration, changing stress fields, mass transport and heat transfer incorporated into computational models are needed to optimize geothermal energy production for EGS systems.</w:t>
      </w:r>
    </w:p>
    <w:p w14:paraId="504C573F" w14:textId="26033941" w:rsidR="007B5D17" w:rsidRPr="00994CAC" w:rsidRDefault="00D37B46" w:rsidP="001008FE">
      <w:pPr>
        <w:ind w:firstLine="720"/>
        <w:jc w:val="both"/>
      </w:pPr>
      <w:r w:rsidRPr="00994CAC">
        <w:t xml:space="preserve">We have measured chlorite, </w:t>
      </w:r>
      <w:r w:rsidR="007A7214">
        <w:t xml:space="preserve">biotite, </w:t>
      </w:r>
      <w:r w:rsidRPr="00994CAC">
        <w:t xml:space="preserve">illite, </w:t>
      </w:r>
      <w:r w:rsidR="007A7214">
        <w:t>and muscovite</w:t>
      </w:r>
      <w:r w:rsidRPr="00994CAC">
        <w:t xml:space="preserve"> dissolution rates from 100 to 280 °C and pH </w:t>
      </w:r>
      <w:r w:rsidR="004633EF">
        <w:t>2</w:t>
      </w:r>
      <w:r w:rsidR="004633EF" w:rsidRPr="00994CAC">
        <w:t xml:space="preserve"> </w:t>
      </w:r>
      <w:r w:rsidRPr="00994CAC">
        <w:t>to 10 to develop comprehensive rate equations that can be used to assess the impact of geochemical reaction on the sustainability of shear zone in</w:t>
      </w:r>
      <w:r w:rsidR="009146B2" w:rsidRPr="00994CAC">
        <w:t xml:space="preserve"> natural and/or engineering geothermal reservoirs. The resulting rate equation</w:t>
      </w:r>
      <w:r w:rsidR="003A40FB" w:rsidRPr="00994CAC">
        <w:t>s</w:t>
      </w:r>
      <w:r w:rsidR="009146B2" w:rsidRPr="00994CAC">
        <w:t xml:space="preserve"> </w:t>
      </w:r>
      <w:r w:rsidR="003A40FB" w:rsidRPr="00994CAC">
        <w:t>are</w:t>
      </w:r>
      <w:r w:rsidR="009146B2" w:rsidRPr="00994CAC">
        <w:t xml:space="preserve"> dependent on pH</w:t>
      </w:r>
      <w:r w:rsidRPr="00994CAC">
        <w:t>,</w:t>
      </w:r>
      <w:r w:rsidR="009146B2" w:rsidRPr="00994CAC">
        <w:t xml:space="preserve"> temperature</w:t>
      </w:r>
      <w:r w:rsidRPr="00994CAC">
        <w:t xml:space="preserve">, </w:t>
      </w:r>
      <w:r w:rsidR="00FD541F" w:rsidRPr="00994CAC">
        <w:t xml:space="preserve">and </w:t>
      </w:r>
      <w:r w:rsidRPr="00994CAC">
        <w:t>reaction affinity</w:t>
      </w:r>
      <w:r w:rsidR="009146B2" w:rsidRPr="00994CAC">
        <w:t xml:space="preserve"> and utilize specific dissolution mechanisms (a</w:t>
      </w:r>
      <w:r w:rsidR="003A40FB" w:rsidRPr="00994CAC">
        <w:t>cid,</w:t>
      </w:r>
      <w:r w:rsidR="009146B2" w:rsidRPr="00994CAC">
        <w:t xml:space="preserve"> neutral</w:t>
      </w:r>
      <w:r w:rsidR="003A40FB" w:rsidRPr="00994CAC">
        <w:t>,</w:t>
      </w:r>
      <w:r w:rsidR="009146B2" w:rsidRPr="00994CAC">
        <w:t xml:space="preserve"> and basic mechanism</w:t>
      </w:r>
      <w:r w:rsidR="003A40FB" w:rsidRPr="00994CAC">
        <w:t>s</w:t>
      </w:r>
      <w:r w:rsidR="009146B2" w:rsidRPr="00994CAC">
        <w:t>).  Rate parameters were derived from data collected at LLNL</w:t>
      </w:r>
      <w:r w:rsidR="003A40FB" w:rsidRPr="00994CAC">
        <w:t>, and supplemented wherever possible by published rates collected at lower temperatures</w:t>
      </w:r>
      <w:r w:rsidR="009146B2" w:rsidRPr="00994CAC">
        <w:t xml:space="preserve">. The </w:t>
      </w:r>
      <w:r w:rsidR="003A40FB" w:rsidRPr="00994CAC">
        <w:t xml:space="preserve">resulting </w:t>
      </w:r>
      <w:r w:rsidR="009146B2" w:rsidRPr="00994CAC">
        <w:t>rate equation</w:t>
      </w:r>
      <w:r w:rsidR="003A40FB" w:rsidRPr="00994CAC">
        <w:t>s</w:t>
      </w:r>
      <w:r w:rsidR="009146B2" w:rsidRPr="00994CAC">
        <w:t xml:space="preserve"> should be easy to incorporate into most existing reactive transport codes for use in prediction of rock-water interactions in geothermal systems.</w:t>
      </w:r>
      <w:r w:rsidRPr="00994CAC">
        <w:t xml:space="preserve">  Data are still lacking for other fracture</w:t>
      </w:r>
      <w:r w:rsidR="00465D96" w:rsidRPr="00994CAC">
        <w:t>-</w:t>
      </w:r>
      <w:r w:rsidRPr="00994CAC">
        <w:t>filling minerals (epidote, K-feldspar)</w:t>
      </w:r>
      <w:r w:rsidR="00465D96" w:rsidRPr="00994CAC">
        <w:t xml:space="preserve"> and for silicate minerals in general at near-equilibrium conditions</w:t>
      </w:r>
      <w:r w:rsidRPr="00994CAC">
        <w:t>.</w:t>
      </w:r>
      <w:r w:rsidR="007B5D17" w:rsidRPr="00994CAC">
        <w:t xml:space="preserve">  </w:t>
      </w:r>
      <w:r w:rsidR="00FD541F" w:rsidRPr="00994CAC">
        <w:t xml:space="preserve">The new rate equations are an improvement on extrapolating rates from equations based on low-temperature experiments.  </w:t>
      </w:r>
    </w:p>
    <w:p w14:paraId="0CA70C99" w14:textId="13FD105C" w:rsidR="00F50CB7" w:rsidRPr="00994CAC" w:rsidRDefault="00F50CB7" w:rsidP="007B5D17">
      <w:pPr>
        <w:ind w:firstLine="720"/>
      </w:pPr>
    </w:p>
    <w:p w14:paraId="08CCA5ED" w14:textId="77777777" w:rsidR="00F50CB7" w:rsidRPr="00994CAC" w:rsidRDefault="007B5D17" w:rsidP="007B5D17">
      <w:pPr>
        <w:ind w:firstLine="720"/>
      </w:pPr>
      <w:r w:rsidRPr="00994CAC">
        <w:t xml:space="preserve">Key findings </w:t>
      </w:r>
      <w:r w:rsidR="00F50CB7" w:rsidRPr="00994CAC">
        <w:t>from the study include</w:t>
      </w:r>
    </w:p>
    <w:p w14:paraId="0B3C4168" w14:textId="77777777" w:rsidR="00661C2F" w:rsidRDefault="00A45D7F" w:rsidP="00F12FFE">
      <w:pPr>
        <w:pStyle w:val="ListParagraph"/>
        <w:numPr>
          <w:ilvl w:val="0"/>
          <w:numId w:val="1"/>
        </w:numPr>
        <w:ind w:left="1080"/>
      </w:pPr>
      <w:r w:rsidRPr="00994CAC">
        <w:t xml:space="preserve">The rate equations more accurately capture geochemical rates at geothermal conditions than extrapolating available low-temperature </w:t>
      </w:r>
      <w:r w:rsidR="00994CAC" w:rsidRPr="00994CAC">
        <w:t>equations</w:t>
      </w:r>
      <w:r w:rsidRPr="00994CAC">
        <w:t xml:space="preserve"> to higher temperatures.  </w:t>
      </w:r>
    </w:p>
    <w:p w14:paraId="76708D46" w14:textId="77777777" w:rsidR="00661C2F" w:rsidRDefault="00F50CB7" w:rsidP="00661C2F">
      <w:pPr>
        <w:pStyle w:val="ListParagraph"/>
        <w:numPr>
          <w:ilvl w:val="1"/>
          <w:numId w:val="1"/>
        </w:numPr>
      </w:pPr>
      <w:r w:rsidRPr="00994CAC">
        <w:t xml:space="preserve">Chlorite rates are </w:t>
      </w:r>
      <w:r w:rsidR="00994CAC" w:rsidRPr="00994CAC">
        <w:t xml:space="preserve">up to 10,000 times </w:t>
      </w:r>
      <w:r w:rsidRPr="00994CAC">
        <w:t>lower</w:t>
      </w:r>
      <w:r w:rsidR="004633EF">
        <w:t xml:space="preserve"> than</w:t>
      </w:r>
      <w:r w:rsidR="00994CAC" w:rsidRPr="00994CAC">
        <w:t xml:space="preserve">, </w:t>
      </w:r>
    </w:p>
    <w:p w14:paraId="6C612328" w14:textId="4876D920" w:rsidR="00661C2F" w:rsidRDefault="00661C2F" w:rsidP="00661C2F">
      <w:pPr>
        <w:pStyle w:val="ListParagraph"/>
        <w:numPr>
          <w:ilvl w:val="1"/>
          <w:numId w:val="1"/>
        </w:numPr>
      </w:pPr>
      <w:proofErr w:type="spellStart"/>
      <w:r>
        <w:lastRenderedPageBreak/>
        <w:t>I</w:t>
      </w:r>
      <w:r w:rsidR="00994CAC" w:rsidRPr="00994CAC">
        <w:t>llite</w:t>
      </w:r>
      <w:proofErr w:type="spellEnd"/>
      <w:r w:rsidR="004633EF">
        <w:t xml:space="preserve"> and </w:t>
      </w:r>
      <w:r w:rsidR="00491D56">
        <w:t>muscovite</w:t>
      </w:r>
      <w:r w:rsidR="00994CAC" w:rsidRPr="00994CAC">
        <w:t xml:space="preserve"> rates are 10 to 100 times higher</w:t>
      </w:r>
      <w:r w:rsidR="004633EF">
        <w:t xml:space="preserve"> than, and </w:t>
      </w:r>
    </w:p>
    <w:p w14:paraId="0CB16B93" w14:textId="03790058" w:rsidR="00F50CB7" w:rsidRDefault="00661C2F" w:rsidP="00246964">
      <w:pPr>
        <w:pStyle w:val="ListParagraph"/>
        <w:numPr>
          <w:ilvl w:val="1"/>
          <w:numId w:val="1"/>
        </w:numPr>
      </w:pPr>
      <w:r>
        <w:t>B</w:t>
      </w:r>
      <w:r w:rsidR="004633EF">
        <w:t>iotite rates are similar to those</w:t>
      </w:r>
      <w:r w:rsidR="00F50CB7" w:rsidRPr="00994CAC">
        <w:t xml:space="preserve"> estimated by extrapolati</w:t>
      </w:r>
      <w:r w:rsidR="00465D96" w:rsidRPr="00994CAC">
        <w:t>o</w:t>
      </w:r>
      <w:r w:rsidR="00F50CB7" w:rsidRPr="00994CAC">
        <w:t xml:space="preserve">n </w:t>
      </w:r>
      <w:r w:rsidR="00465D96" w:rsidRPr="00994CAC">
        <w:t xml:space="preserve">of </w:t>
      </w:r>
      <w:r w:rsidR="00F50CB7" w:rsidRPr="00994CAC">
        <w:t>low-temperature equations to geothermal temperatures.</w:t>
      </w:r>
      <w:r w:rsidR="004633EF">
        <w:t xml:space="preserve"> </w:t>
      </w:r>
    </w:p>
    <w:p w14:paraId="53CA3AB8" w14:textId="77777777" w:rsidR="00661C2F" w:rsidRPr="00994CAC" w:rsidRDefault="00661C2F" w:rsidP="00661C2F">
      <w:pPr>
        <w:ind w:left="1800"/>
      </w:pPr>
    </w:p>
    <w:p w14:paraId="6B3D5827" w14:textId="18642AD4" w:rsidR="00A6263C" w:rsidRPr="00994CAC" w:rsidRDefault="00F50CB7" w:rsidP="00F12FFE">
      <w:pPr>
        <w:pStyle w:val="ListParagraph"/>
        <w:numPr>
          <w:ilvl w:val="0"/>
          <w:numId w:val="1"/>
        </w:numPr>
        <w:ind w:left="1080"/>
      </w:pPr>
      <w:r w:rsidRPr="00994CAC">
        <w:t>Illite</w:t>
      </w:r>
      <w:r w:rsidR="004633EF">
        <w:t xml:space="preserve"> and muscovite</w:t>
      </w:r>
      <w:r w:rsidRPr="00994CAC">
        <w:t xml:space="preserve"> </w:t>
      </w:r>
      <w:r w:rsidR="004633EF">
        <w:t>are</w:t>
      </w:r>
      <w:r w:rsidR="004633EF" w:rsidRPr="00994CAC">
        <w:t xml:space="preserve"> </w:t>
      </w:r>
      <w:r w:rsidRPr="00994CAC">
        <w:t xml:space="preserve">significantly more reactive than chlorite and biotite.  Illite </w:t>
      </w:r>
      <w:r w:rsidR="004633EF">
        <w:t xml:space="preserve">and muscovite </w:t>
      </w:r>
      <w:r w:rsidRPr="00994CAC">
        <w:t xml:space="preserve">dissolution increases by </w:t>
      </w:r>
      <w:r w:rsidR="004633EF">
        <w:t xml:space="preserve">about </w:t>
      </w:r>
      <w:r w:rsidRPr="00994CAC">
        <w:t>1000 times from 100 to 280 °C</w:t>
      </w:r>
      <w:r w:rsidR="00491D56">
        <w:t>, wher</w:t>
      </w:r>
      <w:r w:rsidR="00491D56" w:rsidRPr="00994CAC">
        <w:t>e</w:t>
      </w:r>
      <w:r w:rsidRPr="00994CAC">
        <w:t>as chlorite and biotite increase by only 10 times over the same temperature range.</w:t>
      </w:r>
    </w:p>
    <w:p w14:paraId="412D5CC5" w14:textId="0A3697DC" w:rsidR="00A6263C" w:rsidRDefault="00F50CB7" w:rsidP="007F1D48">
      <w:pPr>
        <w:pStyle w:val="ListParagraph"/>
        <w:numPr>
          <w:ilvl w:val="0"/>
          <w:numId w:val="1"/>
        </w:numPr>
        <w:ind w:left="1080"/>
      </w:pPr>
      <w:r w:rsidRPr="00994CAC">
        <w:t>The high reactivity of illite</w:t>
      </w:r>
      <w:r w:rsidR="004633EF">
        <w:t xml:space="preserve"> and muscovite</w:t>
      </w:r>
      <w:r w:rsidRPr="00994CAC">
        <w:t xml:space="preserve"> is likely to drive chemical alteration in shear zones.</w:t>
      </w:r>
      <w:r w:rsidR="00F455E8" w:rsidRPr="00994CAC">
        <w:t xml:space="preserve">  </w:t>
      </w:r>
      <w:r w:rsidR="00221D6C" w:rsidRPr="00994CAC">
        <w:t>Assuming similar abundances and surface areas, r</w:t>
      </w:r>
      <w:r w:rsidR="00F455E8" w:rsidRPr="00994CAC">
        <w:t>eactivity of illite</w:t>
      </w:r>
      <w:r w:rsidR="004633EF">
        <w:t xml:space="preserve"> and muscovite</w:t>
      </w:r>
      <w:r w:rsidR="00F455E8" w:rsidRPr="00994CAC">
        <w:t xml:space="preserve"> </w:t>
      </w:r>
      <w:r w:rsidR="004633EF">
        <w:t>are</w:t>
      </w:r>
      <w:r w:rsidR="004633EF" w:rsidRPr="00994CAC">
        <w:t xml:space="preserve"> </w:t>
      </w:r>
      <w:r w:rsidR="00F455E8" w:rsidRPr="00994CAC">
        <w:t>much greater than biotite and chlorite, with as much as 75% of the</w:t>
      </w:r>
      <w:r w:rsidR="00661C2F">
        <w:t>ir</w:t>
      </w:r>
      <w:r w:rsidR="00F455E8" w:rsidRPr="00994CAC">
        <w:t xml:space="preserve"> initial mass</w:t>
      </w:r>
      <w:r w:rsidR="004633EF">
        <w:t xml:space="preserve"> </w:t>
      </w:r>
      <w:r w:rsidR="00F455E8" w:rsidRPr="00994CAC">
        <w:t>dissolving over a 3-4 day experiment.</w:t>
      </w:r>
      <w:r w:rsidR="004633EF">
        <w:t xml:space="preserve"> </w:t>
      </w:r>
      <w:r w:rsidR="00A6263C">
        <w:t xml:space="preserve"> Rapid dissolution and secondary precipitation will likely impact flow and permeability in geothermal reservoirs.</w:t>
      </w:r>
    </w:p>
    <w:p w14:paraId="43B9883C" w14:textId="26876209" w:rsidR="009520A4" w:rsidRPr="00994CAC" w:rsidRDefault="003A40FB" w:rsidP="00592AFF">
      <w:pPr>
        <w:pStyle w:val="ListParagraph"/>
        <w:ind w:left="0"/>
        <w:jc w:val="both"/>
      </w:pPr>
      <w:r w:rsidRPr="00994CAC">
        <w:t xml:space="preserve">All </w:t>
      </w:r>
      <w:r w:rsidR="00243DF1" w:rsidRPr="00994CAC">
        <w:t>rate equations and data have been subm</w:t>
      </w:r>
      <w:r w:rsidR="00F27AA6" w:rsidRPr="00994CAC">
        <w:t>itted to the Geothermal Data Re</w:t>
      </w:r>
      <w:r w:rsidR="00243DF1" w:rsidRPr="00994CAC">
        <w:t>pository</w:t>
      </w:r>
      <w:r w:rsidR="004D5BF0">
        <w:t xml:space="preserve">; </w:t>
      </w:r>
      <w:r w:rsidR="007A7214">
        <w:t>feldspar</w:t>
      </w:r>
      <w:r w:rsidRPr="00994CAC">
        <w:t xml:space="preserve"> rates </w:t>
      </w:r>
      <w:r w:rsidR="0027125E" w:rsidRPr="00994CAC">
        <w:t>will be updated as more data becomes available</w:t>
      </w:r>
      <w:r w:rsidR="00243DF1" w:rsidRPr="00994CAC">
        <w:t xml:space="preserve">. </w:t>
      </w:r>
      <w:r w:rsidR="00F50CB7" w:rsidRPr="00994CAC">
        <w:t xml:space="preserve">  </w:t>
      </w:r>
    </w:p>
    <w:p w14:paraId="3FAC40D6" w14:textId="77777777" w:rsidR="009520A4" w:rsidRPr="00994CAC" w:rsidRDefault="009520A4"/>
    <w:p w14:paraId="4E401FD1" w14:textId="77777777" w:rsidR="00A11CED" w:rsidRPr="00994CAC" w:rsidRDefault="00A11CED"/>
    <w:p w14:paraId="0D11791C" w14:textId="77777777" w:rsidR="008F5A03" w:rsidRPr="00994CAC" w:rsidRDefault="008F5A03">
      <w:pPr>
        <w:rPr>
          <w:b/>
        </w:rPr>
      </w:pPr>
      <w:r w:rsidRPr="00994CAC">
        <w:rPr>
          <w:b/>
        </w:rPr>
        <w:t>Acknowledgements</w:t>
      </w:r>
    </w:p>
    <w:p w14:paraId="33EEBF63" w14:textId="23FA6931" w:rsidR="007B6057" w:rsidRPr="00994CAC" w:rsidRDefault="007027C3" w:rsidP="001008FE">
      <w:pPr>
        <w:jc w:val="both"/>
        <w:rPr>
          <w:rFonts w:cs="Consolas"/>
        </w:rPr>
      </w:pPr>
      <w:r w:rsidRPr="00994CAC">
        <w:tab/>
      </w:r>
      <w:r w:rsidR="009146B2" w:rsidRPr="00994CAC">
        <w:t xml:space="preserve">We acknowledge support of this research through the U.S. Department of Energy, Geothermal Technologies Program. We also wish to thank LLNL personnel </w:t>
      </w:r>
      <w:r w:rsidR="0028498B">
        <w:t xml:space="preserve">Victoria </w:t>
      </w:r>
      <w:proofErr w:type="spellStart"/>
      <w:r w:rsidR="0028498B">
        <w:t>Genetti</w:t>
      </w:r>
      <w:proofErr w:type="spellEnd"/>
      <w:r w:rsidR="0028498B">
        <w:t xml:space="preserve">, </w:t>
      </w:r>
      <w:r w:rsidR="00470CFA">
        <w:t xml:space="preserve">Marissa </w:t>
      </w:r>
      <w:proofErr w:type="spellStart"/>
      <w:r w:rsidR="00470CFA">
        <w:t>Leever</w:t>
      </w:r>
      <w:proofErr w:type="spellEnd"/>
      <w:r w:rsidR="00470CFA">
        <w:t xml:space="preserve">, </w:t>
      </w:r>
      <w:r w:rsidR="0028498B">
        <w:t xml:space="preserve">Rachel </w:t>
      </w:r>
      <w:proofErr w:type="spellStart"/>
      <w:r w:rsidR="0028498B">
        <w:t>Lindvall</w:t>
      </w:r>
      <w:proofErr w:type="spellEnd"/>
      <w:r w:rsidR="0028498B">
        <w:t xml:space="preserve">, </w:t>
      </w:r>
      <w:r w:rsidR="00FB428D" w:rsidRPr="00994CAC">
        <w:t>Cora Madden</w:t>
      </w:r>
      <w:r w:rsidR="003A40FB" w:rsidRPr="00994CAC">
        <w:t xml:space="preserve">, </w:t>
      </w:r>
      <w:r w:rsidR="0028498B">
        <w:t>and Josh Wimpenny</w:t>
      </w:r>
      <w:r w:rsidR="00FB428D" w:rsidRPr="00994CAC">
        <w:t xml:space="preserve"> for solution analysis</w:t>
      </w:r>
      <w:r w:rsidR="00470CFA">
        <w:t>; Naomi Marks for electron microprobe analysis;</w:t>
      </w:r>
      <w:r w:rsidR="0028498B">
        <w:t xml:space="preserve"> and </w:t>
      </w:r>
      <w:proofErr w:type="spellStart"/>
      <w:r w:rsidR="0028498B">
        <w:t>Zurong</w:t>
      </w:r>
      <w:proofErr w:type="spellEnd"/>
      <w:r w:rsidR="0028498B">
        <w:t xml:space="preserve"> Dai, Joseph McKeown, and Nick Teslich for microscopy assistance</w:t>
      </w:r>
      <w:r w:rsidR="009146B2" w:rsidRPr="00994CAC">
        <w:t xml:space="preserve">. This work was performed under the auspices of the U.S. Department of Energy by Lawrence Livermore National Laboratory under contract DE-AC52-07NA27344. </w:t>
      </w:r>
      <w:r w:rsidR="00246964">
        <w:rPr>
          <w:rFonts w:cs="Consolas"/>
        </w:rPr>
        <w:t xml:space="preserve">This report has been reviewed and released under </w:t>
      </w:r>
      <w:r w:rsidR="00246964" w:rsidRPr="00246964">
        <w:rPr>
          <w:rFonts w:ascii="Calibri" w:hAnsi="Calibri" w:cs="Consolas"/>
        </w:rPr>
        <w:t>LLNL-TR-704381.</w:t>
      </w:r>
    </w:p>
    <w:p w14:paraId="5044E5E0" w14:textId="77777777" w:rsidR="00FB428D" w:rsidRPr="00994CAC" w:rsidRDefault="00FB428D">
      <w:pPr>
        <w:rPr>
          <w:rFonts w:cs="Consolas"/>
        </w:rPr>
      </w:pPr>
    </w:p>
    <w:p w14:paraId="1705048B" w14:textId="77777777" w:rsidR="007B6057" w:rsidRPr="00994CAC" w:rsidRDefault="007B6057" w:rsidP="007B6057">
      <w:pPr>
        <w:rPr>
          <w:b/>
        </w:rPr>
      </w:pPr>
      <w:r w:rsidRPr="00994CAC">
        <w:rPr>
          <w:b/>
        </w:rPr>
        <w:t xml:space="preserve">References </w:t>
      </w:r>
    </w:p>
    <w:p w14:paraId="1CEA9464" w14:textId="44FE0E48" w:rsidR="00C7784E" w:rsidRDefault="00DF17BF" w:rsidP="00C7784E">
      <w:pPr>
        <w:widowControl w:val="0"/>
        <w:autoSpaceDE w:val="0"/>
        <w:autoSpaceDN w:val="0"/>
        <w:adjustRightInd w:val="0"/>
        <w:ind w:left="630" w:hanging="630"/>
        <w:rPr>
          <w:rFonts w:cs="Times New Roman"/>
        </w:rPr>
      </w:pPr>
      <w:r>
        <w:rPr>
          <w:rFonts w:cs="Times New Roman"/>
        </w:rPr>
        <w:t xml:space="preserve">Acker J.G., Bricker O.P. 1992. The influence of pH on biotite dissolution and alteration kinetics at low temperature. </w:t>
      </w:r>
      <w:proofErr w:type="spellStart"/>
      <w:r w:rsidR="00C7784E" w:rsidRPr="00994CAC">
        <w:rPr>
          <w:i/>
        </w:rPr>
        <w:t>Geochim</w:t>
      </w:r>
      <w:r w:rsidR="00C7784E">
        <w:rPr>
          <w:i/>
        </w:rPr>
        <w:t>ica</w:t>
      </w:r>
      <w:proofErr w:type="spellEnd"/>
      <w:r w:rsidR="00C7784E" w:rsidRPr="00994CAC">
        <w:rPr>
          <w:i/>
        </w:rPr>
        <w:t xml:space="preserve"> et </w:t>
      </w:r>
      <w:proofErr w:type="spellStart"/>
      <w:r w:rsidR="00C7784E" w:rsidRPr="00994CAC">
        <w:rPr>
          <w:i/>
        </w:rPr>
        <w:t>Cosmochim</w:t>
      </w:r>
      <w:r w:rsidR="00C7784E">
        <w:rPr>
          <w:i/>
        </w:rPr>
        <w:t>ica</w:t>
      </w:r>
      <w:proofErr w:type="spellEnd"/>
      <w:r w:rsidR="00C7784E" w:rsidRPr="00994CAC">
        <w:rPr>
          <w:i/>
        </w:rPr>
        <w:t xml:space="preserve"> </w:t>
      </w:r>
      <w:proofErr w:type="spellStart"/>
      <w:r w:rsidR="00C7784E" w:rsidRPr="00994CAC">
        <w:rPr>
          <w:i/>
        </w:rPr>
        <w:t>Acta</w:t>
      </w:r>
      <w:proofErr w:type="spellEnd"/>
      <w:r w:rsidR="00C7784E">
        <w:t>, 56: 3073-3092</w:t>
      </w:r>
      <w:r w:rsidR="00C7784E" w:rsidRPr="00994CAC">
        <w:t>.</w:t>
      </w:r>
    </w:p>
    <w:p w14:paraId="1851FEC2" w14:textId="0F8BE027" w:rsidR="00B24A45" w:rsidRDefault="00B24A45" w:rsidP="00984802">
      <w:pPr>
        <w:widowControl w:val="0"/>
        <w:autoSpaceDE w:val="0"/>
        <w:autoSpaceDN w:val="0"/>
        <w:adjustRightInd w:val="0"/>
        <w:ind w:left="630" w:hanging="630"/>
        <w:rPr>
          <w:rFonts w:cs="Times New Roman"/>
        </w:rPr>
      </w:pPr>
      <w:proofErr w:type="spellStart"/>
      <w:r>
        <w:rPr>
          <w:rFonts w:cs="Times New Roman"/>
        </w:rPr>
        <w:t>Bénézeth</w:t>
      </w:r>
      <w:proofErr w:type="spellEnd"/>
      <w:r>
        <w:rPr>
          <w:rFonts w:cs="Times New Roman"/>
        </w:rPr>
        <w:t xml:space="preserve"> P., Palmer D.A., </w:t>
      </w:r>
      <w:proofErr w:type="spellStart"/>
      <w:r>
        <w:rPr>
          <w:rFonts w:cs="Times New Roman"/>
        </w:rPr>
        <w:t>Wesolowski</w:t>
      </w:r>
      <w:proofErr w:type="spellEnd"/>
      <w:r>
        <w:rPr>
          <w:rFonts w:cs="Times New Roman"/>
        </w:rPr>
        <w:t xml:space="preserve"> D.J. 2008. Dissolution/precipitation kinetics of boehmite and gibbsite: Application of a pH-relaxation technique to study near-equilibrium rates. </w:t>
      </w:r>
      <w:proofErr w:type="spellStart"/>
      <w:r w:rsidRPr="00994CAC">
        <w:rPr>
          <w:i/>
        </w:rPr>
        <w:t>Geochim</w:t>
      </w:r>
      <w:r w:rsidR="00C7784E">
        <w:rPr>
          <w:i/>
        </w:rPr>
        <w:t>ica</w:t>
      </w:r>
      <w:proofErr w:type="spellEnd"/>
      <w:r w:rsidRPr="00994CAC">
        <w:rPr>
          <w:i/>
        </w:rPr>
        <w:t xml:space="preserve"> et </w:t>
      </w:r>
      <w:proofErr w:type="spellStart"/>
      <w:r w:rsidRPr="00994CAC">
        <w:rPr>
          <w:i/>
        </w:rPr>
        <w:t>Cosmochim</w:t>
      </w:r>
      <w:r w:rsidR="00C7784E">
        <w:rPr>
          <w:i/>
        </w:rPr>
        <w:t>ica</w:t>
      </w:r>
      <w:proofErr w:type="spellEnd"/>
      <w:r w:rsidRPr="00994CAC">
        <w:rPr>
          <w:i/>
        </w:rPr>
        <w:t xml:space="preserve"> </w:t>
      </w:r>
      <w:proofErr w:type="spellStart"/>
      <w:r w:rsidRPr="00994CAC">
        <w:rPr>
          <w:i/>
        </w:rPr>
        <w:t>Acta</w:t>
      </w:r>
      <w:proofErr w:type="spellEnd"/>
      <w:r>
        <w:t>, 72: 2429-2453</w:t>
      </w:r>
      <w:r w:rsidRPr="00994CAC">
        <w:t>.</w:t>
      </w:r>
    </w:p>
    <w:p w14:paraId="7CB0C5DA" w14:textId="6C78521C" w:rsidR="00FD2A72" w:rsidRPr="00994CAC" w:rsidRDefault="00FD2A72" w:rsidP="00984802">
      <w:pPr>
        <w:widowControl w:val="0"/>
        <w:autoSpaceDE w:val="0"/>
        <w:autoSpaceDN w:val="0"/>
        <w:adjustRightInd w:val="0"/>
        <w:ind w:left="630" w:hanging="630"/>
        <w:rPr>
          <w:rFonts w:cs="Times New Roman"/>
        </w:rPr>
      </w:pPr>
      <w:r w:rsidRPr="00994CAC">
        <w:rPr>
          <w:rFonts w:cs="Times New Roman"/>
        </w:rPr>
        <w:t>Bibi I., Singh B., and Silvester E. 2011</w:t>
      </w:r>
      <w:r w:rsidR="00070635" w:rsidRPr="00994CAC">
        <w:rPr>
          <w:rFonts w:cs="Times New Roman"/>
        </w:rPr>
        <w:t>.</w:t>
      </w:r>
      <w:r w:rsidRPr="00994CAC">
        <w:rPr>
          <w:rFonts w:cs="Times New Roman"/>
        </w:rPr>
        <w:t xml:space="preserve"> Dissolution of illite in saline-acidic solutions at 25 °C. </w:t>
      </w:r>
      <w:proofErr w:type="spellStart"/>
      <w:r w:rsidRPr="00994CAC">
        <w:rPr>
          <w:rFonts w:cs="Times New Roman"/>
          <w:i/>
        </w:rPr>
        <w:t>Geochim</w:t>
      </w:r>
      <w:r w:rsidR="00070635" w:rsidRPr="00994CAC">
        <w:rPr>
          <w:rFonts w:cs="Times New Roman"/>
          <w:i/>
        </w:rPr>
        <w:t>ica</w:t>
      </w:r>
      <w:proofErr w:type="spellEnd"/>
      <w:r w:rsidRPr="00994CAC">
        <w:rPr>
          <w:rFonts w:cs="Times New Roman"/>
          <w:i/>
        </w:rPr>
        <w:t xml:space="preserve"> </w:t>
      </w:r>
      <w:r w:rsidR="00070635" w:rsidRPr="00994CAC">
        <w:rPr>
          <w:rFonts w:cs="Times New Roman"/>
          <w:i/>
        </w:rPr>
        <w:t xml:space="preserve">et </w:t>
      </w:r>
      <w:proofErr w:type="spellStart"/>
      <w:r w:rsidRPr="00994CAC">
        <w:rPr>
          <w:rFonts w:cs="Times New Roman"/>
          <w:i/>
        </w:rPr>
        <w:t>Cosmochim</w:t>
      </w:r>
      <w:r w:rsidR="00070635" w:rsidRPr="00994CAC">
        <w:rPr>
          <w:rFonts w:cs="Times New Roman"/>
          <w:i/>
        </w:rPr>
        <w:t>ica</w:t>
      </w:r>
      <w:proofErr w:type="spellEnd"/>
      <w:r w:rsidRPr="00994CAC">
        <w:rPr>
          <w:rFonts w:cs="Times New Roman"/>
          <w:i/>
        </w:rPr>
        <w:t xml:space="preserve"> </w:t>
      </w:r>
      <w:proofErr w:type="spellStart"/>
      <w:r w:rsidRPr="00994CAC">
        <w:rPr>
          <w:rFonts w:cs="Times New Roman"/>
          <w:i/>
        </w:rPr>
        <w:t>Acta</w:t>
      </w:r>
      <w:proofErr w:type="spellEnd"/>
      <w:r w:rsidRPr="00994CAC">
        <w:rPr>
          <w:rFonts w:cs="Times New Roman"/>
        </w:rPr>
        <w:t xml:space="preserve"> </w:t>
      </w:r>
      <w:r w:rsidRPr="00994CAC">
        <w:rPr>
          <w:rFonts w:cs="Times New Roman"/>
          <w:b/>
        </w:rPr>
        <w:t>75</w:t>
      </w:r>
      <w:r w:rsidRPr="00994CAC">
        <w:rPr>
          <w:rFonts w:cs="Times New Roman"/>
        </w:rPr>
        <w:t>, 3237-3249.</w:t>
      </w:r>
    </w:p>
    <w:p w14:paraId="241D2990" w14:textId="1CC08D32" w:rsidR="00F139A9" w:rsidRDefault="00984802" w:rsidP="00984802">
      <w:pPr>
        <w:rPr>
          <w:rFonts w:cs="Times New Roman"/>
        </w:rPr>
      </w:pPr>
      <w:r w:rsidRPr="00994CAC">
        <w:rPr>
          <w:rFonts w:cs="Times New Roman"/>
        </w:rPr>
        <w:t>Black J</w:t>
      </w:r>
      <w:r w:rsidR="00F139A9">
        <w:rPr>
          <w:rFonts w:cs="Times New Roman"/>
        </w:rPr>
        <w:t>.</w:t>
      </w:r>
      <w:r w:rsidRPr="00994CAC">
        <w:rPr>
          <w:rFonts w:cs="Times New Roman"/>
        </w:rPr>
        <w:t xml:space="preserve">, </w:t>
      </w:r>
      <w:proofErr w:type="spellStart"/>
      <w:r w:rsidRPr="00994CAC">
        <w:rPr>
          <w:rFonts w:cs="Times New Roman"/>
        </w:rPr>
        <w:t>Haese</w:t>
      </w:r>
      <w:proofErr w:type="spellEnd"/>
      <w:r w:rsidR="00F139A9">
        <w:rPr>
          <w:rFonts w:cs="Times New Roman"/>
        </w:rPr>
        <w:t xml:space="preserve"> R.R</w:t>
      </w:r>
      <w:r w:rsidRPr="00994CAC">
        <w:rPr>
          <w:rFonts w:cs="Times New Roman"/>
        </w:rPr>
        <w:t>. 2014. Chlorite dissolution experiments under CO</w:t>
      </w:r>
      <w:r w:rsidRPr="00994CAC">
        <w:rPr>
          <w:rFonts w:cs="Times New Roman"/>
          <w:vertAlign w:val="subscript"/>
        </w:rPr>
        <w:t>2</w:t>
      </w:r>
      <w:r w:rsidRPr="00994CAC">
        <w:rPr>
          <w:rFonts w:cs="Times New Roman"/>
        </w:rPr>
        <w:t xml:space="preserve"> saturated conditions from 50 to</w:t>
      </w:r>
    </w:p>
    <w:p w14:paraId="5377404D" w14:textId="058BF95B" w:rsidR="00984802" w:rsidRPr="00994CAC" w:rsidRDefault="00984802" w:rsidP="00984802">
      <w:pPr>
        <w:ind w:firstLine="720"/>
        <w:rPr>
          <w:rFonts w:cs="Times New Roman"/>
        </w:rPr>
      </w:pPr>
      <w:r w:rsidRPr="00994CAC">
        <w:rPr>
          <w:rFonts w:cs="Times New Roman"/>
        </w:rPr>
        <w:t>120°C and 120 to 200 bar CO</w:t>
      </w:r>
      <w:r w:rsidRPr="00994CAC">
        <w:rPr>
          <w:rFonts w:cs="Times New Roman"/>
          <w:vertAlign w:val="subscript"/>
        </w:rPr>
        <w:t>2</w:t>
      </w:r>
      <w:r w:rsidRPr="00994CAC">
        <w:rPr>
          <w:rFonts w:cs="Times New Roman"/>
        </w:rPr>
        <w:t xml:space="preserve">. </w:t>
      </w:r>
      <w:proofErr w:type="spellStart"/>
      <w:r w:rsidRPr="00994CAC">
        <w:rPr>
          <w:rFonts w:cs="Times New Roman"/>
          <w:i/>
        </w:rPr>
        <w:t>Geochimica</w:t>
      </w:r>
      <w:proofErr w:type="spellEnd"/>
      <w:r w:rsidRPr="00994CAC">
        <w:rPr>
          <w:rFonts w:cs="Times New Roman"/>
          <w:i/>
        </w:rPr>
        <w:t xml:space="preserve"> et </w:t>
      </w:r>
      <w:proofErr w:type="spellStart"/>
      <w:r w:rsidRPr="00994CAC">
        <w:rPr>
          <w:rFonts w:cs="Times New Roman"/>
          <w:i/>
        </w:rPr>
        <w:t>Cosmochimica</w:t>
      </w:r>
      <w:proofErr w:type="spellEnd"/>
      <w:r w:rsidRPr="00994CAC">
        <w:rPr>
          <w:rFonts w:cs="Times New Roman"/>
          <w:i/>
        </w:rPr>
        <w:t xml:space="preserve"> </w:t>
      </w:r>
      <w:proofErr w:type="spellStart"/>
      <w:r w:rsidRPr="00994CAC">
        <w:rPr>
          <w:rFonts w:cs="Times New Roman"/>
          <w:i/>
        </w:rPr>
        <w:t>Acta</w:t>
      </w:r>
      <w:proofErr w:type="spellEnd"/>
      <w:r w:rsidRPr="00994CAC">
        <w:rPr>
          <w:rFonts w:cs="Times New Roman"/>
        </w:rPr>
        <w:t xml:space="preserve">, 125:225-240. </w:t>
      </w:r>
    </w:p>
    <w:p w14:paraId="679799FF" w14:textId="55BE72FF" w:rsidR="007B6057" w:rsidRPr="00994CAC" w:rsidRDefault="007B6057" w:rsidP="007B6057">
      <w:pPr>
        <w:widowControl w:val="0"/>
        <w:autoSpaceDE w:val="0"/>
        <w:autoSpaceDN w:val="0"/>
        <w:adjustRightInd w:val="0"/>
        <w:ind w:left="720" w:hanging="720"/>
        <w:rPr>
          <w:rFonts w:cs="Times"/>
        </w:rPr>
      </w:pPr>
      <w:r w:rsidRPr="00994CAC">
        <w:rPr>
          <w:rFonts w:cs="Times"/>
        </w:rPr>
        <w:t xml:space="preserve">Bourcier W.L., Knauss K.G., Jackson K.J., 1993. Aluminum hydrolysis constants to 2508C from boehmite solubility measurements. </w:t>
      </w:r>
      <w:proofErr w:type="spellStart"/>
      <w:r w:rsidRPr="00994CAC">
        <w:rPr>
          <w:rFonts w:cs="Times"/>
          <w:i/>
        </w:rPr>
        <w:t>Geochim</w:t>
      </w:r>
      <w:r w:rsidR="00C7784E">
        <w:rPr>
          <w:rFonts w:cs="Times"/>
          <w:i/>
        </w:rPr>
        <w:t>ica</w:t>
      </w:r>
      <w:proofErr w:type="spellEnd"/>
      <w:r w:rsidR="00C7784E">
        <w:rPr>
          <w:rFonts w:cs="Times"/>
          <w:i/>
        </w:rPr>
        <w:t xml:space="preserve"> et</w:t>
      </w:r>
      <w:r w:rsidRPr="00994CAC">
        <w:rPr>
          <w:rFonts w:cs="Times"/>
          <w:i/>
        </w:rPr>
        <w:t xml:space="preserve"> </w:t>
      </w:r>
      <w:proofErr w:type="spellStart"/>
      <w:r w:rsidRPr="00994CAC">
        <w:rPr>
          <w:rFonts w:cs="Times"/>
          <w:i/>
        </w:rPr>
        <w:t>Cosmochim</w:t>
      </w:r>
      <w:r w:rsidR="00C7784E">
        <w:rPr>
          <w:rFonts w:cs="Times"/>
          <w:i/>
        </w:rPr>
        <w:t>ica</w:t>
      </w:r>
      <w:proofErr w:type="spellEnd"/>
      <w:r w:rsidRPr="00994CAC">
        <w:rPr>
          <w:rFonts w:cs="Times"/>
          <w:i/>
        </w:rPr>
        <w:t xml:space="preserve"> </w:t>
      </w:r>
      <w:proofErr w:type="spellStart"/>
      <w:r w:rsidRPr="00994CAC">
        <w:rPr>
          <w:rFonts w:cs="Times"/>
          <w:i/>
        </w:rPr>
        <w:t>Acta</w:t>
      </w:r>
      <w:proofErr w:type="spellEnd"/>
      <w:r w:rsidRPr="00994CAC">
        <w:rPr>
          <w:rFonts w:cs="Times"/>
        </w:rPr>
        <w:t xml:space="preserve"> 57, 747–762.</w:t>
      </w:r>
    </w:p>
    <w:p w14:paraId="0ECECC7A" w14:textId="09865A64" w:rsidR="00C65755" w:rsidRPr="00994CAC" w:rsidRDefault="007B6057" w:rsidP="007B6057">
      <w:r w:rsidRPr="00994CAC">
        <w:t>Brandt F</w:t>
      </w:r>
      <w:r w:rsidR="00F139A9">
        <w:t>.</w:t>
      </w:r>
      <w:r w:rsidRPr="00994CAC">
        <w:t xml:space="preserve">, </w:t>
      </w:r>
      <w:proofErr w:type="spellStart"/>
      <w:r w:rsidRPr="00994CAC">
        <w:t>Bosbach</w:t>
      </w:r>
      <w:proofErr w:type="spellEnd"/>
      <w:r w:rsidR="00F139A9">
        <w:t xml:space="preserve"> D.</w:t>
      </w:r>
      <w:r w:rsidRPr="00994CAC">
        <w:t xml:space="preserve">, </w:t>
      </w:r>
      <w:proofErr w:type="spellStart"/>
      <w:r w:rsidRPr="00994CAC">
        <w:t>Krawczyk-B</w:t>
      </w:r>
      <w:r w:rsidRPr="00994CAC">
        <w:rPr>
          <w:rFonts w:cstheme="minorHAnsi"/>
        </w:rPr>
        <w:t>ä</w:t>
      </w:r>
      <w:r w:rsidRPr="00994CAC">
        <w:t>rsch</w:t>
      </w:r>
      <w:proofErr w:type="spellEnd"/>
      <w:r w:rsidR="00F139A9">
        <w:t xml:space="preserve"> R.</w:t>
      </w:r>
      <w:r w:rsidRPr="00994CAC">
        <w:t>, Arnold</w:t>
      </w:r>
      <w:r w:rsidR="00F139A9">
        <w:t xml:space="preserve"> T.</w:t>
      </w:r>
      <w:r w:rsidRPr="00994CAC">
        <w:t>, Bernhard</w:t>
      </w:r>
      <w:r w:rsidR="00F139A9">
        <w:t xml:space="preserve"> G</w:t>
      </w:r>
      <w:r w:rsidRPr="00994CAC">
        <w:t xml:space="preserve">. </w:t>
      </w:r>
      <w:r w:rsidR="00C65755" w:rsidRPr="00994CAC">
        <w:t>2003</w:t>
      </w:r>
      <w:r w:rsidRPr="00994CAC">
        <w:t>. Chlorite dissolution in the</w:t>
      </w:r>
    </w:p>
    <w:p w14:paraId="66841FF4" w14:textId="68527D1F" w:rsidR="007B6057" w:rsidRPr="00994CAC" w:rsidRDefault="007B6057" w:rsidP="00C65755">
      <w:pPr>
        <w:ind w:left="720"/>
      </w:pPr>
      <w:r w:rsidRPr="00994CAC">
        <w:t>acid pH</w:t>
      </w:r>
      <w:r w:rsidR="00C65755" w:rsidRPr="00994CAC">
        <w:t xml:space="preserve"> </w:t>
      </w:r>
      <w:r w:rsidRPr="00994CAC">
        <w:t xml:space="preserve">range: A combined microscopic and macroscopic approach. </w:t>
      </w:r>
      <w:proofErr w:type="spellStart"/>
      <w:r w:rsidRPr="00994CAC">
        <w:rPr>
          <w:i/>
        </w:rPr>
        <w:t>Geochim</w:t>
      </w:r>
      <w:r w:rsidR="00DF17BF">
        <w:rPr>
          <w:i/>
        </w:rPr>
        <w:t>ica</w:t>
      </w:r>
      <w:proofErr w:type="spellEnd"/>
      <w:r w:rsidRPr="00994CAC">
        <w:rPr>
          <w:i/>
        </w:rPr>
        <w:t xml:space="preserve"> et </w:t>
      </w:r>
      <w:proofErr w:type="spellStart"/>
      <w:r w:rsidRPr="00994CAC">
        <w:rPr>
          <w:i/>
        </w:rPr>
        <w:t>Cosmochim</w:t>
      </w:r>
      <w:r w:rsidR="00DF17BF">
        <w:rPr>
          <w:i/>
        </w:rPr>
        <w:t>ica</w:t>
      </w:r>
      <w:proofErr w:type="spellEnd"/>
      <w:r w:rsidRPr="00994CAC">
        <w:rPr>
          <w:i/>
        </w:rPr>
        <w:t xml:space="preserve"> </w:t>
      </w:r>
      <w:proofErr w:type="spellStart"/>
      <w:r w:rsidRPr="00994CAC">
        <w:rPr>
          <w:i/>
        </w:rPr>
        <w:t>Acta</w:t>
      </w:r>
      <w:proofErr w:type="spellEnd"/>
      <w:r w:rsidRPr="00994CAC">
        <w:t>, 67: 1451-1461. 10.1016/S0016-7037(02)01293-O.</w:t>
      </w:r>
    </w:p>
    <w:p w14:paraId="11BEA794" w14:textId="4F36F386" w:rsidR="00DF17BF" w:rsidRDefault="00DF17BF" w:rsidP="007B6057">
      <w:pPr>
        <w:ind w:left="720" w:hanging="720"/>
      </w:pPr>
      <w:r>
        <w:lastRenderedPageBreak/>
        <w:t xml:space="preserve">Bray A.W., </w:t>
      </w:r>
      <w:proofErr w:type="spellStart"/>
      <w:r>
        <w:t>Oelkers</w:t>
      </w:r>
      <w:proofErr w:type="spellEnd"/>
      <w:r>
        <w:t xml:space="preserve"> E.H., Bonneville S., Wolff-</w:t>
      </w:r>
      <w:proofErr w:type="spellStart"/>
      <w:r>
        <w:t>Boenisch</w:t>
      </w:r>
      <w:proofErr w:type="spellEnd"/>
      <w:r>
        <w:t xml:space="preserve"> D., Potts N.J., </w:t>
      </w:r>
      <w:proofErr w:type="spellStart"/>
      <w:r>
        <w:t>Fones</w:t>
      </w:r>
      <w:proofErr w:type="spellEnd"/>
      <w:r>
        <w:t xml:space="preserve"> G., Benning L.G. 2015. The effect of pH, grain size, and organic ligands on biotite weathering rates. </w:t>
      </w:r>
      <w:proofErr w:type="spellStart"/>
      <w:r w:rsidRPr="00994CAC">
        <w:rPr>
          <w:i/>
        </w:rPr>
        <w:t>Geochim</w:t>
      </w:r>
      <w:r>
        <w:rPr>
          <w:i/>
        </w:rPr>
        <w:t>ica</w:t>
      </w:r>
      <w:proofErr w:type="spellEnd"/>
      <w:r w:rsidRPr="00994CAC">
        <w:rPr>
          <w:i/>
        </w:rPr>
        <w:t xml:space="preserve"> et </w:t>
      </w:r>
      <w:proofErr w:type="spellStart"/>
      <w:r w:rsidRPr="00994CAC">
        <w:rPr>
          <w:i/>
        </w:rPr>
        <w:t>Cosmochim</w:t>
      </w:r>
      <w:r>
        <w:rPr>
          <w:i/>
        </w:rPr>
        <w:t>ica</w:t>
      </w:r>
      <w:proofErr w:type="spellEnd"/>
      <w:r w:rsidRPr="00994CAC">
        <w:rPr>
          <w:i/>
        </w:rPr>
        <w:t xml:space="preserve"> </w:t>
      </w:r>
      <w:proofErr w:type="spellStart"/>
      <w:r w:rsidRPr="00994CAC">
        <w:rPr>
          <w:i/>
        </w:rPr>
        <w:t>Acta</w:t>
      </w:r>
      <w:proofErr w:type="spellEnd"/>
      <w:r w:rsidRPr="00994CAC">
        <w:t xml:space="preserve">, </w:t>
      </w:r>
      <w:r>
        <w:t>164</w:t>
      </w:r>
      <w:r w:rsidRPr="00994CAC">
        <w:t xml:space="preserve">: </w:t>
      </w:r>
      <w:r>
        <w:t>127-145</w:t>
      </w:r>
      <w:r w:rsidRPr="00994CAC">
        <w:t>.</w:t>
      </w:r>
    </w:p>
    <w:p w14:paraId="75CAB51F" w14:textId="07877FF6" w:rsidR="007B6057" w:rsidRPr="00994CAC" w:rsidRDefault="007B6057" w:rsidP="007B6057">
      <w:pPr>
        <w:ind w:left="720" w:hanging="720"/>
      </w:pPr>
      <w:proofErr w:type="spellStart"/>
      <w:r w:rsidRPr="00994CAC">
        <w:t>Cama</w:t>
      </w:r>
      <w:proofErr w:type="spellEnd"/>
      <w:r w:rsidRPr="00994CAC">
        <w:t xml:space="preserve"> J., </w:t>
      </w:r>
      <w:proofErr w:type="spellStart"/>
      <w:r w:rsidRPr="00994CAC">
        <w:t>Ganor</w:t>
      </w:r>
      <w:proofErr w:type="spellEnd"/>
      <w:r w:rsidRPr="00994CAC">
        <w:t xml:space="preserve"> J., </w:t>
      </w:r>
      <w:proofErr w:type="spellStart"/>
      <w:r w:rsidRPr="00994CAC">
        <w:t>Ayora</w:t>
      </w:r>
      <w:proofErr w:type="spellEnd"/>
      <w:r w:rsidRPr="00994CAC">
        <w:t xml:space="preserve"> C., </w:t>
      </w:r>
      <w:proofErr w:type="spellStart"/>
      <w:r w:rsidRPr="00994CAC">
        <w:t>Lasaga</w:t>
      </w:r>
      <w:proofErr w:type="spellEnd"/>
      <w:r w:rsidRPr="00994CAC">
        <w:t xml:space="preserve"> C.A. 2000</w:t>
      </w:r>
      <w:r w:rsidR="00070635" w:rsidRPr="00994CAC">
        <w:t>.</w:t>
      </w:r>
      <w:r w:rsidRPr="00994CAC">
        <w:t xml:space="preserve"> Smectite dissolution kinetics at 80°C and pH 8.8. </w:t>
      </w:r>
      <w:proofErr w:type="spellStart"/>
      <w:r w:rsidRPr="00994CAC">
        <w:rPr>
          <w:i/>
        </w:rPr>
        <w:t>Geochimica</w:t>
      </w:r>
      <w:proofErr w:type="spellEnd"/>
      <w:r w:rsidRPr="00994CAC">
        <w:rPr>
          <w:i/>
        </w:rPr>
        <w:t xml:space="preserve"> et </w:t>
      </w:r>
      <w:proofErr w:type="spellStart"/>
      <w:r w:rsidRPr="00994CAC">
        <w:rPr>
          <w:i/>
        </w:rPr>
        <w:t>Cosmochimica</w:t>
      </w:r>
      <w:proofErr w:type="spellEnd"/>
      <w:r w:rsidRPr="00994CAC">
        <w:rPr>
          <w:i/>
        </w:rPr>
        <w:t xml:space="preserve"> </w:t>
      </w:r>
      <w:proofErr w:type="spellStart"/>
      <w:r w:rsidRPr="00994CAC">
        <w:rPr>
          <w:i/>
        </w:rPr>
        <w:t>Acta</w:t>
      </w:r>
      <w:proofErr w:type="spellEnd"/>
      <w:r w:rsidRPr="00994CAC">
        <w:t>, 64, 2701-2717.</w:t>
      </w:r>
    </w:p>
    <w:p w14:paraId="7C934C29" w14:textId="77777777" w:rsidR="007B6057" w:rsidRPr="00994CAC" w:rsidRDefault="007B6057" w:rsidP="007B6057">
      <w:pPr>
        <w:ind w:left="720" w:hanging="720"/>
      </w:pPr>
      <w:r w:rsidRPr="00994CAC">
        <w:t xml:space="preserve">Carlson S.R., Roberts J.J., </w:t>
      </w:r>
      <w:proofErr w:type="spellStart"/>
      <w:r w:rsidRPr="00994CAC">
        <w:t>Detwiler</w:t>
      </w:r>
      <w:proofErr w:type="spellEnd"/>
      <w:r w:rsidRPr="00994CAC">
        <w:t xml:space="preserve"> R.L., </w:t>
      </w:r>
      <w:proofErr w:type="spellStart"/>
      <w:r w:rsidRPr="00994CAC">
        <w:t>Viani</w:t>
      </w:r>
      <w:proofErr w:type="spellEnd"/>
      <w:r w:rsidRPr="00994CAC">
        <w:t xml:space="preserve"> B.E., Roberts S.K. (2005) Fracture permeability evolution in Desert Peak Quartz Monzonite. </w:t>
      </w:r>
      <w:r w:rsidRPr="00994CAC">
        <w:rPr>
          <w:i/>
        </w:rPr>
        <w:t>GRC Transactions</w:t>
      </w:r>
      <w:r w:rsidRPr="00994CAC">
        <w:t>, 29, 337-342.</w:t>
      </w:r>
    </w:p>
    <w:p w14:paraId="68F07EF1" w14:textId="5D290170" w:rsidR="00E16E90" w:rsidRPr="00994CAC" w:rsidRDefault="00E16E90" w:rsidP="00E16E90">
      <w:pPr>
        <w:pStyle w:val="BodyText"/>
        <w:spacing w:after="0"/>
        <w:ind w:left="720" w:right="-360" w:hanging="720"/>
        <w:rPr>
          <w:rFonts w:asciiTheme="minorHAnsi" w:hAnsiTheme="minorHAnsi"/>
          <w:sz w:val="22"/>
          <w:szCs w:val="22"/>
        </w:rPr>
      </w:pPr>
      <w:r w:rsidRPr="00994CAC">
        <w:rPr>
          <w:rFonts w:asciiTheme="minorHAnsi" w:hAnsiTheme="minorHAnsi"/>
          <w:sz w:val="22"/>
          <w:szCs w:val="22"/>
        </w:rPr>
        <w:t>Carroll S.A. and Smith M.</w:t>
      </w:r>
      <w:r w:rsidR="00F139A9">
        <w:rPr>
          <w:rFonts w:asciiTheme="minorHAnsi" w:hAnsiTheme="minorHAnsi"/>
          <w:sz w:val="22"/>
          <w:szCs w:val="22"/>
        </w:rPr>
        <w:t>M.</w:t>
      </w:r>
      <w:r w:rsidRPr="00994CAC">
        <w:rPr>
          <w:rFonts w:asciiTheme="minorHAnsi" w:hAnsiTheme="minorHAnsi"/>
          <w:sz w:val="22"/>
          <w:szCs w:val="22"/>
        </w:rPr>
        <w:t xml:space="preserve"> 2013</w:t>
      </w:r>
      <w:r w:rsidR="00070635" w:rsidRPr="00994CAC">
        <w:rPr>
          <w:rFonts w:asciiTheme="minorHAnsi" w:hAnsiTheme="minorHAnsi"/>
          <w:sz w:val="22"/>
          <w:szCs w:val="22"/>
        </w:rPr>
        <w:t>.</w:t>
      </w:r>
      <w:r w:rsidRPr="00994CAC">
        <w:rPr>
          <w:rFonts w:asciiTheme="minorHAnsi" w:hAnsiTheme="minorHAnsi"/>
          <w:sz w:val="22"/>
          <w:szCs w:val="22"/>
        </w:rPr>
        <w:t xml:space="preserve"> Chlorite dissolution kinetics at variable pH and temperatures up to 280°C.  Lawrence Livermore National Laboratory, LLNL-TR-644422</w:t>
      </w:r>
    </w:p>
    <w:p w14:paraId="432F8231" w14:textId="09291A94" w:rsidR="009410CF" w:rsidRPr="00994CAC" w:rsidRDefault="009410CF" w:rsidP="007B6057">
      <w:pPr>
        <w:pStyle w:val="BodyText"/>
        <w:spacing w:after="0"/>
        <w:ind w:left="720" w:right="-360" w:hanging="720"/>
        <w:rPr>
          <w:rFonts w:asciiTheme="minorHAnsi" w:hAnsiTheme="minorHAnsi"/>
          <w:sz w:val="22"/>
          <w:szCs w:val="22"/>
        </w:rPr>
      </w:pPr>
      <w:r w:rsidRPr="00994CAC">
        <w:rPr>
          <w:rFonts w:asciiTheme="minorHAnsi" w:hAnsiTheme="minorHAnsi"/>
          <w:sz w:val="22"/>
          <w:szCs w:val="22"/>
        </w:rPr>
        <w:t>Carroll</w:t>
      </w:r>
      <w:r w:rsidR="00163A34" w:rsidRPr="00994CAC">
        <w:rPr>
          <w:rFonts w:asciiTheme="minorHAnsi" w:hAnsiTheme="minorHAnsi"/>
          <w:sz w:val="22"/>
          <w:szCs w:val="22"/>
        </w:rPr>
        <w:t xml:space="preserve"> S.A.</w:t>
      </w:r>
      <w:r w:rsidRPr="00994CAC">
        <w:rPr>
          <w:rFonts w:asciiTheme="minorHAnsi" w:hAnsiTheme="minorHAnsi"/>
          <w:sz w:val="22"/>
          <w:szCs w:val="22"/>
        </w:rPr>
        <w:t xml:space="preserve"> and Smith</w:t>
      </w:r>
      <w:r w:rsidR="00163A34" w:rsidRPr="00994CAC">
        <w:rPr>
          <w:rFonts w:asciiTheme="minorHAnsi" w:hAnsiTheme="minorHAnsi"/>
          <w:sz w:val="22"/>
          <w:szCs w:val="22"/>
        </w:rPr>
        <w:t xml:space="preserve"> M.</w:t>
      </w:r>
      <w:r w:rsidR="00F139A9">
        <w:rPr>
          <w:rFonts w:asciiTheme="minorHAnsi" w:hAnsiTheme="minorHAnsi"/>
          <w:sz w:val="22"/>
          <w:szCs w:val="22"/>
        </w:rPr>
        <w:t>M.</w:t>
      </w:r>
      <w:r w:rsidRPr="00994CAC">
        <w:rPr>
          <w:rFonts w:asciiTheme="minorHAnsi" w:hAnsiTheme="minorHAnsi"/>
          <w:sz w:val="22"/>
          <w:szCs w:val="22"/>
        </w:rPr>
        <w:t xml:space="preserve"> 2014</w:t>
      </w:r>
      <w:r w:rsidR="00070635" w:rsidRPr="00994CAC">
        <w:rPr>
          <w:rFonts w:asciiTheme="minorHAnsi" w:hAnsiTheme="minorHAnsi"/>
          <w:sz w:val="22"/>
          <w:szCs w:val="22"/>
        </w:rPr>
        <w:t>.</w:t>
      </w:r>
      <w:r w:rsidR="00163A34" w:rsidRPr="00994CAC">
        <w:rPr>
          <w:rFonts w:asciiTheme="minorHAnsi" w:hAnsiTheme="minorHAnsi"/>
          <w:sz w:val="22"/>
          <w:szCs w:val="22"/>
        </w:rPr>
        <w:t xml:space="preserve"> Illite dissolution kinetics at variable pH and temperatures up to 280°C.  Lawrence Livermore National Laboratory, LLNL-TR-663071</w:t>
      </w:r>
    </w:p>
    <w:p w14:paraId="39DDC24C" w14:textId="08ED6108" w:rsidR="007B6057" w:rsidRPr="00994CAC" w:rsidRDefault="007B6057" w:rsidP="007B6057">
      <w:pPr>
        <w:pStyle w:val="BodyText"/>
        <w:spacing w:after="0"/>
        <w:ind w:left="720" w:right="-360" w:hanging="720"/>
        <w:rPr>
          <w:rFonts w:asciiTheme="minorHAnsi" w:hAnsiTheme="minorHAnsi"/>
          <w:sz w:val="22"/>
          <w:szCs w:val="22"/>
        </w:rPr>
      </w:pPr>
      <w:r w:rsidRPr="00994CAC">
        <w:rPr>
          <w:rFonts w:asciiTheme="minorHAnsi" w:hAnsiTheme="minorHAnsi"/>
          <w:sz w:val="22"/>
          <w:szCs w:val="22"/>
        </w:rPr>
        <w:t>Carroll S.A. and Knauss, K. G. 2005</w:t>
      </w:r>
      <w:r w:rsidR="00070635" w:rsidRPr="00994CAC">
        <w:rPr>
          <w:rFonts w:asciiTheme="minorHAnsi" w:hAnsiTheme="minorHAnsi"/>
          <w:sz w:val="22"/>
          <w:szCs w:val="22"/>
        </w:rPr>
        <w:t>.</w:t>
      </w:r>
      <w:r w:rsidRPr="00994CAC">
        <w:rPr>
          <w:rFonts w:asciiTheme="minorHAnsi" w:hAnsiTheme="minorHAnsi"/>
          <w:sz w:val="22"/>
          <w:szCs w:val="22"/>
        </w:rPr>
        <w:t xml:space="preserve"> Dependence of </w:t>
      </w:r>
      <w:proofErr w:type="spellStart"/>
      <w:r w:rsidRPr="00994CAC">
        <w:rPr>
          <w:rFonts w:asciiTheme="minorHAnsi" w:hAnsiTheme="minorHAnsi"/>
          <w:sz w:val="22"/>
          <w:szCs w:val="22"/>
        </w:rPr>
        <w:t>labradorite</w:t>
      </w:r>
      <w:proofErr w:type="spellEnd"/>
      <w:r w:rsidRPr="00994CAC">
        <w:rPr>
          <w:rFonts w:asciiTheme="minorHAnsi" w:hAnsiTheme="minorHAnsi"/>
          <w:sz w:val="22"/>
          <w:szCs w:val="22"/>
        </w:rPr>
        <w:t xml:space="preserve"> dissolution kinetics on CO</w:t>
      </w:r>
      <w:r w:rsidRPr="00994CAC">
        <w:rPr>
          <w:rFonts w:asciiTheme="minorHAnsi" w:hAnsiTheme="minorHAnsi"/>
          <w:sz w:val="22"/>
          <w:szCs w:val="22"/>
          <w:vertAlign w:val="subscript"/>
        </w:rPr>
        <w:t>2</w:t>
      </w:r>
      <w:r w:rsidRPr="00994CAC">
        <w:rPr>
          <w:rFonts w:asciiTheme="minorHAnsi" w:hAnsiTheme="minorHAnsi"/>
          <w:sz w:val="22"/>
          <w:szCs w:val="22"/>
        </w:rPr>
        <w:t>(</w:t>
      </w:r>
      <w:proofErr w:type="spellStart"/>
      <w:r w:rsidRPr="00994CAC">
        <w:rPr>
          <w:rFonts w:asciiTheme="minorHAnsi" w:hAnsiTheme="minorHAnsi"/>
          <w:sz w:val="22"/>
          <w:szCs w:val="22"/>
        </w:rPr>
        <w:t>aq</w:t>
      </w:r>
      <w:proofErr w:type="spellEnd"/>
      <w:r w:rsidRPr="00994CAC">
        <w:rPr>
          <w:rFonts w:asciiTheme="minorHAnsi" w:hAnsiTheme="minorHAnsi"/>
          <w:sz w:val="22"/>
          <w:szCs w:val="22"/>
        </w:rPr>
        <w:t>), Al(</w:t>
      </w:r>
      <w:proofErr w:type="spellStart"/>
      <w:r w:rsidRPr="00994CAC">
        <w:rPr>
          <w:rFonts w:asciiTheme="minorHAnsi" w:hAnsiTheme="minorHAnsi"/>
          <w:sz w:val="22"/>
          <w:szCs w:val="22"/>
        </w:rPr>
        <w:t>aq</w:t>
      </w:r>
      <w:proofErr w:type="spellEnd"/>
      <w:r w:rsidRPr="00994CAC">
        <w:rPr>
          <w:rFonts w:asciiTheme="minorHAnsi" w:hAnsiTheme="minorHAnsi"/>
          <w:sz w:val="22"/>
          <w:szCs w:val="22"/>
        </w:rPr>
        <w:t xml:space="preserve">), and temperature.  </w:t>
      </w:r>
      <w:r w:rsidRPr="00994CAC">
        <w:rPr>
          <w:rFonts w:asciiTheme="minorHAnsi" w:hAnsiTheme="minorHAnsi"/>
          <w:i/>
          <w:sz w:val="22"/>
          <w:szCs w:val="22"/>
        </w:rPr>
        <w:t>Chemical Geology</w:t>
      </w:r>
      <w:r w:rsidRPr="00994CAC">
        <w:rPr>
          <w:rFonts w:asciiTheme="minorHAnsi" w:hAnsiTheme="minorHAnsi"/>
          <w:sz w:val="22"/>
          <w:szCs w:val="22"/>
        </w:rPr>
        <w:t xml:space="preserve">, </w:t>
      </w:r>
      <w:r w:rsidRPr="00994CAC">
        <w:rPr>
          <w:rFonts w:asciiTheme="minorHAnsi" w:hAnsiTheme="minorHAnsi"/>
          <w:b/>
          <w:sz w:val="22"/>
          <w:szCs w:val="22"/>
        </w:rPr>
        <w:t>217</w:t>
      </w:r>
      <w:r w:rsidRPr="00994CAC">
        <w:rPr>
          <w:rFonts w:asciiTheme="minorHAnsi" w:hAnsiTheme="minorHAnsi"/>
          <w:sz w:val="22"/>
          <w:szCs w:val="22"/>
        </w:rPr>
        <w:t>, 213-225</w:t>
      </w:r>
    </w:p>
    <w:p w14:paraId="4D34EDA4" w14:textId="3E4F5787" w:rsidR="003A40FB" w:rsidRPr="00994CAC" w:rsidRDefault="003A40FB" w:rsidP="003A40FB">
      <w:pPr>
        <w:ind w:left="720" w:hanging="720"/>
        <w:rPr>
          <w:rFonts w:cs="Times New Roman"/>
        </w:rPr>
      </w:pPr>
      <w:r w:rsidRPr="00994CAC">
        <w:rPr>
          <w:rFonts w:cs="Times New Roman"/>
        </w:rPr>
        <w:t xml:space="preserve">Doherty J. 2005. PEST: Software for model-independent parameter estimation. Watermark Numerical Computing, Australia. Available from </w:t>
      </w:r>
      <w:r w:rsidRPr="00994CAC">
        <w:rPr>
          <w:rFonts w:cs="Times New Roman"/>
          <w:i/>
        </w:rPr>
        <w:t>http://www.sspa.com/pest; http://www.pesthomepage.org</w:t>
      </w:r>
      <w:r w:rsidRPr="00994CAC">
        <w:rPr>
          <w:rFonts w:cs="Times New Roman"/>
        </w:rPr>
        <w:t xml:space="preserve">. </w:t>
      </w:r>
    </w:p>
    <w:p w14:paraId="6F911C9F" w14:textId="7CC2A5B8" w:rsidR="007B6057" w:rsidRPr="00994CAC" w:rsidRDefault="007B6057" w:rsidP="007B6057">
      <w:r w:rsidRPr="00994CAC">
        <w:t>Dove P</w:t>
      </w:r>
      <w:r w:rsidR="00F139A9">
        <w:t>.</w:t>
      </w:r>
      <w:r w:rsidRPr="00994CAC">
        <w:t>M</w:t>
      </w:r>
      <w:r w:rsidR="00F139A9">
        <w:t>.</w:t>
      </w:r>
      <w:r w:rsidRPr="00994CAC">
        <w:t xml:space="preserve">, </w:t>
      </w:r>
      <w:proofErr w:type="spellStart"/>
      <w:r w:rsidRPr="00994CAC">
        <w:t>Crerar</w:t>
      </w:r>
      <w:proofErr w:type="spellEnd"/>
      <w:r w:rsidR="00F139A9">
        <w:t xml:space="preserve"> D.A</w:t>
      </w:r>
      <w:r w:rsidRPr="00994CAC">
        <w:t>. 1990. Kinetics of quartz dissolution in electrolyte solutions using a hydrothermal</w:t>
      </w:r>
    </w:p>
    <w:p w14:paraId="2D03F63A" w14:textId="77777777" w:rsidR="007B6057" w:rsidRPr="00994CAC" w:rsidRDefault="007B6057" w:rsidP="007B6057">
      <w:pPr>
        <w:ind w:firstLine="720"/>
      </w:pPr>
      <w:r w:rsidRPr="00994CAC">
        <w:t xml:space="preserve">mixed flow reactor. </w:t>
      </w:r>
      <w:proofErr w:type="spellStart"/>
      <w:r w:rsidRPr="00994CAC">
        <w:rPr>
          <w:i/>
        </w:rPr>
        <w:t>Geochim</w:t>
      </w:r>
      <w:proofErr w:type="spellEnd"/>
      <w:r w:rsidRPr="00994CAC">
        <w:rPr>
          <w:i/>
        </w:rPr>
        <w:t xml:space="preserve"> et </w:t>
      </w:r>
      <w:proofErr w:type="spellStart"/>
      <w:r w:rsidRPr="00994CAC">
        <w:rPr>
          <w:i/>
        </w:rPr>
        <w:t>Cosmochim</w:t>
      </w:r>
      <w:proofErr w:type="spellEnd"/>
      <w:r w:rsidRPr="00994CAC">
        <w:rPr>
          <w:i/>
        </w:rPr>
        <w:t xml:space="preserve"> </w:t>
      </w:r>
      <w:proofErr w:type="spellStart"/>
      <w:r w:rsidRPr="00994CAC">
        <w:rPr>
          <w:i/>
        </w:rPr>
        <w:t>Acta</w:t>
      </w:r>
      <w:proofErr w:type="spellEnd"/>
      <w:r w:rsidRPr="00994CAC">
        <w:t>, 54:955-969. 10.1016/0016-7037(90)90431-J.</w:t>
      </w:r>
    </w:p>
    <w:p w14:paraId="0C09C94B" w14:textId="74DB8762" w:rsidR="007B6057" w:rsidRPr="00994CAC" w:rsidRDefault="007B6057" w:rsidP="007B6057">
      <w:pPr>
        <w:rPr>
          <w:i/>
        </w:rPr>
      </w:pPr>
      <w:proofErr w:type="spellStart"/>
      <w:r w:rsidRPr="00994CAC">
        <w:t>Gustaffson</w:t>
      </w:r>
      <w:proofErr w:type="spellEnd"/>
      <w:r w:rsidRPr="00994CAC">
        <w:t xml:space="preserve"> A</w:t>
      </w:r>
      <w:r w:rsidR="00F139A9">
        <w:t>.</w:t>
      </w:r>
      <w:r w:rsidRPr="00994CAC">
        <w:t>B</w:t>
      </w:r>
      <w:r w:rsidR="00F139A9">
        <w:t>.</w:t>
      </w:r>
      <w:r w:rsidRPr="00994CAC">
        <w:t xml:space="preserve">, </w:t>
      </w:r>
      <w:proofErr w:type="spellStart"/>
      <w:r w:rsidRPr="00994CAC">
        <w:t>Puigdomenech</w:t>
      </w:r>
      <w:proofErr w:type="spellEnd"/>
      <w:r w:rsidR="00F139A9">
        <w:t xml:space="preserve"> </w:t>
      </w:r>
      <w:proofErr w:type="gramStart"/>
      <w:r w:rsidR="00F139A9">
        <w:t>I.</w:t>
      </w:r>
      <w:r w:rsidRPr="00994CAC">
        <w:t>.</w:t>
      </w:r>
      <w:proofErr w:type="gramEnd"/>
      <w:r w:rsidRPr="00994CAC">
        <w:t xml:space="preserve"> 2003. The effect of pH on chlorite dissolution rates at 25 </w:t>
      </w:r>
      <w:r w:rsidRPr="00994CAC">
        <w:sym w:font="Symbol" w:char="F0B0"/>
      </w:r>
      <w:r w:rsidRPr="00994CAC">
        <w:t xml:space="preserve">C. </w:t>
      </w:r>
      <w:r w:rsidRPr="00994CAC">
        <w:rPr>
          <w:i/>
        </w:rPr>
        <w:t>Materials</w:t>
      </w:r>
    </w:p>
    <w:p w14:paraId="6E7BFAE4" w14:textId="77777777" w:rsidR="007B6057" w:rsidRPr="00994CAC" w:rsidRDefault="007B6057" w:rsidP="007B6057">
      <w:pPr>
        <w:ind w:firstLine="720"/>
      </w:pPr>
      <w:r w:rsidRPr="00994CAC">
        <w:rPr>
          <w:i/>
        </w:rPr>
        <w:t xml:space="preserve">Res </w:t>
      </w:r>
      <w:proofErr w:type="spellStart"/>
      <w:r w:rsidRPr="00994CAC">
        <w:rPr>
          <w:i/>
        </w:rPr>
        <w:t>Soc</w:t>
      </w:r>
      <w:proofErr w:type="spellEnd"/>
      <w:r w:rsidRPr="00994CAC">
        <w:rPr>
          <w:i/>
        </w:rPr>
        <w:t xml:space="preserve"> </w:t>
      </w:r>
      <w:proofErr w:type="spellStart"/>
      <w:r w:rsidRPr="00994CAC">
        <w:rPr>
          <w:i/>
        </w:rPr>
        <w:t>Symp</w:t>
      </w:r>
      <w:proofErr w:type="spellEnd"/>
      <w:r w:rsidRPr="00994CAC">
        <w:rPr>
          <w:i/>
        </w:rPr>
        <w:t xml:space="preserve"> Proc</w:t>
      </w:r>
      <w:r w:rsidRPr="00994CAC">
        <w:t>, 757:649-655. 10.1557/PROC-757-II3.16</w:t>
      </w:r>
    </w:p>
    <w:p w14:paraId="73F9C30B" w14:textId="77777777" w:rsidR="00C7784E" w:rsidRDefault="00C7784E" w:rsidP="00070635">
      <w:proofErr w:type="spellStart"/>
      <w:r>
        <w:t>Hodson</w:t>
      </w:r>
      <w:proofErr w:type="spellEnd"/>
      <w:r>
        <w:t xml:space="preserve"> M.E. 2006. Does reactive surface area depend on grain size? Results at 25 °C far-from</w:t>
      </w:r>
    </w:p>
    <w:p w14:paraId="6176B5A6" w14:textId="4FBC6871" w:rsidR="00C7784E" w:rsidRDefault="00C7784E" w:rsidP="00C7784E">
      <w:pPr>
        <w:ind w:left="720"/>
      </w:pPr>
      <w:r>
        <w:t xml:space="preserve">equilibrium flow-through dissolution experiments on </w:t>
      </w:r>
      <w:proofErr w:type="spellStart"/>
      <w:r>
        <w:t>anorthite</w:t>
      </w:r>
      <w:proofErr w:type="spellEnd"/>
      <w:r>
        <w:t xml:space="preserve"> and biotite. </w:t>
      </w:r>
      <w:proofErr w:type="spellStart"/>
      <w:r w:rsidRPr="00994CAC">
        <w:rPr>
          <w:i/>
        </w:rPr>
        <w:t>Geochimica</w:t>
      </w:r>
      <w:proofErr w:type="spellEnd"/>
      <w:r w:rsidRPr="00994CAC">
        <w:rPr>
          <w:i/>
        </w:rPr>
        <w:t xml:space="preserve"> et </w:t>
      </w:r>
      <w:proofErr w:type="spellStart"/>
      <w:r w:rsidRPr="00994CAC">
        <w:rPr>
          <w:i/>
        </w:rPr>
        <w:t>Cosmochimica</w:t>
      </w:r>
      <w:proofErr w:type="spellEnd"/>
      <w:r w:rsidRPr="00994CAC">
        <w:rPr>
          <w:i/>
        </w:rPr>
        <w:t xml:space="preserve"> </w:t>
      </w:r>
      <w:proofErr w:type="spellStart"/>
      <w:r w:rsidRPr="00994CAC">
        <w:rPr>
          <w:i/>
        </w:rPr>
        <w:t>Acta</w:t>
      </w:r>
      <w:proofErr w:type="spellEnd"/>
      <w:r>
        <w:t>, 70</w:t>
      </w:r>
      <w:r w:rsidRPr="00994CAC">
        <w:t xml:space="preserve">, </w:t>
      </w:r>
      <w:r>
        <w:t>1655</w:t>
      </w:r>
      <w:r w:rsidRPr="00994CAC">
        <w:t>-</w:t>
      </w:r>
      <w:r>
        <w:t>1667</w:t>
      </w:r>
      <w:r w:rsidRPr="00994CAC">
        <w:t>.</w:t>
      </w:r>
    </w:p>
    <w:p w14:paraId="0A7E5DE4" w14:textId="77777777" w:rsidR="00070635" w:rsidRPr="00994CAC" w:rsidRDefault="00070635" w:rsidP="00070635">
      <w:proofErr w:type="spellStart"/>
      <w:r w:rsidRPr="00994CAC">
        <w:t>Kalinowski</w:t>
      </w:r>
      <w:proofErr w:type="spellEnd"/>
      <w:r w:rsidRPr="00994CAC">
        <w:t xml:space="preserve"> B.E., </w:t>
      </w:r>
      <w:proofErr w:type="spellStart"/>
      <w:r w:rsidRPr="00994CAC">
        <w:t>Schweda</w:t>
      </w:r>
      <w:proofErr w:type="spellEnd"/>
      <w:r w:rsidRPr="00994CAC">
        <w:t xml:space="preserve"> P. 1996. Kinetics of muscovite, </w:t>
      </w:r>
      <w:proofErr w:type="spellStart"/>
      <w:r w:rsidRPr="00994CAC">
        <w:t>phlogopite</w:t>
      </w:r>
      <w:proofErr w:type="spellEnd"/>
      <w:r w:rsidRPr="00994CAC">
        <w:t>, and biotite dissolution and</w:t>
      </w:r>
    </w:p>
    <w:p w14:paraId="54E4C9F1" w14:textId="2CE4AE46" w:rsidR="00070635" w:rsidRPr="00994CAC" w:rsidRDefault="00070635" w:rsidP="00070635">
      <w:pPr>
        <w:ind w:firstLine="720"/>
      </w:pPr>
      <w:r w:rsidRPr="00994CAC">
        <w:t xml:space="preserve">alteration at pH 1-4, room temperature. </w:t>
      </w:r>
      <w:proofErr w:type="spellStart"/>
      <w:r w:rsidRPr="00994CAC">
        <w:rPr>
          <w:i/>
        </w:rPr>
        <w:t>Geochimica</w:t>
      </w:r>
      <w:proofErr w:type="spellEnd"/>
      <w:r w:rsidRPr="00994CAC">
        <w:rPr>
          <w:i/>
        </w:rPr>
        <w:t xml:space="preserve"> et </w:t>
      </w:r>
      <w:proofErr w:type="spellStart"/>
      <w:r w:rsidRPr="00994CAC">
        <w:rPr>
          <w:i/>
        </w:rPr>
        <w:t>Cosmochimica</w:t>
      </w:r>
      <w:proofErr w:type="spellEnd"/>
      <w:r w:rsidRPr="00994CAC">
        <w:rPr>
          <w:i/>
        </w:rPr>
        <w:t xml:space="preserve"> </w:t>
      </w:r>
      <w:proofErr w:type="spellStart"/>
      <w:r w:rsidRPr="00994CAC">
        <w:rPr>
          <w:i/>
        </w:rPr>
        <w:t>Acta</w:t>
      </w:r>
      <w:proofErr w:type="spellEnd"/>
      <w:r w:rsidRPr="00994CAC">
        <w:t>, 60, 367-385.</w:t>
      </w:r>
    </w:p>
    <w:p w14:paraId="2554E2F5" w14:textId="1D39D9A5" w:rsidR="007B6057" w:rsidRDefault="007B6057" w:rsidP="007B6057">
      <w:pPr>
        <w:ind w:left="720" w:hanging="720"/>
      </w:pPr>
      <w:proofErr w:type="spellStart"/>
      <w:r w:rsidRPr="00994CAC">
        <w:t>Köhler</w:t>
      </w:r>
      <w:proofErr w:type="spellEnd"/>
      <w:r w:rsidRPr="00994CAC">
        <w:t xml:space="preserve"> S.J., </w:t>
      </w:r>
      <w:proofErr w:type="spellStart"/>
      <w:r w:rsidRPr="00994CAC">
        <w:t>Dufaud</w:t>
      </w:r>
      <w:proofErr w:type="spellEnd"/>
      <w:r w:rsidRPr="00994CAC">
        <w:t xml:space="preserve"> F., </w:t>
      </w:r>
      <w:proofErr w:type="spellStart"/>
      <w:r w:rsidRPr="00994CAC">
        <w:t>Oelkers</w:t>
      </w:r>
      <w:proofErr w:type="spellEnd"/>
      <w:r w:rsidRPr="00994CAC">
        <w:t xml:space="preserve"> E.H. 2003</w:t>
      </w:r>
      <w:r w:rsidR="00070635" w:rsidRPr="00994CAC">
        <w:t>.</w:t>
      </w:r>
      <w:r w:rsidRPr="00994CAC">
        <w:t xml:space="preserve"> An experimental study of illite dissolution kinetics as a function of pH from 1.4 to 12.4 and temperature from 5 to 50°C. </w:t>
      </w:r>
      <w:proofErr w:type="spellStart"/>
      <w:r w:rsidRPr="00994CAC">
        <w:rPr>
          <w:i/>
        </w:rPr>
        <w:t>Geochimica</w:t>
      </w:r>
      <w:proofErr w:type="spellEnd"/>
      <w:r w:rsidRPr="00994CAC">
        <w:rPr>
          <w:i/>
        </w:rPr>
        <w:t xml:space="preserve"> et </w:t>
      </w:r>
      <w:proofErr w:type="spellStart"/>
      <w:r w:rsidRPr="00994CAC">
        <w:rPr>
          <w:i/>
        </w:rPr>
        <w:t>Cosmochimica</w:t>
      </w:r>
      <w:proofErr w:type="spellEnd"/>
      <w:r w:rsidRPr="00994CAC">
        <w:rPr>
          <w:i/>
        </w:rPr>
        <w:t xml:space="preserve"> </w:t>
      </w:r>
      <w:proofErr w:type="spellStart"/>
      <w:r w:rsidRPr="00994CAC">
        <w:rPr>
          <w:i/>
        </w:rPr>
        <w:t>Acta</w:t>
      </w:r>
      <w:proofErr w:type="spellEnd"/>
      <w:r w:rsidRPr="00994CAC">
        <w:t>, 67, 3583-3594.</w:t>
      </w:r>
    </w:p>
    <w:p w14:paraId="773E8099" w14:textId="0FBC57FF" w:rsidR="00592AFF" w:rsidRPr="00994CAC" w:rsidRDefault="00592AFF" w:rsidP="00592AFF">
      <w:pPr>
        <w:ind w:left="720" w:hanging="720"/>
      </w:pPr>
      <w:r>
        <w:t>Knauss K.G.; Wolery, T.J. 1989. Mus</w:t>
      </w:r>
      <w:bookmarkStart w:id="0" w:name="_GoBack"/>
      <w:bookmarkEnd w:id="0"/>
      <w:r>
        <w:t xml:space="preserve">covite dissolution kinetics as a function of pH and time at 70˚C.  </w:t>
      </w:r>
      <w:proofErr w:type="spellStart"/>
      <w:r w:rsidRPr="00994CAC">
        <w:rPr>
          <w:i/>
        </w:rPr>
        <w:t>Geochimica</w:t>
      </w:r>
      <w:proofErr w:type="spellEnd"/>
      <w:r w:rsidRPr="00994CAC">
        <w:rPr>
          <w:i/>
        </w:rPr>
        <w:t xml:space="preserve"> et </w:t>
      </w:r>
      <w:proofErr w:type="spellStart"/>
      <w:r w:rsidRPr="00994CAC">
        <w:rPr>
          <w:i/>
        </w:rPr>
        <w:t>Cosmochimica</w:t>
      </w:r>
      <w:proofErr w:type="spellEnd"/>
      <w:r w:rsidRPr="00994CAC">
        <w:rPr>
          <w:i/>
        </w:rPr>
        <w:t xml:space="preserve"> </w:t>
      </w:r>
      <w:proofErr w:type="spellStart"/>
      <w:r w:rsidRPr="00994CAC">
        <w:rPr>
          <w:i/>
        </w:rPr>
        <w:t>Acta</w:t>
      </w:r>
      <w:proofErr w:type="spellEnd"/>
      <w:r w:rsidRPr="00994CAC">
        <w:t>,</w:t>
      </w:r>
      <w:r>
        <w:t xml:space="preserve"> 53, 1493-1501.</w:t>
      </w:r>
    </w:p>
    <w:p w14:paraId="4A6FDCCC" w14:textId="40765D91" w:rsidR="007E21C9" w:rsidRPr="007E21C9" w:rsidRDefault="005D5594" w:rsidP="007E21C9">
      <w:pPr>
        <w:widowControl w:val="0"/>
        <w:autoSpaceDE w:val="0"/>
        <w:autoSpaceDN w:val="0"/>
        <w:adjustRightInd w:val="0"/>
        <w:ind w:left="720" w:hanging="720"/>
        <w:rPr>
          <w:rFonts w:ascii="Calibri" w:hAnsi="Calibri" w:cs="Times"/>
        </w:rPr>
      </w:pPr>
      <w:proofErr w:type="spellStart"/>
      <w:r w:rsidRPr="007E21C9">
        <w:rPr>
          <w:rFonts w:ascii="Calibri" w:hAnsi="Calibri"/>
        </w:rPr>
        <w:t>Lammers</w:t>
      </w:r>
      <w:proofErr w:type="spellEnd"/>
      <w:r w:rsidRPr="007E21C9">
        <w:rPr>
          <w:rFonts w:ascii="Calibri" w:hAnsi="Calibri"/>
        </w:rPr>
        <w:t xml:space="preserve">, K., Smith, M. M., Carroll, S. A. (2017) </w:t>
      </w:r>
      <w:r w:rsidR="007E21C9" w:rsidRPr="007E21C9">
        <w:rPr>
          <w:rFonts w:ascii="Calibri" w:hAnsi="Calibri" w:cs="Courier New"/>
        </w:rPr>
        <w:t>Muscovite dissolution kinetics as a function of pH at elevated temperature</w:t>
      </w:r>
      <w:r w:rsidR="007E21C9" w:rsidRPr="007E21C9">
        <w:rPr>
          <w:rFonts w:ascii="Calibri" w:hAnsi="Calibri" w:cs="Courier New"/>
        </w:rPr>
        <w:t>, Chemical Geology (submitted).</w:t>
      </w:r>
      <w:r w:rsidR="007E21C9" w:rsidRPr="007E21C9">
        <w:rPr>
          <w:rFonts w:ascii="Calibri" w:hAnsi="Calibri" w:cs="Courier New"/>
        </w:rPr>
        <w:t xml:space="preserve"> </w:t>
      </w:r>
    </w:p>
    <w:p w14:paraId="4FE8A494" w14:textId="6463EF54" w:rsidR="00C11EA6" w:rsidRPr="00994CAC" w:rsidRDefault="00C11EA6" w:rsidP="007B6057">
      <w:pPr>
        <w:ind w:left="720" w:hanging="720"/>
      </w:pPr>
      <w:r w:rsidRPr="00994CAC">
        <w:t xml:space="preserve">Lin F., Clemency C.V. 1981. Dissolution kinetics of </w:t>
      </w:r>
      <w:proofErr w:type="spellStart"/>
      <w:r w:rsidRPr="00994CAC">
        <w:t>phlogopite</w:t>
      </w:r>
      <w:proofErr w:type="spellEnd"/>
      <w:r w:rsidRPr="00994CAC">
        <w:t xml:space="preserve">. I. Closed system. </w:t>
      </w:r>
      <w:r w:rsidRPr="00994CAC">
        <w:rPr>
          <w:i/>
        </w:rPr>
        <w:t>Clays and Clay Minerals</w:t>
      </w:r>
      <w:r w:rsidRPr="00994CAC">
        <w:t>, 29, 101-106.</w:t>
      </w:r>
    </w:p>
    <w:p w14:paraId="73E9E4A2" w14:textId="77777777" w:rsidR="00F139A9" w:rsidRDefault="007B6057" w:rsidP="007B6057">
      <w:proofErr w:type="spellStart"/>
      <w:r w:rsidRPr="00994CAC">
        <w:t>Lowson</w:t>
      </w:r>
      <w:proofErr w:type="spellEnd"/>
      <w:r w:rsidRPr="00994CAC">
        <w:t xml:space="preserve"> R</w:t>
      </w:r>
      <w:r w:rsidR="00F139A9">
        <w:t>.</w:t>
      </w:r>
      <w:r w:rsidRPr="00994CAC">
        <w:t>T</w:t>
      </w:r>
      <w:r w:rsidR="00F139A9">
        <w:t>.</w:t>
      </w:r>
      <w:r w:rsidRPr="00994CAC">
        <w:t xml:space="preserve">, </w:t>
      </w:r>
      <w:proofErr w:type="spellStart"/>
      <w:r w:rsidRPr="00994CAC">
        <w:t>Comarmond</w:t>
      </w:r>
      <w:proofErr w:type="spellEnd"/>
      <w:r w:rsidR="00F139A9">
        <w:t xml:space="preserve"> M-C.J.</w:t>
      </w:r>
      <w:r w:rsidRPr="00994CAC">
        <w:t xml:space="preserve">, </w:t>
      </w:r>
      <w:proofErr w:type="spellStart"/>
      <w:r w:rsidRPr="00994CAC">
        <w:t>Rajaratnam</w:t>
      </w:r>
      <w:proofErr w:type="spellEnd"/>
      <w:r w:rsidR="00F139A9">
        <w:t xml:space="preserve"> G.</w:t>
      </w:r>
      <w:r w:rsidRPr="00994CAC">
        <w:t>, Brown</w:t>
      </w:r>
      <w:r w:rsidR="00F139A9">
        <w:t xml:space="preserve"> </w:t>
      </w:r>
      <w:proofErr w:type="gramStart"/>
      <w:r w:rsidR="00F139A9">
        <w:t>P.L.</w:t>
      </w:r>
      <w:r w:rsidRPr="00994CAC">
        <w:t>.</w:t>
      </w:r>
      <w:proofErr w:type="gramEnd"/>
      <w:r w:rsidRPr="00994CAC">
        <w:t xml:space="preserve"> 2005. The kinetics of the dissolution of</w:t>
      </w:r>
    </w:p>
    <w:p w14:paraId="76C468BF" w14:textId="77777777" w:rsidR="00F139A9" w:rsidRDefault="007B6057" w:rsidP="00F139A9">
      <w:pPr>
        <w:ind w:firstLine="720"/>
      </w:pPr>
      <w:r w:rsidRPr="00994CAC">
        <w:t>chlorite</w:t>
      </w:r>
      <w:r w:rsidR="00F139A9">
        <w:t xml:space="preserve"> </w:t>
      </w:r>
      <w:r w:rsidRPr="00994CAC">
        <w:t>as a function of pH and at 25</w:t>
      </w:r>
      <w:r w:rsidRPr="00994CAC">
        <w:sym w:font="Symbol" w:char="F0B0"/>
      </w:r>
      <w:r w:rsidRPr="00994CAC">
        <w:t xml:space="preserve">C. </w:t>
      </w:r>
      <w:proofErr w:type="spellStart"/>
      <w:r w:rsidRPr="00994CAC">
        <w:rPr>
          <w:i/>
        </w:rPr>
        <w:t>Geochim</w:t>
      </w:r>
      <w:proofErr w:type="spellEnd"/>
      <w:r w:rsidRPr="00994CAC">
        <w:rPr>
          <w:i/>
        </w:rPr>
        <w:t xml:space="preserve"> et </w:t>
      </w:r>
      <w:proofErr w:type="spellStart"/>
      <w:r w:rsidRPr="00994CAC">
        <w:rPr>
          <w:i/>
        </w:rPr>
        <w:t>Cosmochim</w:t>
      </w:r>
      <w:proofErr w:type="spellEnd"/>
      <w:r w:rsidRPr="00994CAC">
        <w:rPr>
          <w:i/>
        </w:rPr>
        <w:t xml:space="preserve"> </w:t>
      </w:r>
      <w:proofErr w:type="spellStart"/>
      <w:r w:rsidRPr="00994CAC">
        <w:rPr>
          <w:i/>
        </w:rPr>
        <w:t>Acta</w:t>
      </w:r>
      <w:proofErr w:type="spellEnd"/>
      <w:r w:rsidRPr="00994CAC">
        <w:t>, 69:1687-1699.</w:t>
      </w:r>
    </w:p>
    <w:p w14:paraId="6DA10E13" w14:textId="7FD9DD99" w:rsidR="007B6057" w:rsidRPr="00994CAC" w:rsidRDefault="007B6057" w:rsidP="00F139A9">
      <w:pPr>
        <w:ind w:left="720"/>
      </w:pPr>
      <w:r w:rsidRPr="00994CAC">
        <w:t>10.1016/j.gca.2004.09.028.</w:t>
      </w:r>
    </w:p>
    <w:p w14:paraId="56A5D015" w14:textId="1CCD25A4" w:rsidR="007B6057" w:rsidRPr="00994CAC" w:rsidRDefault="007B6057" w:rsidP="007B6057">
      <w:proofErr w:type="spellStart"/>
      <w:r w:rsidRPr="00994CAC">
        <w:t>Lowson</w:t>
      </w:r>
      <w:proofErr w:type="spellEnd"/>
      <w:r w:rsidRPr="00994CAC">
        <w:t xml:space="preserve"> R</w:t>
      </w:r>
      <w:r w:rsidR="00F139A9">
        <w:t>.</w:t>
      </w:r>
      <w:r w:rsidRPr="00994CAC">
        <w:t>T</w:t>
      </w:r>
      <w:r w:rsidR="00F139A9">
        <w:t>.</w:t>
      </w:r>
      <w:r w:rsidRPr="00994CAC">
        <w:t>, Brown</w:t>
      </w:r>
      <w:r w:rsidR="00F139A9">
        <w:t xml:space="preserve"> P.L.</w:t>
      </w:r>
      <w:r w:rsidRPr="00994CAC">
        <w:t xml:space="preserve">, </w:t>
      </w:r>
      <w:proofErr w:type="spellStart"/>
      <w:r w:rsidRPr="00994CAC">
        <w:t>Comarmond</w:t>
      </w:r>
      <w:proofErr w:type="spellEnd"/>
      <w:r w:rsidR="00F139A9">
        <w:t xml:space="preserve"> M-C.J.</w:t>
      </w:r>
      <w:r w:rsidRPr="00994CAC">
        <w:t xml:space="preserve">, </w:t>
      </w:r>
      <w:proofErr w:type="spellStart"/>
      <w:r w:rsidRPr="00994CAC">
        <w:t>Rajaratnam</w:t>
      </w:r>
      <w:proofErr w:type="spellEnd"/>
      <w:r w:rsidR="00F139A9">
        <w:t xml:space="preserve"> </w:t>
      </w:r>
      <w:proofErr w:type="gramStart"/>
      <w:r w:rsidR="00F139A9">
        <w:t>G.</w:t>
      </w:r>
      <w:r w:rsidRPr="00994CAC">
        <w:t>.</w:t>
      </w:r>
      <w:proofErr w:type="gramEnd"/>
      <w:r w:rsidRPr="00994CAC">
        <w:t xml:space="preserve"> 2007. The kinetics of chlorite dissolution.</w:t>
      </w:r>
    </w:p>
    <w:p w14:paraId="322CA619" w14:textId="77777777" w:rsidR="007B6057" w:rsidRPr="00994CAC" w:rsidRDefault="007B6057" w:rsidP="007B6057">
      <w:pPr>
        <w:ind w:firstLine="720"/>
      </w:pPr>
      <w:proofErr w:type="spellStart"/>
      <w:r w:rsidRPr="00994CAC">
        <w:rPr>
          <w:i/>
        </w:rPr>
        <w:t>Geochim</w:t>
      </w:r>
      <w:proofErr w:type="spellEnd"/>
      <w:r w:rsidRPr="00994CAC">
        <w:rPr>
          <w:i/>
        </w:rPr>
        <w:t xml:space="preserve"> et </w:t>
      </w:r>
      <w:proofErr w:type="spellStart"/>
      <w:r w:rsidRPr="00994CAC">
        <w:rPr>
          <w:i/>
        </w:rPr>
        <w:t>Cosmochim</w:t>
      </w:r>
      <w:proofErr w:type="spellEnd"/>
      <w:r w:rsidRPr="00994CAC">
        <w:rPr>
          <w:i/>
        </w:rPr>
        <w:t xml:space="preserve"> </w:t>
      </w:r>
      <w:proofErr w:type="spellStart"/>
      <w:r w:rsidRPr="00994CAC">
        <w:rPr>
          <w:i/>
        </w:rPr>
        <w:t>Acta</w:t>
      </w:r>
      <w:proofErr w:type="spellEnd"/>
      <w:r w:rsidRPr="00994CAC">
        <w:t>, 71:1431-1447. 10.1016/j.gca.2006.12.008.</w:t>
      </w:r>
    </w:p>
    <w:p w14:paraId="0B073231" w14:textId="77777777" w:rsidR="00C11EA6" w:rsidRPr="00994CAC" w:rsidRDefault="00C11EA6" w:rsidP="00C11EA6">
      <w:r w:rsidRPr="00994CAC">
        <w:t xml:space="preserve">Malmström M., </w:t>
      </w:r>
      <w:proofErr w:type="spellStart"/>
      <w:r w:rsidRPr="00994CAC">
        <w:t>Banwart</w:t>
      </w:r>
      <w:proofErr w:type="spellEnd"/>
      <w:r w:rsidRPr="00994CAC">
        <w:t xml:space="preserve"> S. 1997. Biotite dissolution at 25 C: The pH dependence of dissolution rate and</w:t>
      </w:r>
    </w:p>
    <w:p w14:paraId="7791602D" w14:textId="2E1D3AF9" w:rsidR="00C11EA6" w:rsidRPr="00994CAC" w:rsidRDefault="00C11EA6" w:rsidP="00C11EA6">
      <w:pPr>
        <w:ind w:firstLine="720"/>
      </w:pPr>
      <w:r w:rsidRPr="00994CAC">
        <w:t xml:space="preserve">stoichiometry. </w:t>
      </w:r>
      <w:proofErr w:type="spellStart"/>
      <w:r w:rsidRPr="00994CAC">
        <w:rPr>
          <w:i/>
        </w:rPr>
        <w:t>Geochimica</w:t>
      </w:r>
      <w:proofErr w:type="spellEnd"/>
      <w:r w:rsidRPr="00994CAC">
        <w:rPr>
          <w:i/>
        </w:rPr>
        <w:t xml:space="preserve"> et </w:t>
      </w:r>
      <w:proofErr w:type="spellStart"/>
      <w:r w:rsidRPr="00994CAC">
        <w:rPr>
          <w:i/>
        </w:rPr>
        <w:t>Cosmochimica</w:t>
      </w:r>
      <w:proofErr w:type="spellEnd"/>
      <w:r w:rsidRPr="00994CAC">
        <w:rPr>
          <w:i/>
        </w:rPr>
        <w:t xml:space="preserve"> </w:t>
      </w:r>
      <w:proofErr w:type="spellStart"/>
      <w:r w:rsidRPr="00994CAC">
        <w:rPr>
          <w:i/>
        </w:rPr>
        <w:t>Acta</w:t>
      </w:r>
      <w:proofErr w:type="spellEnd"/>
      <w:r w:rsidRPr="00994CAC">
        <w:t>, 61, 2779-2799.</w:t>
      </w:r>
    </w:p>
    <w:p w14:paraId="5E79652F" w14:textId="23155353" w:rsidR="00BC55EE" w:rsidRDefault="00BC55EE" w:rsidP="00070635">
      <w:r>
        <w:t xml:space="preserve">Nagy K.L., </w:t>
      </w:r>
      <w:proofErr w:type="spellStart"/>
      <w:r>
        <w:t>Lasaga</w:t>
      </w:r>
      <w:proofErr w:type="spellEnd"/>
      <w:r>
        <w:t xml:space="preserve"> A.C. 1992. Dissolution and precipitation kinetics of gibbsite at 80 °C and pH 3: The</w:t>
      </w:r>
    </w:p>
    <w:p w14:paraId="7D8EA1A0" w14:textId="4C819A9D" w:rsidR="00BC55EE" w:rsidRDefault="00BC55EE" w:rsidP="00BC55EE">
      <w:pPr>
        <w:ind w:firstLine="720"/>
      </w:pPr>
      <w:r>
        <w:t>dependence on solution saturation state.</w:t>
      </w:r>
      <w:r w:rsidRPr="00BC55EE">
        <w:rPr>
          <w:i/>
        </w:rPr>
        <w:t xml:space="preserve"> </w:t>
      </w:r>
      <w:proofErr w:type="spellStart"/>
      <w:r w:rsidRPr="00994CAC">
        <w:rPr>
          <w:i/>
        </w:rPr>
        <w:t>Geochimica</w:t>
      </w:r>
      <w:proofErr w:type="spellEnd"/>
      <w:r w:rsidRPr="00994CAC">
        <w:rPr>
          <w:i/>
        </w:rPr>
        <w:t xml:space="preserve"> et </w:t>
      </w:r>
      <w:proofErr w:type="spellStart"/>
      <w:r w:rsidRPr="00994CAC">
        <w:rPr>
          <w:i/>
        </w:rPr>
        <w:t>Cosmochimica</w:t>
      </w:r>
      <w:proofErr w:type="spellEnd"/>
      <w:r w:rsidRPr="00994CAC">
        <w:rPr>
          <w:i/>
        </w:rPr>
        <w:t xml:space="preserve"> </w:t>
      </w:r>
      <w:proofErr w:type="spellStart"/>
      <w:r w:rsidRPr="00994CAC">
        <w:rPr>
          <w:i/>
        </w:rPr>
        <w:t>Acta</w:t>
      </w:r>
      <w:proofErr w:type="spellEnd"/>
      <w:r>
        <w:t>, 56, 3093-3111.</w:t>
      </w:r>
    </w:p>
    <w:p w14:paraId="329A7ED0" w14:textId="04366486" w:rsidR="00070635" w:rsidRPr="00994CAC" w:rsidRDefault="00C65755" w:rsidP="00070635">
      <w:r w:rsidRPr="00994CAC">
        <w:t>Nagy K.L. 1995</w:t>
      </w:r>
      <w:r w:rsidR="00070635" w:rsidRPr="00994CAC">
        <w:t>.</w:t>
      </w:r>
      <w:r w:rsidRPr="00994CAC">
        <w:t xml:space="preserve"> Dissolution and precipitation kinetics of sheet silicates</w:t>
      </w:r>
      <w:r w:rsidR="00070635" w:rsidRPr="00994CAC">
        <w:t>, chapter 5, in Chemical Weather</w:t>
      </w:r>
    </w:p>
    <w:p w14:paraId="7F222C54" w14:textId="6BFFCB66" w:rsidR="00C65755" w:rsidRPr="00994CAC" w:rsidRDefault="00070635" w:rsidP="00070635">
      <w:pPr>
        <w:ind w:left="720"/>
      </w:pPr>
      <w:r w:rsidRPr="00994CAC">
        <w:t xml:space="preserve">Rates of Silicate Minerals, </w:t>
      </w:r>
      <w:r w:rsidRPr="00994CAC">
        <w:rPr>
          <w:i/>
        </w:rPr>
        <w:t>Reviews in Mineralogy</w:t>
      </w:r>
      <w:r w:rsidRPr="00994CAC">
        <w:t xml:space="preserve"> v31, </w:t>
      </w:r>
      <w:proofErr w:type="spellStart"/>
      <w:r w:rsidRPr="00994CAC">
        <w:t>Eds</w:t>
      </w:r>
      <w:proofErr w:type="spellEnd"/>
      <w:r w:rsidRPr="00994CAC">
        <w:t xml:space="preserve"> White A.F., Brantley S.L. Mineralogical Society of America, Washington D.C.</w:t>
      </w:r>
    </w:p>
    <w:p w14:paraId="09B1C8D0" w14:textId="77777777" w:rsidR="007A01C5" w:rsidRDefault="007A01C5" w:rsidP="007A01C5">
      <w:proofErr w:type="spellStart"/>
      <w:r>
        <w:t>Oelkers</w:t>
      </w:r>
      <w:proofErr w:type="spellEnd"/>
      <w:r>
        <w:t>, E. H., Schott, J., Gauthier, J-M., Herrero-</w:t>
      </w:r>
      <w:proofErr w:type="spellStart"/>
      <w:r>
        <w:t>Roncal</w:t>
      </w:r>
      <w:proofErr w:type="spellEnd"/>
      <w:r>
        <w:t xml:space="preserve">, T.H. 2008. An experimental study of the </w:t>
      </w:r>
    </w:p>
    <w:p w14:paraId="04719522" w14:textId="77777777" w:rsidR="007A01C5" w:rsidRPr="00CD652B" w:rsidRDefault="007A01C5" w:rsidP="007A01C5">
      <w:pPr>
        <w:ind w:left="720"/>
      </w:pPr>
      <w:r>
        <w:lastRenderedPageBreak/>
        <w:t xml:space="preserve">dissolution mechanism and rates of muscovite. </w:t>
      </w:r>
      <w:proofErr w:type="spellStart"/>
      <w:r w:rsidRPr="00994CAC">
        <w:rPr>
          <w:i/>
        </w:rPr>
        <w:t>Geochimica</w:t>
      </w:r>
      <w:proofErr w:type="spellEnd"/>
      <w:r w:rsidRPr="00994CAC">
        <w:rPr>
          <w:i/>
        </w:rPr>
        <w:t xml:space="preserve"> et </w:t>
      </w:r>
      <w:proofErr w:type="spellStart"/>
      <w:r w:rsidRPr="00994CAC">
        <w:rPr>
          <w:i/>
        </w:rPr>
        <w:t>Cosmochimica</w:t>
      </w:r>
      <w:proofErr w:type="spellEnd"/>
      <w:r w:rsidRPr="00994CAC">
        <w:rPr>
          <w:i/>
        </w:rPr>
        <w:t xml:space="preserve"> </w:t>
      </w:r>
      <w:proofErr w:type="spellStart"/>
      <w:r w:rsidRPr="00994CAC">
        <w:rPr>
          <w:i/>
        </w:rPr>
        <w:t>Acta</w:t>
      </w:r>
      <w:proofErr w:type="spellEnd"/>
      <w:r w:rsidRPr="00994CAC">
        <w:t>,</w:t>
      </w:r>
      <w:r>
        <w:t xml:space="preserve"> 72, 4948-4961.</w:t>
      </w:r>
    </w:p>
    <w:p w14:paraId="1AAD6F4D" w14:textId="2AD11BB0" w:rsidR="00EE2C72" w:rsidRPr="00994CAC" w:rsidRDefault="00EE2C72" w:rsidP="00EE2C72">
      <w:pPr>
        <w:rPr>
          <w:rFonts w:cs="Times New Roman"/>
        </w:rPr>
      </w:pPr>
      <w:proofErr w:type="spellStart"/>
      <w:r w:rsidRPr="00994CAC">
        <w:rPr>
          <w:rFonts w:cs="Times New Roman"/>
        </w:rPr>
        <w:t>Palandri</w:t>
      </w:r>
      <w:proofErr w:type="spellEnd"/>
      <w:r w:rsidRPr="00994CAC">
        <w:rPr>
          <w:rFonts w:cs="Times New Roman"/>
        </w:rPr>
        <w:t xml:space="preserve"> J</w:t>
      </w:r>
      <w:r w:rsidR="00F139A9">
        <w:rPr>
          <w:rFonts w:cs="Times New Roman"/>
        </w:rPr>
        <w:t>.</w:t>
      </w:r>
      <w:r w:rsidRPr="00994CAC">
        <w:rPr>
          <w:rFonts w:cs="Times New Roman"/>
        </w:rPr>
        <w:t xml:space="preserve">, </w:t>
      </w:r>
      <w:proofErr w:type="spellStart"/>
      <w:r w:rsidRPr="00994CAC">
        <w:rPr>
          <w:rFonts w:cs="Times New Roman"/>
        </w:rPr>
        <w:t>Kharaka</w:t>
      </w:r>
      <w:proofErr w:type="spellEnd"/>
      <w:r w:rsidR="00F139A9">
        <w:rPr>
          <w:rFonts w:cs="Times New Roman"/>
        </w:rPr>
        <w:t xml:space="preserve"> Y.K</w:t>
      </w:r>
      <w:r w:rsidRPr="00994CAC">
        <w:rPr>
          <w:rFonts w:cs="Times New Roman"/>
        </w:rPr>
        <w:t>. 2004. A compilation of rate parameters of water-mineral interaction kinetics for</w:t>
      </w:r>
    </w:p>
    <w:p w14:paraId="0A939579" w14:textId="77777777" w:rsidR="00EE2C72" w:rsidRPr="00994CAC" w:rsidRDefault="00EE2C72" w:rsidP="00EE2C72">
      <w:pPr>
        <w:ind w:left="720"/>
        <w:rPr>
          <w:rFonts w:cs="Times New Roman"/>
        </w:rPr>
      </w:pPr>
      <w:r w:rsidRPr="00994CAC">
        <w:rPr>
          <w:rFonts w:cs="Times New Roman"/>
        </w:rPr>
        <w:t>application to geochemical modeling. U.S. Geological Survey Open File Report 2004-1068 (70pp).</w:t>
      </w:r>
    </w:p>
    <w:p w14:paraId="75ECD935" w14:textId="17247649" w:rsidR="007B6057" w:rsidRPr="00994CAC" w:rsidRDefault="007B6057" w:rsidP="007B6057">
      <w:pPr>
        <w:ind w:left="720" w:hanging="720"/>
      </w:pPr>
      <w:proofErr w:type="spellStart"/>
      <w:r w:rsidRPr="00994CAC">
        <w:t>Polak</w:t>
      </w:r>
      <w:proofErr w:type="spellEnd"/>
      <w:r w:rsidRPr="00994CAC">
        <w:t xml:space="preserve"> A., </w:t>
      </w:r>
      <w:proofErr w:type="spellStart"/>
      <w:r w:rsidRPr="00994CAC">
        <w:t>Elsworth</w:t>
      </w:r>
      <w:proofErr w:type="spellEnd"/>
      <w:r w:rsidRPr="00994CAC">
        <w:t xml:space="preserve"> D., </w:t>
      </w:r>
      <w:proofErr w:type="spellStart"/>
      <w:r w:rsidRPr="00994CAC">
        <w:t>Yasuhara</w:t>
      </w:r>
      <w:proofErr w:type="spellEnd"/>
      <w:r w:rsidRPr="00994CAC">
        <w:t xml:space="preserve"> H., Grader A.S., Halleck P.M. 2003</w:t>
      </w:r>
      <w:r w:rsidR="00070635" w:rsidRPr="00994CAC">
        <w:t>.</w:t>
      </w:r>
      <w:r w:rsidRPr="00994CAC">
        <w:t xml:space="preserve"> </w:t>
      </w:r>
      <w:proofErr w:type="gramStart"/>
      <w:r w:rsidRPr="00994CAC">
        <w:t>Permeability  reduction</w:t>
      </w:r>
      <w:proofErr w:type="gramEnd"/>
      <w:r w:rsidRPr="00994CAC">
        <w:t xml:space="preserve"> of a natural reaction under net dissolution by hydrothermal fluids. </w:t>
      </w:r>
      <w:r w:rsidRPr="00994CAC">
        <w:rPr>
          <w:i/>
        </w:rPr>
        <w:t>Geophysical Research Letters</w:t>
      </w:r>
      <w:r w:rsidRPr="00994CAC">
        <w:t>, 30, 2020, doi:10.1029/2003GL017575.</w:t>
      </w:r>
    </w:p>
    <w:p w14:paraId="2B4B7FD4" w14:textId="18976B67" w:rsidR="00C65755" w:rsidRDefault="00C65755" w:rsidP="007B6057">
      <w:pPr>
        <w:ind w:left="720" w:hanging="720"/>
      </w:pPr>
      <w:proofErr w:type="spellStart"/>
      <w:r w:rsidRPr="00994CAC">
        <w:t>Polak</w:t>
      </w:r>
      <w:proofErr w:type="spellEnd"/>
      <w:r w:rsidRPr="00994CAC">
        <w:t xml:space="preserve"> A., </w:t>
      </w:r>
      <w:proofErr w:type="spellStart"/>
      <w:r w:rsidRPr="00994CAC">
        <w:t>Elsworth</w:t>
      </w:r>
      <w:proofErr w:type="spellEnd"/>
      <w:r w:rsidRPr="00994CAC">
        <w:t xml:space="preserve"> D., Liu J., Grader A.S. 2004</w:t>
      </w:r>
      <w:r w:rsidR="00070635" w:rsidRPr="00994CAC">
        <w:t>.</w:t>
      </w:r>
      <w:r w:rsidRPr="00994CAC">
        <w:t xml:space="preserve"> Spontaneous switching of permeability changes in a limestone fracture with net dissolution. </w:t>
      </w:r>
      <w:r w:rsidRPr="00994CAC">
        <w:rPr>
          <w:i/>
        </w:rPr>
        <w:t>Water Resources Research</w:t>
      </w:r>
      <w:r w:rsidRPr="00994CAC">
        <w:t>, 40, W03502, doi:10.1029/2003WR002717.</w:t>
      </w:r>
    </w:p>
    <w:p w14:paraId="6991E9F6" w14:textId="7BD48608" w:rsidR="001008FE" w:rsidRPr="00994CAC" w:rsidRDefault="001008FE" w:rsidP="007B6057">
      <w:pPr>
        <w:ind w:left="720" w:hanging="720"/>
      </w:pPr>
      <w:r>
        <w:t xml:space="preserve">Post </w:t>
      </w:r>
      <w:r w:rsidR="00873E25">
        <w:t xml:space="preserve">J.L., </w:t>
      </w:r>
      <w:r>
        <w:t>Plummer</w:t>
      </w:r>
      <w:r w:rsidR="00F139A9">
        <w:t xml:space="preserve"> C.C</w:t>
      </w:r>
      <w:r w:rsidR="00873E25">
        <w:t>.</w:t>
      </w:r>
      <w:r>
        <w:t xml:space="preserve"> 1972</w:t>
      </w:r>
      <w:r w:rsidR="00873E25">
        <w:t xml:space="preserve">. The chlorite series of Flagstaff Hill area, California: A preliminary investigation. </w:t>
      </w:r>
      <w:r w:rsidR="00873E25" w:rsidRPr="00873E25">
        <w:rPr>
          <w:i/>
        </w:rPr>
        <w:t>Clays and Clay Minerals</w:t>
      </w:r>
      <w:r w:rsidR="00873E25">
        <w:t>, 20, 271-283.</w:t>
      </w:r>
    </w:p>
    <w:p w14:paraId="028ABF68" w14:textId="77777777" w:rsidR="0069214F" w:rsidRDefault="0069214F" w:rsidP="0069214F">
      <w:r>
        <w:t xml:space="preserve">Sánchez-Pastor N., </w:t>
      </w:r>
      <w:proofErr w:type="spellStart"/>
      <w:r>
        <w:t>Aldushin</w:t>
      </w:r>
      <w:proofErr w:type="spellEnd"/>
      <w:r>
        <w:t xml:space="preserve"> K., Jordan G., </w:t>
      </w:r>
      <w:proofErr w:type="spellStart"/>
      <w:r>
        <w:t>Schmahl</w:t>
      </w:r>
      <w:proofErr w:type="spellEnd"/>
      <w:r>
        <w:t xml:space="preserve"> W. 2010. K+-N+ exchange in </w:t>
      </w:r>
      <w:proofErr w:type="spellStart"/>
      <w:r>
        <w:t>phlogopite</w:t>
      </w:r>
      <w:proofErr w:type="spellEnd"/>
      <w:r>
        <w:t xml:space="preserve"> on the scale</w:t>
      </w:r>
    </w:p>
    <w:p w14:paraId="4E87BC0B" w14:textId="66078BA3" w:rsidR="0069214F" w:rsidRDefault="0069214F" w:rsidP="0069214F">
      <w:pPr>
        <w:ind w:firstLine="720"/>
      </w:pPr>
      <w:r>
        <w:t xml:space="preserve">of a single layer. </w:t>
      </w:r>
      <w:proofErr w:type="spellStart"/>
      <w:r w:rsidRPr="00994CAC">
        <w:rPr>
          <w:i/>
        </w:rPr>
        <w:t>Geochimica</w:t>
      </w:r>
      <w:proofErr w:type="spellEnd"/>
      <w:r w:rsidRPr="00994CAC">
        <w:rPr>
          <w:i/>
        </w:rPr>
        <w:t xml:space="preserve"> et </w:t>
      </w:r>
      <w:proofErr w:type="spellStart"/>
      <w:r w:rsidRPr="00994CAC">
        <w:rPr>
          <w:i/>
        </w:rPr>
        <w:t>Cosmochimica</w:t>
      </w:r>
      <w:proofErr w:type="spellEnd"/>
      <w:r w:rsidRPr="00994CAC">
        <w:rPr>
          <w:i/>
        </w:rPr>
        <w:t xml:space="preserve"> </w:t>
      </w:r>
      <w:proofErr w:type="spellStart"/>
      <w:r w:rsidRPr="00994CAC">
        <w:rPr>
          <w:i/>
        </w:rPr>
        <w:t>Acta</w:t>
      </w:r>
      <w:proofErr w:type="spellEnd"/>
      <w:r>
        <w:t>, 74, 1954-1962</w:t>
      </w:r>
      <w:r w:rsidRPr="00994CAC">
        <w:t>.</w:t>
      </w:r>
    </w:p>
    <w:p w14:paraId="75AA3791" w14:textId="4774E57D" w:rsidR="00FB428D" w:rsidRPr="00994CAC" w:rsidRDefault="00FB428D" w:rsidP="00FB428D">
      <w:r w:rsidRPr="00994CAC">
        <w:t xml:space="preserve">Sass B.M., Rosenberg P.E., </w:t>
      </w:r>
      <w:proofErr w:type="spellStart"/>
      <w:r w:rsidRPr="00994CAC">
        <w:t>Kittrick</w:t>
      </w:r>
      <w:proofErr w:type="spellEnd"/>
      <w:r w:rsidRPr="00994CAC">
        <w:t xml:space="preserve"> J.A. 1987</w:t>
      </w:r>
      <w:r w:rsidR="00070635" w:rsidRPr="00994CAC">
        <w:t>.</w:t>
      </w:r>
      <w:r w:rsidRPr="00994CAC">
        <w:t xml:space="preserve"> The stability of illite/smectite during diagenesis: An</w:t>
      </w:r>
    </w:p>
    <w:p w14:paraId="1E22A0C0" w14:textId="77777777" w:rsidR="00FB428D" w:rsidRPr="00994CAC" w:rsidRDefault="00FB428D" w:rsidP="00FB428D">
      <w:pPr>
        <w:ind w:firstLine="720"/>
      </w:pPr>
      <w:r w:rsidRPr="00994CAC">
        <w:t xml:space="preserve">experimental study. </w:t>
      </w:r>
      <w:proofErr w:type="spellStart"/>
      <w:r w:rsidRPr="00994CAC">
        <w:rPr>
          <w:i/>
        </w:rPr>
        <w:t>Geochimica</w:t>
      </w:r>
      <w:proofErr w:type="spellEnd"/>
      <w:r w:rsidRPr="00994CAC">
        <w:rPr>
          <w:i/>
        </w:rPr>
        <w:t xml:space="preserve"> et </w:t>
      </w:r>
      <w:proofErr w:type="spellStart"/>
      <w:r w:rsidRPr="00994CAC">
        <w:rPr>
          <w:i/>
        </w:rPr>
        <w:t>Cosmochimica</w:t>
      </w:r>
      <w:proofErr w:type="spellEnd"/>
      <w:r w:rsidRPr="00994CAC">
        <w:rPr>
          <w:i/>
        </w:rPr>
        <w:t xml:space="preserve"> </w:t>
      </w:r>
      <w:proofErr w:type="spellStart"/>
      <w:r w:rsidRPr="00994CAC">
        <w:rPr>
          <w:i/>
        </w:rPr>
        <w:t>Acta</w:t>
      </w:r>
      <w:proofErr w:type="spellEnd"/>
      <w:r w:rsidRPr="00994CAC">
        <w:t>, 51, 2103-2115.</w:t>
      </w:r>
    </w:p>
    <w:p w14:paraId="13DB8509" w14:textId="77777777" w:rsidR="00C11EA6" w:rsidRPr="00994CAC" w:rsidRDefault="00C11EA6" w:rsidP="00C11EA6">
      <w:r w:rsidRPr="00994CAC">
        <w:t>Shao H., Ray J.R., Jun Y-S. 2010. Dissolution and precipitation of clay minerals under geologic CO</w:t>
      </w:r>
      <w:r w:rsidRPr="0003701C">
        <w:rPr>
          <w:vertAlign w:val="subscript"/>
        </w:rPr>
        <w:t>2</w:t>
      </w:r>
    </w:p>
    <w:p w14:paraId="3402F812" w14:textId="678B6F6D" w:rsidR="00C11EA6" w:rsidRPr="00994CAC" w:rsidRDefault="00C11EA6" w:rsidP="00C11EA6">
      <w:pPr>
        <w:ind w:left="720"/>
        <w:rPr>
          <w:i/>
        </w:rPr>
      </w:pPr>
      <w:r w:rsidRPr="00994CAC">
        <w:t>sequestration conditions: CO</w:t>
      </w:r>
      <w:r w:rsidRPr="00994CAC">
        <w:rPr>
          <w:vertAlign w:val="subscript"/>
        </w:rPr>
        <w:t>2</w:t>
      </w:r>
      <w:r w:rsidRPr="00994CAC">
        <w:t xml:space="preserve">-brine-phlogopite interactions. </w:t>
      </w:r>
      <w:r w:rsidRPr="00994CAC">
        <w:rPr>
          <w:i/>
        </w:rPr>
        <w:t>Environmental Science and Technology</w:t>
      </w:r>
      <w:r w:rsidRPr="00994CAC">
        <w:t>, 44, 5999-6005.</w:t>
      </w:r>
    </w:p>
    <w:p w14:paraId="65106641" w14:textId="04177418" w:rsidR="007B6057" w:rsidRPr="00994CAC" w:rsidRDefault="007B6057" w:rsidP="007B6057">
      <w:pPr>
        <w:ind w:left="720" w:hanging="720"/>
      </w:pPr>
      <w:r w:rsidRPr="00994CAC">
        <w:rPr>
          <w:rFonts w:cs="Calibri"/>
        </w:rPr>
        <w:t>Smith M</w:t>
      </w:r>
      <w:r w:rsidR="00F139A9">
        <w:rPr>
          <w:rFonts w:cs="Calibri"/>
        </w:rPr>
        <w:t>.</w:t>
      </w:r>
      <w:r w:rsidRPr="00994CAC">
        <w:rPr>
          <w:rFonts w:cs="Calibri"/>
        </w:rPr>
        <w:t>M</w:t>
      </w:r>
      <w:r w:rsidR="00F139A9">
        <w:rPr>
          <w:rFonts w:cs="Calibri"/>
        </w:rPr>
        <w:t>.</w:t>
      </w:r>
      <w:r w:rsidRPr="00994CAC">
        <w:rPr>
          <w:rFonts w:cs="Calibri"/>
        </w:rPr>
        <w:t>, Walsh</w:t>
      </w:r>
      <w:r w:rsidR="00F139A9">
        <w:rPr>
          <w:rFonts w:cs="Calibri"/>
        </w:rPr>
        <w:t xml:space="preserve"> S.D.C.</w:t>
      </w:r>
      <w:r w:rsidRPr="00994CAC">
        <w:rPr>
          <w:rFonts w:cs="Calibri"/>
        </w:rPr>
        <w:t xml:space="preserve">, </w:t>
      </w:r>
      <w:proofErr w:type="spellStart"/>
      <w:r w:rsidRPr="00994CAC">
        <w:rPr>
          <w:rFonts w:cs="Calibri"/>
        </w:rPr>
        <w:t>McNab</w:t>
      </w:r>
      <w:proofErr w:type="spellEnd"/>
      <w:r w:rsidR="00F139A9">
        <w:rPr>
          <w:rFonts w:cs="Calibri"/>
        </w:rPr>
        <w:t xml:space="preserve"> W.W.</w:t>
      </w:r>
      <w:r w:rsidRPr="00994CAC">
        <w:rPr>
          <w:rFonts w:cs="Calibri"/>
        </w:rPr>
        <w:t>, Carroll S</w:t>
      </w:r>
      <w:r w:rsidR="00F139A9">
        <w:rPr>
          <w:rFonts w:cs="Calibri"/>
        </w:rPr>
        <w:t>.</w:t>
      </w:r>
      <w:r w:rsidRPr="00994CAC">
        <w:rPr>
          <w:rFonts w:cs="Calibri"/>
        </w:rPr>
        <w:t>A. 2013a. Experimental investigation of brine-CO</w:t>
      </w:r>
      <w:r w:rsidRPr="00994CAC">
        <w:rPr>
          <w:rFonts w:cs="Calibri"/>
          <w:vertAlign w:val="subscript"/>
        </w:rPr>
        <w:t>2</w:t>
      </w:r>
      <w:r w:rsidRPr="00994CAC">
        <w:rPr>
          <w:rFonts w:cs="Calibri"/>
        </w:rPr>
        <w:t xml:space="preserve"> flow through a natural fracture: Permeability increases with concurrent dissolution/</w:t>
      </w:r>
      <w:proofErr w:type="spellStart"/>
      <w:r w:rsidRPr="00994CAC">
        <w:rPr>
          <w:rFonts w:cs="Calibri"/>
        </w:rPr>
        <w:t>reprecipitation</w:t>
      </w:r>
      <w:proofErr w:type="spellEnd"/>
      <w:r w:rsidRPr="00994CAC">
        <w:rPr>
          <w:rFonts w:cs="Calibri"/>
        </w:rPr>
        <w:t xml:space="preserve"> reactions. Proceedings, 38</w:t>
      </w:r>
      <w:r w:rsidRPr="00994CAC">
        <w:rPr>
          <w:rFonts w:cs="Calibri"/>
          <w:vertAlign w:val="superscript"/>
        </w:rPr>
        <w:t>th</w:t>
      </w:r>
      <w:r w:rsidRPr="00994CAC">
        <w:rPr>
          <w:rFonts w:cs="Calibri"/>
        </w:rPr>
        <w:t xml:space="preserve"> Workshop on Geothermal Reservoir Engineering, Stanford University, Stanford, CA (February 11-13, 2013).</w:t>
      </w:r>
    </w:p>
    <w:p w14:paraId="412FA8F9" w14:textId="20B4DCDE" w:rsidR="007B6057" w:rsidRPr="00994CAC" w:rsidRDefault="007B6057" w:rsidP="007B6057">
      <w:pPr>
        <w:ind w:left="720" w:hanging="720"/>
      </w:pPr>
      <w:r w:rsidRPr="00994CAC">
        <w:t>Smith M</w:t>
      </w:r>
      <w:r w:rsidR="0003701C">
        <w:t>.</w:t>
      </w:r>
      <w:r w:rsidRPr="00994CAC">
        <w:t>M</w:t>
      </w:r>
      <w:r w:rsidR="0003701C">
        <w:t>.</w:t>
      </w:r>
      <w:r w:rsidRPr="00994CAC">
        <w:t>, Wolery</w:t>
      </w:r>
      <w:r w:rsidR="00F139A9">
        <w:t xml:space="preserve"> T.J.</w:t>
      </w:r>
      <w:r w:rsidRPr="00994CAC">
        <w:t>, Carroll</w:t>
      </w:r>
      <w:r w:rsidR="00F139A9">
        <w:t xml:space="preserve"> S.A</w:t>
      </w:r>
      <w:r w:rsidRPr="00994CAC">
        <w:t>. 2013b. Kinetics of chlorite dissolution at elevated temperatures and CO</w:t>
      </w:r>
      <w:r w:rsidRPr="00994CAC">
        <w:rPr>
          <w:vertAlign w:val="subscript"/>
        </w:rPr>
        <w:t>2</w:t>
      </w:r>
      <w:r w:rsidRPr="00994CAC">
        <w:t xml:space="preserve"> conditions. </w:t>
      </w:r>
      <w:r w:rsidRPr="00994CAC">
        <w:rPr>
          <w:i/>
        </w:rPr>
        <w:t>Chem</w:t>
      </w:r>
      <w:r w:rsidR="00C11EA6" w:rsidRPr="00994CAC">
        <w:rPr>
          <w:i/>
        </w:rPr>
        <w:t>ical</w:t>
      </w:r>
      <w:r w:rsidRPr="00994CAC">
        <w:rPr>
          <w:i/>
        </w:rPr>
        <w:t xml:space="preserve"> Geol</w:t>
      </w:r>
      <w:r w:rsidR="00C11EA6" w:rsidRPr="00994CAC">
        <w:rPr>
          <w:i/>
        </w:rPr>
        <w:t>ogy</w:t>
      </w:r>
      <w:r w:rsidRPr="00994CAC">
        <w:t>, 347:1-8. 10.1016/jchemgeo.2013.02.017.</w:t>
      </w:r>
    </w:p>
    <w:p w14:paraId="1C30180C" w14:textId="52E8DC96" w:rsidR="00FD2A72" w:rsidRDefault="00FD2A72" w:rsidP="00FD2A72">
      <w:pPr>
        <w:ind w:left="720" w:hanging="720"/>
        <w:rPr>
          <w:rFonts w:cs="Times New Roman"/>
        </w:rPr>
      </w:pPr>
      <w:r w:rsidRPr="00994CAC">
        <w:rPr>
          <w:rFonts w:cs="Times New Roman"/>
        </w:rPr>
        <w:t xml:space="preserve">Smith M.M., Carroll S.A. </w:t>
      </w:r>
      <w:r w:rsidR="0003701C" w:rsidRPr="00994CAC">
        <w:rPr>
          <w:rFonts w:cs="Times New Roman"/>
        </w:rPr>
        <w:t>201</w:t>
      </w:r>
      <w:r w:rsidR="0003701C">
        <w:rPr>
          <w:rFonts w:cs="Times New Roman"/>
        </w:rPr>
        <w:t>6</w:t>
      </w:r>
      <w:r w:rsidR="00070635" w:rsidRPr="00994CAC">
        <w:rPr>
          <w:rFonts w:cs="Times New Roman"/>
        </w:rPr>
        <w:t>.</w:t>
      </w:r>
      <w:r w:rsidRPr="00994CAC">
        <w:rPr>
          <w:rFonts w:cs="Times New Roman"/>
        </w:rPr>
        <w:t xml:space="preserve"> Chlorite dissolution kinetics at pH 3-10 and temperatures to 275 °C. </w:t>
      </w:r>
      <w:r w:rsidRPr="00994CAC">
        <w:rPr>
          <w:rFonts w:cs="Times New Roman"/>
          <w:i/>
        </w:rPr>
        <w:t>Chem</w:t>
      </w:r>
      <w:r w:rsidR="00C11EA6" w:rsidRPr="00994CAC">
        <w:rPr>
          <w:rFonts w:cs="Times New Roman"/>
          <w:i/>
        </w:rPr>
        <w:t>ical</w:t>
      </w:r>
      <w:r w:rsidRPr="00994CAC">
        <w:rPr>
          <w:rFonts w:cs="Times New Roman"/>
          <w:i/>
        </w:rPr>
        <w:t xml:space="preserve"> </w:t>
      </w:r>
      <w:proofErr w:type="gramStart"/>
      <w:r w:rsidRPr="00994CAC">
        <w:rPr>
          <w:rFonts w:cs="Times New Roman"/>
          <w:i/>
        </w:rPr>
        <w:t>Geol</w:t>
      </w:r>
      <w:r w:rsidR="00C11EA6" w:rsidRPr="00994CAC">
        <w:rPr>
          <w:rFonts w:cs="Times New Roman"/>
          <w:i/>
        </w:rPr>
        <w:t>ogy</w:t>
      </w:r>
      <w:r w:rsidRPr="00994CAC">
        <w:rPr>
          <w:rFonts w:cs="Times New Roman"/>
        </w:rPr>
        <w:t xml:space="preserve"> </w:t>
      </w:r>
      <w:r w:rsidR="0003701C">
        <w:rPr>
          <w:rFonts w:cs="Times New Roman"/>
        </w:rPr>
        <w:t>,</w:t>
      </w:r>
      <w:proofErr w:type="gramEnd"/>
      <w:r w:rsidR="0003701C">
        <w:rPr>
          <w:rFonts w:cs="Times New Roman"/>
        </w:rPr>
        <w:t xml:space="preserve"> 421, 55-64</w:t>
      </w:r>
      <w:r w:rsidRPr="00994CAC">
        <w:rPr>
          <w:rFonts w:cs="Times New Roman"/>
        </w:rPr>
        <w:t>.</w:t>
      </w:r>
      <w:r w:rsidR="0003701C">
        <w:rPr>
          <w:rFonts w:cs="Times New Roman"/>
        </w:rPr>
        <w:t xml:space="preserve"> 10/1016/j.chemgeo.2015.11.022.</w:t>
      </w:r>
    </w:p>
    <w:p w14:paraId="0D15061A" w14:textId="6AED0DC1" w:rsidR="00F139A9" w:rsidRDefault="00F139A9" w:rsidP="00FD2A72">
      <w:pPr>
        <w:ind w:left="720" w:hanging="720"/>
        <w:rPr>
          <w:rFonts w:cs="Times New Roman"/>
        </w:rPr>
      </w:pPr>
      <w:r>
        <w:rPr>
          <w:rFonts w:cs="Times New Roman"/>
        </w:rPr>
        <w:t>Smith</w:t>
      </w:r>
      <w:r w:rsidR="00355A8E">
        <w:rPr>
          <w:rFonts w:cs="Times New Roman"/>
        </w:rPr>
        <w:t xml:space="preserve"> M.M., </w:t>
      </w:r>
      <w:r>
        <w:rPr>
          <w:rFonts w:cs="Times New Roman"/>
        </w:rPr>
        <w:t>Dai</w:t>
      </w:r>
      <w:r w:rsidR="00355A8E">
        <w:rPr>
          <w:rFonts w:cs="Times New Roman"/>
        </w:rPr>
        <w:t xml:space="preserve"> Z.</w:t>
      </w:r>
      <w:r>
        <w:rPr>
          <w:rFonts w:cs="Times New Roman"/>
        </w:rPr>
        <w:t>, Carroll</w:t>
      </w:r>
      <w:r w:rsidR="00355A8E">
        <w:rPr>
          <w:rFonts w:cs="Times New Roman"/>
        </w:rPr>
        <w:t xml:space="preserve"> S.A. 2016. Illite dissolution kinetics from 100 to 2</w:t>
      </w:r>
      <w:r w:rsidR="00345D98">
        <w:rPr>
          <w:rFonts w:cs="Times New Roman"/>
        </w:rPr>
        <w:t>8</w:t>
      </w:r>
      <w:r w:rsidR="00355A8E">
        <w:rPr>
          <w:rFonts w:cs="Times New Roman"/>
        </w:rPr>
        <w:t xml:space="preserve">0 °C and pH 3 to 9. </w:t>
      </w:r>
      <w:proofErr w:type="spellStart"/>
      <w:r w:rsidR="00355A8E" w:rsidRPr="00355A8E">
        <w:rPr>
          <w:rFonts w:cs="Times New Roman"/>
          <w:i/>
        </w:rPr>
        <w:t>Geochimica</w:t>
      </w:r>
      <w:proofErr w:type="spellEnd"/>
      <w:r w:rsidR="00355A8E" w:rsidRPr="00355A8E">
        <w:rPr>
          <w:rFonts w:cs="Times New Roman"/>
          <w:i/>
        </w:rPr>
        <w:t xml:space="preserve"> et </w:t>
      </w:r>
      <w:proofErr w:type="spellStart"/>
      <w:r w:rsidR="00355A8E" w:rsidRPr="00355A8E">
        <w:rPr>
          <w:rFonts w:cs="Times New Roman"/>
          <w:i/>
        </w:rPr>
        <w:t>Cosmochimica</w:t>
      </w:r>
      <w:proofErr w:type="spellEnd"/>
      <w:r w:rsidR="00355A8E" w:rsidRPr="00355A8E">
        <w:rPr>
          <w:rFonts w:cs="Times New Roman"/>
          <w:i/>
        </w:rPr>
        <w:t xml:space="preserve"> </w:t>
      </w:r>
      <w:proofErr w:type="spellStart"/>
      <w:r w:rsidR="00355A8E" w:rsidRPr="00355A8E">
        <w:rPr>
          <w:rFonts w:cs="Times New Roman"/>
          <w:i/>
        </w:rPr>
        <w:t>Acta</w:t>
      </w:r>
      <w:proofErr w:type="spellEnd"/>
      <w:r w:rsidR="00355A8E">
        <w:rPr>
          <w:rFonts w:cs="Times New Roman"/>
        </w:rPr>
        <w:t xml:space="preserve"> (in revision).</w:t>
      </w:r>
      <w:r>
        <w:rPr>
          <w:rFonts w:cs="Times New Roman"/>
        </w:rPr>
        <w:t xml:space="preserve"> </w:t>
      </w:r>
    </w:p>
    <w:p w14:paraId="56A39F26" w14:textId="3B094DC8" w:rsidR="00B713CD" w:rsidRPr="00994CAC" w:rsidRDefault="00B713CD" w:rsidP="00FD2A72">
      <w:pPr>
        <w:ind w:left="720" w:hanging="720"/>
        <w:rPr>
          <w:rFonts w:cs="Times New Roman"/>
        </w:rPr>
      </w:pPr>
      <w:r>
        <w:rPr>
          <w:rFonts w:cs="Times New Roman"/>
        </w:rPr>
        <w:t xml:space="preserve">Smith M.M., Carroll S.A. (2016) Biotite dissolution kinetics at temperatures of 100-280 °C. </w:t>
      </w:r>
      <w:proofErr w:type="spellStart"/>
      <w:r w:rsidRPr="00355A8E">
        <w:rPr>
          <w:rFonts w:cs="Times New Roman"/>
          <w:i/>
        </w:rPr>
        <w:t>Geochimica</w:t>
      </w:r>
      <w:proofErr w:type="spellEnd"/>
      <w:r w:rsidRPr="00355A8E">
        <w:rPr>
          <w:rFonts w:cs="Times New Roman"/>
          <w:i/>
        </w:rPr>
        <w:t xml:space="preserve"> et </w:t>
      </w:r>
      <w:proofErr w:type="spellStart"/>
      <w:r w:rsidRPr="00355A8E">
        <w:rPr>
          <w:rFonts w:cs="Times New Roman"/>
          <w:i/>
        </w:rPr>
        <w:t>Cosmochimica</w:t>
      </w:r>
      <w:proofErr w:type="spellEnd"/>
      <w:r w:rsidRPr="00355A8E">
        <w:rPr>
          <w:rFonts w:cs="Times New Roman"/>
          <w:i/>
        </w:rPr>
        <w:t xml:space="preserve"> </w:t>
      </w:r>
      <w:proofErr w:type="spellStart"/>
      <w:r w:rsidRPr="00355A8E">
        <w:rPr>
          <w:rFonts w:cs="Times New Roman"/>
          <w:i/>
        </w:rPr>
        <w:t>Acta</w:t>
      </w:r>
      <w:proofErr w:type="spellEnd"/>
      <w:r>
        <w:rPr>
          <w:rFonts w:cs="Times New Roman"/>
        </w:rPr>
        <w:t xml:space="preserve"> (in review).</w:t>
      </w:r>
    </w:p>
    <w:p w14:paraId="7AF93C4F" w14:textId="3D2448A0" w:rsidR="00C11EA6" w:rsidRPr="00994CAC" w:rsidRDefault="00C11EA6" w:rsidP="00FD2A72">
      <w:pPr>
        <w:ind w:left="720" w:hanging="720"/>
        <w:rPr>
          <w:rFonts w:cs="Times New Roman"/>
        </w:rPr>
      </w:pPr>
      <w:r w:rsidRPr="00994CAC">
        <w:rPr>
          <w:rFonts w:cs="Times New Roman"/>
        </w:rPr>
        <w:t xml:space="preserve">Taylor A.S., Blum J.D., </w:t>
      </w:r>
      <w:proofErr w:type="spellStart"/>
      <w:r w:rsidRPr="00994CAC">
        <w:rPr>
          <w:rFonts w:cs="Times New Roman"/>
        </w:rPr>
        <w:t>Lasaga</w:t>
      </w:r>
      <w:proofErr w:type="spellEnd"/>
      <w:r w:rsidRPr="00994CAC">
        <w:rPr>
          <w:rFonts w:cs="Times New Roman"/>
        </w:rPr>
        <w:t xml:space="preserve"> A.C., </w:t>
      </w:r>
      <w:proofErr w:type="spellStart"/>
      <w:r w:rsidRPr="00994CAC">
        <w:rPr>
          <w:rFonts w:cs="Times New Roman"/>
        </w:rPr>
        <w:t>MacInnis</w:t>
      </w:r>
      <w:proofErr w:type="spellEnd"/>
      <w:r w:rsidRPr="00994CAC">
        <w:rPr>
          <w:rFonts w:cs="Times New Roman"/>
        </w:rPr>
        <w:t xml:space="preserve"> I.N. 2000. Kinetics of dissolution and </w:t>
      </w:r>
      <w:proofErr w:type="spellStart"/>
      <w:r w:rsidRPr="00994CAC">
        <w:rPr>
          <w:rFonts w:cs="Times New Roman"/>
        </w:rPr>
        <w:t>Sr</w:t>
      </w:r>
      <w:proofErr w:type="spellEnd"/>
      <w:r w:rsidRPr="00994CAC">
        <w:rPr>
          <w:rFonts w:cs="Times New Roman"/>
        </w:rPr>
        <w:t xml:space="preserve"> release during biotite and </w:t>
      </w:r>
      <w:proofErr w:type="spellStart"/>
      <w:r w:rsidRPr="00994CAC">
        <w:rPr>
          <w:rFonts w:cs="Times New Roman"/>
        </w:rPr>
        <w:t>phlogopite</w:t>
      </w:r>
      <w:proofErr w:type="spellEnd"/>
      <w:r w:rsidRPr="00994CAC">
        <w:rPr>
          <w:rFonts w:cs="Times New Roman"/>
        </w:rPr>
        <w:t xml:space="preserve"> weathering. </w:t>
      </w:r>
      <w:proofErr w:type="spellStart"/>
      <w:r w:rsidRPr="00994CAC">
        <w:rPr>
          <w:rFonts w:cs="Times New Roman"/>
          <w:i/>
        </w:rPr>
        <w:t>Geochimica</w:t>
      </w:r>
      <w:proofErr w:type="spellEnd"/>
      <w:r w:rsidRPr="00994CAC">
        <w:rPr>
          <w:rFonts w:cs="Times New Roman"/>
          <w:i/>
        </w:rPr>
        <w:t xml:space="preserve"> et </w:t>
      </w:r>
      <w:proofErr w:type="spellStart"/>
      <w:r w:rsidRPr="00994CAC">
        <w:rPr>
          <w:rFonts w:cs="Times New Roman"/>
          <w:i/>
        </w:rPr>
        <w:t>Cosmochimica</w:t>
      </w:r>
      <w:proofErr w:type="spellEnd"/>
      <w:r w:rsidRPr="00994CAC">
        <w:rPr>
          <w:rFonts w:cs="Times New Roman"/>
          <w:i/>
        </w:rPr>
        <w:t xml:space="preserve"> </w:t>
      </w:r>
      <w:proofErr w:type="spellStart"/>
      <w:r w:rsidRPr="00994CAC">
        <w:rPr>
          <w:rFonts w:cs="Times New Roman"/>
          <w:i/>
        </w:rPr>
        <w:t>Acta</w:t>
      </w:r>
      <w:proofErr w:type="spellEnd"/>
      <w:r w:rsidRPr="00994CAC">
        <w:rPr>
          <w:rFonts w:cs="Times New Roman"/>
        </w:rPr>
        <w:t>, 64, 1191-1208.</w:t>
      </w:r>
    </w:p>
    <w:p w14:paraId="5C723EBC" w14:textId="3DAC5598" w:rsidR="007B6057" w:rsidRPr="00994CAC" w:rsidRDefault="007B6057" w:rsidP="007B6057">
      <w:pPr>
        <w:ind w:left="720" w:hanging="720"/>
      </w:pPr>
      <w:proofErr w:type="spellStart"/>
      <w:r w:rsidRPr="00994CAC">
        <w:t>Viani</w:t>
      </w:r>
      <w:proofErr w:type="spellEnd"/>
      <w:r w:rsidRPr="00994CAC">
        <w:t xml:space="preserve"> B.E., Roberts J.J., </w:t>
      </w:r>
      <w:proofErr w:type="spellStart"/>
      <w:r w:rsidRPr="00994CAC">
        <w:t>Detwiler</w:t>
      </w:r>
      <w:proofErr w:type="spellEnd"/>
      <w:r w:rsidRPr="00994CAC">
        <w:t xml:space="preserve"> R.L., Roberts S.K., Carlson S.R. 2005</w:t>
      </w:r>
      <w:r w:rsidR="00070635" w:rsidRPr="00994CAC">
        <w:t>.</w:t>
      </w:r>
      <w:r w:rsidRPr="00994CAC">
        <w:t xml:space="preserve"> Simulating </w:t>
      </w:r>
      <w:proofErr w:type="spellStart"/>
      <w:r w:rsidRPr="00994CAC">
        <w:t>injectate</w:t>
      </w:r>
      <w:proofErr w:type="spellEnd"/>
      <w:r w:rsidRPr="00994CAC">
        <w:t xml:space="preserve">/rock chemical interaction in fracture Desert Peak Quartz Monzonite. </w:t>
      </w:r>
      <w:r w:rsidRPr="00994CAC">
        <w:rPr>
          <w:i/>
        </w:rPr>
        <w:t>GRC Transactions</w:t>
      </w:r>
      <w:r w:rsidRPr="00994CAC">
        <w:t>, 29, 425-430.</w:t>
      </w:r>
    </w:p>
    <w:p w14:paraId="47AADB6E" w14:textId="674E8ABE" w:rsidR="00C7784E" w:rsidRDefault="00C7784E" w:rsidP="001008FE">
      <w:pPr>
        <w:ind w:left="720" w:hanging="720"/>
        <w:rPr>
          <w:rFonts w:cs="Times New Roman"/>
        </w:rPr>
      </w:pPr>
      <w:proofErr w:type="spellStart"/>
      <w:r>
        <w:rPr>
          <w:rFonts w:cs="Times New Roman"/>
        </w:rPr>
        <w:t>Voinot</w:t>
      </w:r>
      <w:proofErr w:type="spellEnd"/>
      <w:r>
        <w:rPr>
          <w:rFonts w:cs="Times New Roman"/>
        </w:rPr>
        <w:t xml:space="preserve"> A., </w:t>
      </w:r>
      <w:proofErr w:type="spellStart"/>
      <w:r>
        <w:rPr>
          <w:rFonts w:cs="Times New Roman"/>
        </w:rPr>
        <w:t>Lemarchand</w:t>
      </w:r>
      <w:proofErr w:type="spellEnd"/>
      <w:r>
        <w:rPr>
          <w:rFonts w:cs="Times New Roman"/>
        </w:rPr>
        <w:t xml:space="preserve"> D., </w:t>
      </w:r>
      <w:proofErr w:type="spellStart"/>
      <w:r>
        <w:rPr>
          <w:rFonts w:cs="Times New Roman"/>
        </w:rPr>
        <w:t>Collignon</w:t>
      </w:r>
      <w:proofErr w:type="spellEnd"/>
      <w:r>
        <w:rPr>
          <w:rFonts w:cs="Times New Roman"/>
        </w:rPr>
        <w:t xml:space="preserve"> C., </w:t>
      </w:r>
      <w:proofErr w:type="spellStart"/>
      <w:r>
        <w:rPr>
          <w:rFonts w:cs="Times New Roman"/>
        </w:rPr>
        <w:t>Granet</w:t>
      </w:r>
      <w:proofErr w:type="spellEnd"/>
      <w:r>
        <w:rPr>
          <w:rFonts w:cs="Times New Roman"/>
        </w:rPr>
        <w:t xml:space="preserve"> M., </w:t>
      </w:r>
      <w:proofErr w:type="spellStart"/>
      <w:r>
        <w:rPr>
          <w:rFonts w:cs="Times New Roman"/>
        </w:rPr>
        <w:t>Chabaux</w:t>
      </w:r>
      <w:proofErr w:type="spellEnd"/>
      <w:r>
        <w:rPr>
          <w:rFonts w:cs="Times New Roman"/>
        </w:rPr>
        <w:t xml:space="preserve"> F., </w:t>
      </w:r>
      <w:proofErr w:type="spellStart"/>
      <w:r>
        <w:rPr>
          <w:rFonts w:cs="Times New Roman"/>
        </w:rPr>
        <w:t>Turpault</w:t>
      </w:r>
      <w:proofErr w:type="spellEnd"/>
      <w:r>
        <w:rPr>
          <w:rFonts w:cs="Times New Roman"/>
        </w:rPr>
        <w:t xml:space="preserve"> M.-P. 2013. Experimental dissolution vs. transformation of micas under acidic soil conditions: Clues from boron isotopes.</w:t>
      </w:r>
      <w:r w:rsidRPr="00C7784E">
        <w:rPr>
          <w:rFonts w:cs="Times New Roman"/>
          <w:i/>
        </w:rPr>
        <w:t xml:space="preserve"> </w:t>
      </w:r>
      <w:proofErr w:type="spellStart"/>
      <w:r w:rsidRPr="00994CAC">
        <w:rPr>
          <w:rFonts w:cs="Times New Roman"/>
          <w:i/>
        </w:rPr>
        <w:t>Geochimica</w:t>
      </w:r>
      <w:proofErr w:type="spellEnd"/>
      <w:r w:rsidRPr="00994CAC">
        <w:rPr>
          <w:rFonts w:cs="Times New Roman"/>
          <w:i/>
        </w:rPr>
        <w:t xml:space="preserve"> et </w:t>
      </w:r>
      <w:proofErr w:type="spellStart"/>
      <w:r w:rsidRPr="00994CAC">
        <w:rPr>
          <w:rFonts w:cs="Times New Roman"/>
          <w:i/>
        </w:rPr>
        <w:t>Cosmochimica</w:t>
      </w:r>
      <w:proofErr w:type="spellEnd"/>
      <w:r w:rsidRPr="00994CAC">
        <w:rPr>
          <w:rFonts w:cs="Times New Roman"/>
          <w:i/>
        </w:rPr>
        <w:t xml:space="preserve"> </w:t>
      </w:r>
      <w:proofErr w:type="spellStart"/>
      <w:r w:rsidRPr="00994CAC">
        <w:rPr>
          <w:rFonts w:cs="Times New Roman"/>
          <w:i/>
        </w:rPr>
        <w:t>Acta</w:t>
      </w:r>
      <w:proofErr w:type="spellEnd"/>
      <w:r>
        <w:rPr>
          <w:rFonts w:cs="Times New Roman"/>
        </w:rPr>
        <w:t>, 117</w:t>
      </w:r>
      <w:r w:rsidRPr="00994CAC">
        <w:rPr>
          <w:rFonts w:cs="Times New Roman"/>
        </w:rPr>
        <w:t xml:space="preserve">, </w:t>
      </w:r>
      <w:r>
        <w:rPr>
          <w:rFonts w:cs="Times New Roman"/>
        </w:rPr>
        <w:t>144-160.</w:t>
      </w:r>
    </w:p>
    <w:p w14:paraId="39198DD0" w14:textId="4955AD82" w:rsidR="001008FE" w:rsidRPr="00994CAC" w:rsidRDefault="001008FE" w:rsidP="001008FE">
      <w:pPr>
        <w:ind w:left="720" w:hanging="720"/>
        <w:rPr>
          <w:rFonts w:cs="Times New Roman"/>
        </w:rPr>
      </w:pPr>
      <w:r w:rsidRPr="00994CAC">
        <w:rPr>
          <w:rFonts w:cs="Times New Roman"/>
        </w:rPr>
        <w:t>Wolery T</w:t>
      </w:r>
      <w:r w:rsidR="00355A8E">
        <w:rPr>
          <w:rFonts w:cs="Times New Roman"/>
        </w:rPr>
        <w:t>.</w:t>
      </w:r>
      <w:r w:rsidRPr="00994CAC">
        <w:rPr>
          <w:rFonts w:cs="Times New Roman"/>
        </w:rPr>
        <w:t>J. 1992. EQ3/6, a software package for geochemical modeling of aqueous systems. Lawrence Livermore National Laboratory Report UCRL MA-110662-PT-1.</w:t>
      </w:r>
    </w:p>
    <w:p w14:paraId="25DD89D1" w14:textId="549FB7FB" w:rsidR="007B6057" w:rsidRPr="00994CAC" w:rsidRDefault="007B6057" w:rsidP="007B6057">
      <w:pPr>
        <w:ind w:left="720" w:hanging="720"/>
      </w:pPr>
      <w:proofErr w:type="spellStart"/>
      <w:r w:rsidRPr="00994CAC">
        <w:t>Yasuhara</w:t>
      </w:r>
      <w:proofErr w:type="spellEnd"/>
      <w:r w:rsidRPr="00994CAC">
        <w:t xml:space="preserve"> H., </w:t>
      </w:r>
      <w:proofErr w:type="spellStart"/>
      <w:r w:rsidRPr="00994CAC">
        <w:t>Polak</w:t>
      </w:r>
      <w:proofErr w:type="spellEnd"/>
      <w:r w:rsidRPr="00994CAC">
        <w:t xml:space="preserve"> A., </w:t>
      </w:r>
      <w:proofErr w:type="spellStart"/>
      <w:r w:rsidRPr="00994CAC">
        <w:t>Mitani</w:t>
      </w:r>
      <w:proofErr w:type="spellEnd"/>
      <w:r w:rsidRPr="00994CAC">
        <w:t xml:space="preserve"> Y., Grader A.S., Halleck P.M., </w:t>
      </w:r>
      <w:proofErr w:type="spellStart"/>
      <w:r w:rsidRPr="00994CAC">
        <w:t>Elsworth</w:t>
      </w:r>
      <w:proofErr w:type="spellEnd"/>
      <w:r w:rsidRPr="00994CAC">
        <w:t xml:space="preserve"> D. 2006</w:t>
      </w:r>
      <w:r w:rsidR="00070635" w:rsidRPr="00994CAC">
        <w:t>.</w:t>
      </w:r>
      <w:r w:rsidRPr="00994CAC">
        <w:t xml:space="preserve"> Evolution of fracture permeability through fluid-rock reaction under hydrothermal conditions. </w:t>
      </w:r>
      <w:r w:rsidRPr="00994CAC">
        <w:rPr>
          <w:i/>
        </w:rPr>
        <w:t>Earth and Planetary Science Letters</w:t>
      </w:r>
      <w:r w:rsidRPr="00994CAC">
        <w:t>, 244, 186-2000.</w:t>
      </w:r>
    </w:p>
    <w:p w14:paraId="3EFCD065" w14:textId="718B088D" w:rsidR="007B6057" w:rsidRPr="00994CAC" w:rsidRDefault="007B6057" w:rsidP="007B6057">
      <w:pPr>
        <w:ind w:left="720" w:hanging="720"/>
      </w:pPr>
      <w:proofErr w:type="spellStart"/>
      <w:r w:rsidRPr="00994CAC">
        <w:t>Yasuhara</w:t>
      </w:r>
      <w:proofErr w:type="spellEnd"/>
      <w:r w:rsidRPr="00994CAC">
        <w:t xml:space="preserve"> H., Kinoshita N, </w:t>
      </w:r>
      <w:proofErr w:type="spellStart"/>
      <w:r w:rsidRPr="00994CAC">
        <w:t>Ohfuji</w:t>
      </w:r>
      <w:proofErr w:type="spellEnd"/>
      <w:r w:rsidRPr="00994CAC">
        <w:t xml:space="preserve"> H., Lee D S, Nakashima S, </w:t>
      </w:r>
      <w:proofErr w:type="spellStart"/>
      <w:r w:rsidRPr="00994CAC">
        <w:t>Kishida</w:t>
      </w:r>
      <w:proofErr w:type="spellEnd"/>
      <w:r w:rsidRPr="00994CAC">
        <w:t xml:space="preserve"> K 2011</w:t>
      </w:r>
      <w:r w:rsidR="00070635" w:rsidRPr="00994CAC">
        <w:t>.</w:t>
      </w:r>
      <w:r w:rsidRPr="00994CAC">
        <w:t xml:space="preserve"> Temporal alteration of fracture permeability in granite under hydrothermal conditions and its interpretation by coupled chemo-mechanical model.  </w:t>
      </w:r>
      <w:r w:rsidRPr="00994CAC">
        <w:rPr>
          <w:i/>
        </w:rPr>
        <w:t>Applied Geochemistry</w:t>
      </w:r>
      <w:r w:rsidRPr="00994CAC">
        <w:t>, 26, 2074-2088.</w:t>
      </w:r>
    </w:p>
    <w:p w14:paraId="4248C29D" w14:textId="4B5202B8" w:rsidR="00984802" w:rsidRPr="00994CAC" w:rsidRDefault="00984802" w:rsidP="00984802">
      <w:pPr>
        <w:ind w:left="720" w:hanging="720"/>
      </w:pPr>
      <w:proofErr w:type="spellStart"/>
      <w:r w:rsidRPr="00994CAC">
        <w:rPr>
          <w:rFonts w:cs="Times New Roman"/>
        </w:rPr>
        <w:lastRenderedPageBreak/>
        <w:t>Yasuhara</w:t>
      </w:r>
      <w:proofErr w:type="spellEnd"/>
      <w:r w:rsidRPr="00994CAC">
        <w:rPr>
          <w:rFonts w:cs="Times New Roman"/>
        </w:rPr>
        <w:t xml:space="preserve"> H., </w:t>
      </w:r>
      <w:proofErr w:type="spellStart"/>
      <w:r w:rsidRPr="00994CAC">
        <w:rPr>
          <w:rFonts w:cs="Times New Roman"/>
        </w:rPr>
        <w:t>Elsworth</w:t>
      </w:r>
      <w:proofErr w:type="spellEnd"/>
      <w:r w:rsidRPr="00994CAC">
        <w:rPr>
          <w:rFonts w:cs="Times New Roman"/>
        </w:rPr>
        <w:t xml:space="preserve"> D. 2008</w:t>
      </w:r>
      <w:r w:rsidR="00070635" w:rsidRPr="00994CAC">
        <w:rPr>
          <w:rFonts w:cs="Times New Roman"/>
        </w:rPr>
        <w:t>.</w:t>
      </w:r>
      <w:r w:rsidRPr="00994CAC">
        <w:rPr>
          <w:rFonts w:cs="Times New Roman"/>
        </w:rPr>
        <w:t xml:space="preserve"> Compaction of a rock fracture moderated by competing roles of stress corrosion and pressure solution. </w:t>
      </w:r>
      <w:r w:rsidRPr="00994CAC">
        <w:rPr>
          <w:rFonts w:cs="Times New Roman"/>
          <w:i/>
        </w:rPr>
        <w:t>Pure and Applied Geophysics</w:t>
      </w:r>
      <w:r w:rsidRPr="00994CAC">
        <w:rPr>
          <w:rFonts w:cs="Times New Roman"/>
        </w:rPr>
        <w:t>, 165, 1289-1306</w:t>
      </w:r>
    </w:p>
    <w:p w14:paraId="3DADB23D" w14:textId="2770C597" w:rsidR="00FB428D" w:rsidRPr="00994CAC" w:rsidRDefault="00FB428D" w:rsidP="00984802">
      <w:pPr>
        <w:ind w:left="720" w:hanging="720"/>
      </w:pPr>
      <w:proofErr w:type="spellStart"/>
      <w:r w:rsidRPr="00994CAC">
        <w:t>Zavarin</w:t>
      </w:r>
      <w:proofErr w:type="spellEnd"/>
      <w:r w:rsidRPr="00994CAC">
        <w:t xml:space="preserve"> M., Powell B.A., </w:t>
      </w:r>
      <w:proofErr w:type="spellStart"/>
      <w:r w:rsidRPr="00994CAC">
        <w:t>Bourbin</w:t>
      </w:r>
      <w:proofErr w:type="spellEnd"/>
      <w:r w:rsidRPr="00994CAC">
        <w:t xml:space="preserve"> M., Zhao P., Kersting A.B. 2012</w:t>
      </w:r>
      <w:r w:rsidR="00070635" w:rsidRPr="00994CAC">
        <w:t>.</w:t>
      </w:r>
      <w:r w:rsidRPr="00994CAC">
        <w:t xml:space="preserve"> Np(V) and Pu(V) ion exchange and surface-mediated reduction mechanisms on montmorillonite. </w:t>
      </w:r>
      <w:r w:rsidRPr="00994CAC">
        <w:rPr>
          <w:i/>
        </w:rPr>
        <w:t>Environmental Science and Technology</w:t>
      </w:r>
      <w:r w:rsidRPr="00994CAC">
        <w:t>, 46, 2692-2698.</w:t>
      </w:r>
    </w:p>
    <w:p w14:paraId="6E222C69" w14:textId="6D2E53D6" w:rsidR="00EE2C72" w:rsidRPr="00994CAC" w:rsidRDefault="00EE2C72" w:rsidP="00EE2C72">
      <w:pPr>
        <w:ind w:left="720" w:hanging="720"/>
        <w:rPr>
          <w:rFonts w:cs="Times New Roman"/>
        </w:rPr>
      </w:pPr>
      <w:r w:rsidRPr="00994CAC">
        <w:rPr>
          <w:rFonts w:cs="Times New Roman"/>
        </w:rPr>
        <w:t xml:space="preserve">Zhang S., Yang L., </w:t>
      </w:r>
      <w:proofErr w:type="spellStart"/>
      <w:r w:rsidRPr="00994CAC">
        <w:rPr>
          <w:rFonts w:cs="Times New Roman"/>
        </w:rPr>
        <w:t>DePaolo</w:t>
      </w:r>
      <w:proofErr w:type="spellEnd"/>
      <w:r w:rsidRPr="00994CAC">
        <w:rPr>
          <w:rFonts w:cs="Times New Roman"/>
        </w:rPr>
        <w:t xml:space="preserve"> D.J., </w:t>
      </w:r>
      <w:proofErr w:type="spellStart"/>
      <w:r w:rsidRPr="00994CAC">
        <w:rPr>
          <w:rFonts w:cs="Times New Roman"/>
        </w:rPr>
        <w:t>Steefel</w:t>
      </w:r>
      <w:proofErr w:type="spellEnd"/>
      <w:r w:rsidRPr="00994CAC">
        <w:rPr>
          <w:rFonts w:cs="Times New Roman"/>
        </w:rPr>
        <w:t xml:space="preserve"> C.I. 2015</w:t>
      </w:r>
      <w:r w:rsidR="00070635" w:rsidRPr="00994CAC">
        <w:rPr>
          <w:rFonts w:cs="Times New Roman"/>
        </w:rPr>
        <w:t>.</w:t>
      </w:r>
      <w:r w:rsidRPr="00994CAC">
        <w:rPr>
          <w:rFonts w:cs="Times New Roman"/>
        </w:rPr>
        <w:t xml:space="preserve"> Chemical affinity and pH effects on chlorite dissolution kinetics under geological CO2 sequestration related conditions. </w:t>
      </w:r>
      <w:r w:rsidRPr="00994CAC">
        <w:rPr>
          <w:rFonts w:cs="Times New Roman"/>
          <w:i/>
        </w:rPr>
        <w:t>Chemical Geology</w:t>
      </w:r>
      <w:r w:rsidRPr="00994CAC">
        <w:rPr>
          <w:rFonts w:cs="Times New Roman"/>
        </w:rPr>
        <w:t xml:space="preserve">, 396, 208-217. </w:t>
      </w:r>
    </w:p>
    <w:p w14:paraId="0A3D563E" w14:textId="77777777" w:rsidR="00EE2C72" w:rsidRPr="00994CAC" w:rsidRDefault="00EE2C72" w:rsidP="00984802">
      <w:pPr>
        <w:ind w:left="720" w:hanging="720"/>
      </w:pPr>
    </w:p>
    <w:p w14:paraId="6930FA73" w14:textId="77777777" w:rsidR="007B6057" w:rsidRPr="00994CAC" w:rsidRDefault="007B6057"/>
    <w:p w14:paraId="617C4DAD" w14:textId="77777777" w:rsidR="008F5A03" w:rsidRPr="00994CAC" w:rsidRDefault="008F5A03">
      <w:pPr>
        <w:rPr>
          <w:b/>
        </w:rPr>
      </w:pPr>
    </w:p>
    <w:p w14:paraId="78BCC17B" w14:textId="77777777" w:rsidR="008F5A03" w:rsidRPr="00994CAC" w:rsidRDefault="008F5A03">
      <w:r w:rsidRPr="00994CAC">
        <w:t xml:space="preserve"> </w:t>
      </w:r>
    </w:p>
    <w:p w14:paraId="56E18CDF" w14:textId="77777777" w:rsidR="008F5A03" w:rsidRPr="00994CAC" w:rsidRDefault="008F5A03"/>
    <w:p w14:paraId="25E62D4A" w14:textId="77777777" w:rsidR="003468BC" w:rsidRPr="00994CAC" w:rsidRDefault="003468BC" w:rsidP="003468BC">
      <w:pPr>
        <w:rPr>
          <w:b/>
        </w:rPr>
      </w:pPr>
    </w:p>
    <w:p w14:paraId="3C3445D9" w14:textId="62ED7A68" w:rsidR="006D5BC6" w:rsidRPr="00994CAC" w:rsidRDefault="006D5BC6">
      <w:pPr>
        <w:rPr>
          <w:b/>
        </w:rPr>
      </w:pPr>
    </w:p>
    <w:sectPr w:rsidR="006D5BC6" w:rsidRPr="00994CAC">
      <w:footerReference w:type="even" r:id="rId22"/>
      <w:footerReference w:type="default" r:id="rId2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endnote w:type="separator" w:id="-1">
    <w:p w14:paraId="2477764F" w14:textId="77777777" w:rsidR="009B0710" w:rsidRDefault="009B0710" w:rsidP="00793986">
      <w:r>
        <w:separator/>
      </w:r>
    </w:p>
  </w:endnote>
  <w:endnote w:type="continuationSeparator" w:id="0">
    <w:p w14:paraId="78F56EE4" w14:textId="77777777" w:rsidR="009B0710" w:rsidRDefault="009B0710" w:rsidP="007939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Tahoma">
    <w:panose1 w:val="020B0604030504040204"/>
    <w:charset w:val="00"/>
    <w:family w:val="auto"/>
    <w:pitch w:val="variable"/>
    <w:sig w:usb0="E1002EFF" w:usb1="C000605B" w:usb2="00000029" w:usb3="00000000" w:csb0="000101FF" w:csb1="00000000"/>
  </w:font>
  <w:font w:name="Arial">
    <w:panose1 w:val="020B0604020202020204"/>
    <w:charset w:val="00"/>
    <w:family w:val="auto"/>
    <w:pitch w:val="variable"/>
    <w:sig w:usb0="E0002AFF" w:usb1="C0007843" w:usb2="00000009" w:usb3="00000000" w:csb0="000001FF" w:csb1="00000000"/>
  </w:font>
  <w:font w:name="Times">
    <w:panose1 w:val="02000500000000000000"/>
    <w:charset w:val="00"/>
    <w:family w:val="auto"/>
    <w:pitch w:val="variable"/>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Cambria Math">
    <w:panose1 w:val="02040503050406030204"/>
    <w:charset w:val="00"/>
    <w:family w:val="auto"/>
    <w:pitch w:val="variable"/>
    <w:sig w:usb0="E00002FF" w:usb1="420024FF" w:usb2="00000000" w:usb3="00000000" w:csb0="0000019F" w:csb1="00000000"/>
  </w:font>
  <w:font w:name="ＭＳ 明朝">
    <w:charset w:val="80"/>
    <w:family w:val="auto"/>
    <w:pitch w:val="variable"/>
    <w:sig w:usb0="E00002FF" w:usb1="6AC7FDFB" w:usb2="08000012" w:usb3="00000000" w:csb0="0002009F" w:csb1="00000000"/>
  </w:font>
  <w:font w:name="Cambria">
    <w:panose1 w:val="02040503050406030204"/>
    <w:charset w:val="00"/>
    <w:family w:val="auto"/>
    <w:pitch w:val="variable"/>
    <w:sig w:usb0="E00002FF" w:usb1="400004FF" w:usb2="00000000" w:usb3="00000000" w:csb0="0000019F" w:csb1="00000000"/>
  </w:font>
  <w:font w:name="AdvP497E2">
    <w:altName w:val="Cambria"/>
    <w:panose1 w:val="00000000000000000000"/>
    <w:charset w:val="4D"/>
    <w:family w:val="roman"/>
    <w:notTrueType/>
    <w:pitch w:val="default"/>
    <w:sig w:usb0="00000003" w:usb1="00000000" w:usb2="00000000" w:usb3="00000000" w:csb0="00000001" w:csb1="00000000"/>
  </w:font>
  <w:font w:name="Consolas">
    <w:panose1 w:val="020B0609020204030204"/>
    <w:charset w:val="00"/>
    <w:family w:val="auto"/>
    <w:pitch w:val="variable"/>
    <w:sig w:usb0="E10002FF" w:usb1="4000FCFF" w:usb2="00000009" w:usb3="00000000" w:csb0="0000019F" w:csb1="00000000"/>
  </w:font>
  <w:font w:name="ＭＳ ゴシック">
    <w:charset w:val="80"/>
    <w:family w:val="auto"/>
    <w:pitch w:val="variable"/>
    <w:sig w:usb0="E00002FF" w:usb1="6AC7FDFB" w:usb2="08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2A7603F" w14:textId="77777777" w:rsidR="00261C48" w:rsidRDefault="00261C48" w:rsidP="00A1772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219F986D" w14:textId="77777777" w:rsidR="00261C48" w:rsidRDefault="00261C48" w:rsidP="00793986">
    <w:pPr>
      <w:pStyle w:val="Footer"/>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0F3C453" w14:textId="77777777" w:rsidR="00261C48" w:rsidRDefault="00261C48" w:rsidP="00A17726">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7E21C9">
      <w:rPr>
        <w:rStyle w:val="PageNumber"/>
        <w:noProof/>
      </w:rPr>
      <w:t>15</w:t>
    </w:r>
    <w:r>
      <w:rPr>
        <w:rStyle w:val="PageNumber"/>
      </w:rPr>
      <w:fldChar w:fldCharType="end"/>
    </w:r>
  </w:p>
  <w:p w14:paraId="04CABE50" w14:textId="77777777" w:rsidR="00261C48" w:rsidRDefault="00261C48" w:rsidP="00793986">
    <w:pPr>
      <w:pStyle w:val="Footer"/>
      <w:ind w:right="360"/>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footnote w:type="separator" w:id="-1">
    <w:p w14:paraId="2C9261EF" w14:textId="77777777" w:rsidR="009B0710" w:rsidRDefault="009B0710" w:rsidP="00793986">
      <w:r>
        <w:separator/>
      </w:r>
    </w:p>
  </w:footnote>
  <w:footnote w:type="continuationSeparator" w:id="0">
    <w:p w14:paraId="214E1C74" w14:textId="77777777" w:rsidR="009B0710" w:rsidRDefault="009B0710" w:rsidP="0079398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mv">
  <w:abstractNum w:abstractNumId="0">
    <w:nsid w:val="3BFB54D6"/>
    <w:multiLevelType w:val="hybridMultilevel"/>
    <w:tmpl w:val="B7F486D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98"/>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F5A03"/>
    <w:rsid w:val="00000634"/>
    <w:rsid w:val="00006BCA"/>
    <w:rsid w:val="00007ADB"/>
    <w:rsid w:val="000171D5"/>
    <w:rsid w:val="00023426"/>
    <w:rsid w:val="00023439"/>
    <w:rsid w:val="000241AE"/>
    <w:rsid w:val="000332A3"/>
    <w:rsid w:val="00034B19"/>
    <w:rsid w:val="0003674C"/>
    <w:rsid w:val="00036B48"/>
    <w:rsid w:val="0003701C"/>
    <w:rsid w:val="00043381"/>
    <w:rsid w:val="000451CA"/>
    <w:rsid w:val="000539EF"/>
    <w:rsid w:val="00056C5A"/>
    <w:rsid w:val="0007040C"/>
    <w:rsid w:val="00070635"/>
    <w:rsid w:val="0007236A"/>
    <w:rsid w:val="00075B80"/>
    <w:rsid w:val="00084867"/>
    <w:rsid w:val="00087EE2"/>
    <w:rsid w:val="00090077"/>
    <w:rsid w:val="000A0B3C"/>
    <w:rsid w:val="000B2B0B"/>
    <w:rsid w:val="000C1C8B"/>
    <w:rsid w:val="000C5D5C"/>
    <w:rsid w:val="000D65B2"/>
    <w:rsid w:val="000E1115"/>
    <w:rsid w:val="000E67DD"/>
    <w:rsid w:val="000F2123"/>
    <w:rsid w:val="000F49C5"/>
    <w:rsid w:val="000F58BB"/>
    <w:rsid w:val="001008FE"/>
    <w:rsid w:val="0011744A"/>
    <w:rsid w:val="00135D24"/>
    <w:rsid w:val="001414FF"/>
    <w:rsid w:val="0015770E"/>
    <w:rsid w:val="0016110D"/>
    <w:rsid w:val="0016285A"/>
    <w:rsid w:val="00162FFE"/>
    <w:rsid w:val="00163A34"/>
    <w:rsid w:val="0016468F"/>
    <w:rsid w:val="001730ED"/>
    <w:rsid w:val="00181FEA"/>
    <w:rsid w:val="00182B67"/>
    <w:rsid w:val="001A7D56"/>
    <w:rsid w:val="001B297B"/>
    <w:rsid w:val="001C07B6"/>
    <w:rsid w:val="001C1D72"/>
    <w:rsid w:val="001C2A67"/>
    <w:rsid w:val="001C400C"/>
    <w:rsid w:val="001C4B02"/>
    <w:rsid w:val="001C6CDD"/>
    <w:rsid w:val="001E0AE3"/>
    <w:rsid w:val="001E31FA"/>
    <w:rsid w:val="001F06F7"/>
    <w:rsid w:val="001F2084"/>
    <w:rsid w:val="00202CE0"/>
    <w:rsid w:val="0021115D"/>
    <w:rsid w:val="00212390"/>
    <w:rsid w:val="00217EAF"/>
    <w:rsid w:val="002213E9"/>
    <w:rsid w:val="00221D6C"/>
    <w:rsid w:val="00227040"/>
    <w:rsid w:val="00227514"/>
    <w:rsid w:val="00243ADF"/>
    <w:rsid w:val="00243DF1"/>
    <w:rsid w:val="00246964"/>
    <w:rsid w:val="00247756"/>
    <w:rsid w:val="00250542"/>
    <w:rsid w:val="00250618"/>
    <w:rsid w:val="00261C48"/>
    <w:rsid w:val="00262D43"/>
    <w:rsid w:val="00262E8E"/>
    <w:rsid w:val="0026708F"/>
    <w:rsid w:val="00270F55"/>
    <w:rsid w:val="0027125E"/>
    <w:rsid w:val="00277528"/>
    <w:rsid w:val="00277E38"/>
    <w:rsid w:val="0028273F"/>
    <w:rsid w:val="0028498B"/>
    <w:rsid w:val="00287BAA"/>
    <w:rsid w:val="0029428A"/>
    <w:rsid w:val="002A03B9"/>
    <w:rsid w:val="002A42CB"/>
    <w:rsid w:val="002A7A4B"/>
    <w:rsid w:val="002B0B4E"/>
    <w:rsid w:val="002B26EF"/>
    <w:rsid w:val="002B43CB"/>
    <w:rsid w:val="002B5F6A"/>
    <w:rsid w:val="002C3178"/>
    <w:rsid w:val="002E229E"/>
    <w:rsid w:val="002E3BA4"/>
    <w:rsid w:val="002E5ACE"/>
    <w:rsid w:val="00312BAB"/>
    <w:rsid w:val="0031394E"/>
    <w:rsid w:val="003263DE"/>
    <w:rsid w:val="00333C76"/>
    <w:rsid w:val="00343979"/>
    <w:rsid w:val="0034531C"/>
    <w:rsid w:val="0034584A"/>
    <w:rsid w:val="00345D98"/>
    <w:rsid w:val="0034647B"/>
    <w:rsid w:val="003468BC"/>
    <w:rsid w:val="00346FDD"/>
    <w:rsid w:val="00355A8E"/>
    <w:rsid w:val="003634F4"/>
    <w:rsid w:val="003655AB"/>
    <w:rsid w:val="00366D1B"/>
    <w:rsid w:val="00374212"/>
    <w:rsid w:val="003824FF"/>
    <w:rsid w:val="003852BF"/>
    <w:rsid w:val="003868AE"/>
    <w:rsid w:val="0039377C"/>
    <w:rsid w:val="003960E5"/>
    <w:rsid w:val="003A27CC"/>
    <w:rsid w:val="003A40FB"/>
    <w:rsid w:val="003C0ECD"/>
    <w:rsid w:val="003C2592"/>
    <w:rsid w:val="003C426F"/>
    <w:rsid w:val="003C71C0"/>
    <w:rsid w:val="003E21A9"/>
    <w:rsid w:val="003E25A2"/>
    <w:rsid w:val="003E35A7"/>
    <w:rsid w:val="003E7525"/>
    <w:rsid w:val="003E7629"/>
    <w:rsid w:val="003F13AB"/>
    <w:rsid w:val="003F3980"/>
    <w:rsid w:val="003F422B"/>
    <w:rsid w:val="003F5740"/>
    <w:rsid w:val="00400F9E"/>
    <w:rsid w:val="0040196A"/>
    <w:rsid w:val="00401A4D"/>
    <w:rsid w:val="004115F8"/>
    <w:rsid w:val="004120DD"/>
    <w:rsid w:val="00412CA7"/>
    <w:rsid w:val="00412EE1"/>
    <w:rsid w:val="004172A1"/>
    <w:rsid w:val="00451784"/>
    <w:rsid w:val="00452477"/>
    <w:rsid w:val="004633EF"/>
    <w:rsid w:val="00465D96"/>
    <w:rsid w:val="00465ED6"/>
    <w:rsid w:val="00470CFA"/>
    <w:rsid w:val="00476C18"/>
    <w:rsid w:val="00480DF4"/>
    <w:rsid w:val="004812BC"/>
    <w:rsid w:val="004816E6"/>
    <w:rsid w:val="0048586F"/>
    <w:rsid w:val="00491D56"/>
    <w:rsid w:val="00496705"/>
    <w:rsid w:val="00497661"/>
    <w:rsid w:val="004B71B3"/>
    <w:rsid w:val="004C1419"/>
    <w:rsid w:val="004C2993"/>
    <w:rsid w:val="004C4F86"/>
    <w:rsid w:val="004D3CFC"/>
    <w:rsid w:val="004D47FA"/>
    <w:rsid w:val="004D5BF0"/>
    <w:rsid w:val="004E2076"/>
    <w:rsid w:val="004E34D4"/>
    <w:rsid w:val="004E3524"/>
    <w:rsid w:val="004F0173"/>
    <w:rsid w:val="004F4509"/>
    <w:rsid w:val="004F518B"/>
    <w:rsid w:val="004F5B0E"/>
    <w:rsid w:val="004F741D"/>
    <w:rsid w:val="004F75B2"/>
    <w:rsid w:val="00503050"/>
    <w:rsid w:val="00504AC1"/>
    <w:rsid w:val="00506E27"/>
    <w:rsid w:val="0051100D"/>
    <w:rsid w:val="005325C4"/>
    <w:rsid w:val="0053455F"/>
    <w:rsid w:val="00545223"/>
    <w:rsid w:val="00545604"/>
    <w:rsid w:val="005530E0"/>
    <w:rsid w:val="00554AF4"/>
    <w:rsid w:val="00561C13"/>
    <w:rsid w:val="005639D3"/>
    <w:rsid w:val="00566E43"/>
    <w:rsid w:val="00570336"/>
    <w:rsid w:val="005810A2"/>
    <w:rsid w:val="00581EBA"/>
    <w:rsid w:val="00584FE9"/>
    <w:rsid w:val="00585324"/>
    <w:rsid w:val="00586104"/>
    <w:rsid w:val="00586D17"/>
    <w:rsid w:val="00592AFF"/>
    <w:rsid w:val="0059350C"/>
    <w:rsid w:val="00595F7F"/>
    <w:rsid w:val="005A693D"/>
    <w:rsid w:val="005B116B"/>
    <w:rsid w:val="005D38ED"/>
    <w:rsid w:val="005D5594"/>
    <w:rsid w:val="005D7AD3"/>
    <w:rsid w:val="005E5453"/>
    <w:rsid w:val="005F36C7"/>
    <w:rsid w:val="005F644D"/>
    <w:rsid w:val="00603395"/>
    <w:rsid w:val="00610B6E"/>
    <w:rsid w:val="00611BA6"/>
    <w:rsid w:val="00620986"/>
    <w:rsid w:val="00627E45"/>
    <w:rsid w:val="00631A03"/>
    <w:rsid w:val="006345C2"/>
    <w:rsid w:val="0063580E"/>
    <w:rsid w:val="00635BAC"/>
    <w:rsid w:val="00643889"/>
    <w:rsid w:val="00644529"/>
    <w:rsid w:val="00645CDA"/>
    <w:rsid w:val="00652E10"/>
    <w:rsid w:val="00655F9D"/>
    <w:rsid w:val="00661C2F"/>
    <w:rsid w:val="00663CF5"/>
    <w:rsid w:val="00665A69"/>
    <w:rsid w:val="0067029F"/>
    <w:rsid w:val="00671652"/>
    <w:rsid w:val="006806D5"/>
    <w:rsid w:val="00684766"/>
    <w:rsid w:val="0069214F"/>
    <w:rsid w:val="00697B2B"/>
    <w:rsid w:val="006A0A5C"/>
    <w:rsid w:val="006A1CC7"/>
    <w:rsid w:val="006A2F3B"/>
    <w:rsid w:val="006B3269"/>
    <w:rsid w:val="006B3CEA"/>
    <w:rsid w:val="006C0FD9"/>
    <w:rsid w:val="006C151A"/>
    <w:rsid w:val="006C2153"/>
    <w:rsid w:val="006D02EC"/>
    <w:rsid w:val="006D5BC6"/>
    <w:rsid w:val="006E48A4"/>
    <w:rsid w:val="006E74A8"/>
    <w:rsid w:val="006F749E"/>
    <w:rsid w:val="007027C3"/>
    <w:rsid w:val="007038A3"/>
    <w:rsid w:val="00705EDF"/>
    <w:rsid w:val="007076FF"/>
    <w:rsid w:val="007116CC"/>
    <w:rsid w:val="007133E3"/>
    <w:rsid w:val="00714BDA"/>
    <w:rsid w:val="0071714E"/>
    <w:rsid w:val="00717669"/>
    <w:rsid w:val="00740642"/>
    <w:rsid w:val="00745F93"/>
    <w:rsid w:val="00746A59"/>
    <w:rsid w:val="007502B7"/>
    <w:rsid w:val="00752F89"/>
    <w:rsid w:val="00754F04"/>
    <w:rsid w:val="00755BE4"/>
    <w:rsid w:val="00765210"/>
    <w:rsid w:val="007727B4"/>
    <w:rsid w:val="00772C8E"/>
    <w:rsid w:val="00783757"/>
    <w:rsid w:val="00790A98"/>
    <w:rsid w:val="00793986"/>
    <w:rsid w:val="00795D44"/>
    <w:rsid w:val="00797C63"/>
    <w:rsid w:val="007A01C5"/>
    <w:rsid w:val="007A2648"/>
    <w:rsid w:val="007A30ED"/>
    <w:rsid w:val="007A6DA1"/>
    <w:rsid w:val="007A7214"/>
    <w:rsid w:val="007A7D9C"/>
    <w:rsid w:val="007B2ACC"/>
    <w:rsid w:val="007B3694"/>
    <w:rsid w:val="007B5D17"/>
    <w:rsid w:val="007B6057"/>
    <w:rsid w:val="007B79C8"/>
    <w:rsid w:val="007C44D5"/>
    <w:rsid w:val="007C5947"/>
    <w:rsid w:val="007D17E4"/>
    <w:rsid w:val="007E21C9"/>
    <w:rsid w:val="007F1D48"/>
    <w:rsid w:val="007F34F3"/>
    <w:rsid w:val="007F4276"/>
    <w:rsid w:val="007F4AC3"/>
    <w:rsid w:val="007F5DF4"/>
    <w:rsid w:val="00801EA5"/>
    <w:rsid w:val="008028EC"/>
    <w:rsid w:val="00805E88"/>
    <w:rsid w:val="00810CA3"/>
    <w:rsid w:val="00814935"/>
    <w:rsid w:val="0083323A"/>
    <w:rsid w:val="00841D4E"/>
    <w:rsid w:val="00845AEB"/>
    <w:rsid w:val="0084622A"/>
    <w:rsid w:val="0084787F"/>
    <w:rsid w:val="00855615"/>
    <w:rsid w:val="00860B0D"/>
    <w:rsid w:val="0086790A"/>
    <w:rsid w:val="00872F01"/>
    <w:rsid w:val="00873E25"/>
    <w:rsid w:val="00875BA8"/>
    <w:rsid w:val="00877C7A"/>
    <w:rsid w:val="00885A99"/>
    <w:rsid w:val="008A22BE"/>
    <w:rsid w:val="008A302B"/>
    <w:rsid w:val="008B4368"/>
    <w:rsid w:val="008C0168"/>
    <w:rsid w:val="008C02E2"/>
    <w:rsid w:val="008C3BD2"/>
    <w:rsid w:val="008C4802"/>
    <w:rsid w:val="008D085C"/>
    <w:rsid w:val="008D13BE"/>
    <w:rsid w:val="008D5EEA"/>
    <w:rsid w:val="008D72BA"/>
    <w:rsid w:val="008E1040"/>
    <w:rsid w:val="008E1FC3"/>
    <w:rsid w:val="008E5963"/>
    <w:rsid w:val="008E6429"/>
    <w:rsid w:val="008F04AA"/>
    <w:rsid w:val="008F5A03"/>
    <w:rsid w:val="0090152C"/>
    <w:rsid w:val="00906F75"/>
    <w:rsid w:val="00911B00"/>
    <w:rsid w:val="009146B2"/>
    <w:rsid w:val="00914910"/>
    <w:rsid w:val="00924F69"/>
    <w:rsid w:val="009273DE"/>
    <w:rsid w:val="00930905"/>
    <w:rsid w:val="00933B1D"/>
    <w:rsid w:val="009406C1"/>
    <w:rsid w:val="009410CF"/>
    <w:rsid w:val="00945291"/>
    <w:rsid w:val="0094565F"/>
    <w:rsid w:val="00946F76"/>
    <w:rsid w:val="0095205D"/>
    <w:rsid w:val="009520A4"/>
    <w:rsid w:val="009620E6"/>
    <w:rsid w:val="009759AB"/>
    <w:rsid w:val="009777AE"/>
    <w:rsid w:val="00980465"/>
    <w:rsid w:val="009809DD"/>
    <w:rsid w:val="009826AA"/>
    <w:rsid w:val="00984802"/>
    <w:rsid w:val="00984E98"/>
    <w:rsid w:val="00994CAC"/>
    <w:rsid w:val="009A07B8"/>
    <w:rsid w:val="009B0710"/>
    <w:rsid w:val="009C400F"/>
    <w:rsid w:val="009D2262"/>
    <w:rsid w:val="009D2B4B"/>
    <w:rsid w:val="009E0A02"/>
    <w:rsid w:val="009F39D8"/>
    <w:rsid w:val="009F73F9"/>
    <w:rsid w:val="00A019CB"/>
    <w:rsid w:val="00A02349"/>
    <w:rsid w:val="00A027D4"/>
    <w:rsid w:val="00A05D8B"/>
    <w:rsid w:val="00A06447"/>
    <w:rsid w:val="00A0644B"/>
    <w:rsid w:val="00A06566"/>
    <w:rsid w:val="00A076DB"/>
    <w:rsid w:val="00A10D1E"/>
    <w:rsid w:val="00A11CED"/>
    <w:rsid w:val="00A17726"/>
    <w:rsid w:val="00A250E0"/>
    <w:rsid w:val="00A34373"/>
    <w:rsid w:val="00A34617"/>
    <w:rsid w:val="00A403B3"/>
    <w:rsid w:val="00A43D7C"/>
    <w:rsid w:val="00A4456E"/>
    <w:rsid w:val="00A452F6"/>
    <w:rsid w:val="00A45D7F"/>
    <w:rsid w:val="00A46FC1"/>
    <w:rsid w:val="00A573B1"/>
    <w:rsid w:val="00A60925"/>
    <w:rsid w:val="00A62271"/>
    <w:rsid w:val="00A6263C"/>
    <w:rsid w:val="00A67232"/>
    <w:rsid w:val="00A67932"/>
    <w:rsid w:val="00A70187"/>
    <w:rsid w:val="00A81A8B"/>
    <w:rsid w:val="00A82008"/>
    <w:rsid w:val="00A82980"/>
    <w:rsid w:val="00A8499B"/>
    <w:rsid w:val="00AA32F9"/>
    <w:rsid w:val="00AB1FEA"/>
    <w:rsid w:val="00AC1985"/>
    <w:rsid w:val="00AD233E"/>
    <w:rsid w:val="00AD4FAF"/>
    <w:rsid w:val="00AD779B"/>
    <w:rsid w:val="00AD77DF"/>
    <w:rsid w:val="00AD7926"/>
    <w:rsid w:val="00AD7B57"/>
    <w:rsid w:val="00AE2160"/>
    <w:rsid w:val="00B02510"/>
    <w:rsid w:val="00B10CAF"/>
    <w:rsid w:val="00B16D3D"/>
    <w:rsid w:val="00B24A45"/>
    <w:rsid w:val="00B42DB9"/>
    <w:rsid w:val="00B45727"/>
    <w:rsid w:val="00B5320A"/>
    <w:rsid w:val="00B613AC"/>
    <w:rsid w:val="00B66124"/>
    <w:rsid w:val="00B7034D"/>
    <w:rsid w:val="00B713CD"/>
    <w:rsid w:val="00B9358B"/>
    <w:rsid w:val="00BC2274"/>
    <w:rsid w:val="00BC3469"/>
    <w:rsid w:val="00BC55EE"/>
    <w:rsid w:val="00BC69B7"/>
    <w:rsid w:val="00BC6E23"/>
    <w:rsid w:val="00BD0F71"/>
    <w:rsid w:val="00BD3820"/>
    <w:rsid w:val="00BD6B0E"/>
    <w:rsid w:val="00BD7E7E"/>
    <w:rsid w:val="00BE209C"/>
    <w:rsid w:val="00BE27C9"/>
    <w:rsid w:val="00BF144F"/>
    <w:rsid w:val="00BF147B"/>
    <w:rsid w:val="00BF172E"/>
    <w:rsid w:val="00BF1B75"/>
    <w:rsid w:val="00BF3778"/>
    <w:rsid w:val="00BF5AEE"/>
    <w:rsid w:val="00BF77DF"/>
    <w:rsid w:val="00BF790A"/>
    <w:rsid w:val="00C00B7E"/>
    <w:rsid w:val="00C056D1"/>
    <w:rsid w:val="00C10BE6"/>
    <w:rsid w:val="00C11849"/>
    <w:rsid w:val="00C11EA6"/>
    <w:rsid w:val="00C17230"/>
    <w:rsid w:val="00C275C7"/>
    <w:rsid w:val="00C34E87"/>
    <w:rsid w:val="00C379ED"/>
    <w:rsid w:val="00C46EE6"/>
    <w:rsid w:val="00C46F78"/>
    <w:rsid w:val="00C50ED0"/>
    <w:rsid w:val="00C60062"/>
    <w:rsid w:val="00C63804"/>
    <w:rsid w:val="00C64695"/>
    <w:rsid w:val="00C65755"/>
    <w:rsid w:val="00C74B07"/>
    <w:rsid w:val="00C74C00"/>
    <w:rsid w:val="00C7784E"/>
    <w:rsid w:val="00C875B3"/>
    <w:rsid w:val="00CA2679"/>
    <w:rsid w:val="00CA6D37"/>
    <w:rsid w:val="00CB17AE"/>
    <w:rsid w:val="00CC58E4"/>
    <w:rsid w:val="00CE022A"/>
    <w:rsid w:val="00CE03DF"/>
    <w:rsid w:val="00CE5306"/>
    <w:rsid w:val="00CE7215"/>
    <w:rsid w:val="00CF32DD"/>
    <w:rsid w:val="00CF77C2"/>
    <w:rsid w:val="00D009FA"/>
    <w:rsid w:val="00D030A5"/>
    <w:rsid w:val="00D121E4"/>
    <w:rsid w:val="00D1339A"/>
    <w:rsid w:val="00D133B1"/>
    <w:rsid w:val="00D249AE"/>
    <w:rsid w:val="00D25F11"/>
    <w:rsid w:val="00D26447"/>
    <w:rsid w:val="00D355B6"/>
    <w:rsid w:val="00D37B46"/>
    <w:rsid w:val="00D405C0"/>
    <w:rsid w:val="00D52D06"/>
    <w:rsid w:val="00D61CB0"/>
    <w:rsid w:val="00D705E3"/>
    <w:rsid w:val="00D776BB"/>
    <w:rsid w:val="00D81999"/>
    <w:rsid w:val="00D827E8"/>
    <w:rsid w:val="00D83804"/>
    <w:rsid w:val="00D8548F"/>
    <w:rsid w:val="00D874AE"/>
    <w:rsid w:val="00D911B1"/>
    <w:rsid w:val="00D91D24"/>
    <w:rsid w:val="00DA3398"/>
    <w:rsid w:val="00DB4DFA"/>
    <w:rsid w:val="00DB634E"/>
    <w:rsid w:val="00DC7E82"/>
    <w:rsid w:val="00DD24B2"/>
    <w:rsid w:val="00DD540D"/>
    <w:rsid w:val="00DD77D2"/>
    <w:rsid w:val="00DE2664"/>
    <w:rsid w:val="00DF17BF"/>
    <w:rsid w:val="00DF644D"/>
    <w:rsid w:val="00E123DB"/>
    <w:rsid w:val="00E13E6F"/>
    <w:rsid w:val="00E16E90"/>
    <w:rsid w:val="00E26266"/>
    <w:rsid w:val="00E274F5"/>
    <w:rsid w:val="00E31AE2"/>
    <w:rsid w:val="00E342DA"/>
    <w:rsid w:val="00E44821"/>
    <w:rsid w:val="00E45D29"/>
    <w:rsid w:val="00E60392"/>
    <w:rsid w:val="00E61156"/>
    <w:rsid w:val="00E62064"/>
    <w:rsid w:val="00E71521"/>
    <w:rsid w:val="00E72369"/>
    <w:rsid w:val="00E8430C"/>
    <w:rsid w:val="00E93435"/>
    <w:rsid w:val="00E958C7"/>
    <w:rsid w:val="00EB0BA4"/>
    <w:rsid w:val="00EB2816"/>
    <w:rsid w:val="00EB2870"/>
    <w:rsid w:val="00EB5FE8"/>
    <w:rsid w:val="00EC0629"/>
    <w:rsid w:val="00EC1A6E"/>
    <w:rsid w:val="00ED2E0F"/>
    <w:rsid w:val="00ED3594"/>
    <w:rsid w:val="00EE09C3"/>
    <w:rsid w:val="00EE2C72"/>
    <w:rsid w:val="00F0547E"/>
    <w:rsid w:val="00F10D13"/>
    <w:rsid w:val="00F12FFE"/>
    <w:rsid w:val="00F139A9"/>
    <w:rsid w:val="00F27AA6"/>
    <w:rsid w:val="00F34806"/>
    <w:rsid w:val="00F402D8"/>
    <w:rsid w:val="00F4257C"/>
    <w:rsid w:val="00F455E8"/>
    <w:rsid w:val="00F46A97"/>
    <w:rsid w:val="00F471EB"/>
    <w:rsid w:val="00F50CB7"/>
    <w:rsid w:val="00F50F9A"/>
    <w:rsid w:val="00F55868"/>
    <w:rsid w:val="00F60A71"/>
    <w:rsid w:val="00F617A9"/>
    <w:rsid w:val="00F740DF"/>
    <w:rsid w:val="00F764B1"/>
    <w:rsid w:val="00F84168"/>
    <w:rsid w:val="00F8507A"/>
    <w:rsid w:val="00F85745"/>
    <w:rsid w:val="00F9581B"/>
    <w:rsid w:val="00FA11E6"/>
    <w:rsid w:val="00FA1D0D"/>
    <w:rsid w:val="00FA6B09"/>
    <w:rsid w:val="00FB161A"/>
    <w:rsid w:val="00FB2BDF"/>
    <w:rsid w:val="00FB428D"/>
    <w:rsid w:val="00FB5FF5"/>
    <w:rsid w:val="00FD2A72"/>
    <w:rsid w:val="00FD2E6C"/>
    <w:rsid w:val="00FD541F"/>
    <w:rsid w:val="00FE736A"/>
    <w:rsid w:val="00FF0CAE"/>
    <w:rsid w:val="00FF2CF0"/>
    <w:rsid w:val="00FF46F5"/>
    <w:rsid w:val="00FF645D"/>
  </w:rsids>
  <m:mathPr>
    <m:mathFont m:val="Cambria Math"/>
    <m:brkBin m:val="before"/>
    <m:brkBinSub m:val="--"/>
    <m:smallFrac m:val="0"/>
    <m:dispDef/>
    <m:lMargin m:val="0"/>
    <m:rMargin m:val="0"/>
    <m:defJc m:val="centerGroup"/>
    <m:wrapIndent m:val="1440"/>
    <m:intLim m:val="subSup"/>
    <m:naryLim m:val="undOvr"/>
  </m:mathPr>
  <w:themeFontLang w:val="en-US" w:eastAsia="ja-JP" w:bidi="x-non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5D3D5F58"/>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7E21C9"/>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984E9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semiHidden/>
    <w:unhideWhenUsed/>
    <w:rsid w:val="00627E45"/>
    <w:rPr>
      <w:rFonts w:ascii="Tahoma" w:hAnsi="Tahoma" w:cs="Tahoma"/>
      <w:sz w:val="16"/>
      <w:szCs w:val="16"/>
    </w:rPr>
  </w:style>
  <w:style w:type="character" w:customStyle="1" w:styleId="BalloonTextChar">
    <w:name w:val="Balloon Text Char"/>
    <w:basedOn w:val="DefaultParagraphFont"/>
    <w:link w:val="BalloonText"/>
    <w:uiPriority w:val="99"/>
    <w:semiHidden/>
    <w:rsid w:val="00627E45"/>
    <w:rPr>
      <w:rFonts w:ascii="Tahoma" w:hAnsi="Tahoma" w:cs="Tahoma"/>
      <w:sz w:val="16"/>
      <w:szCs w:val="16"/>
    </w:rPr>
  </w:style>
  <w:style w:type="character" w:styleId="CommentReference">
    <w:name w:val="annotation reference"/>
    <w:basedOn w:val="DefaultParagraphFont"/>
    <w:uiPriority w:val="99"/>
    <w:semiHidden/>
    <w:unhideWhenUsed/>
    <w:rsid w:val="00BC69B7"/>
    <w:rPr>
      <w:sz w:val="16"/>
      <w:szCs w:val="16"/>
    </w:rPr>
  </w:style>
  <w:style w:type="paragraph" w:styleId="CommentText">
    <w:name w:val="annotation text"/>
    <w:basedOn w:val="Normal"/>
    <w:link w:val="CommentTextChar"/>
    <w:uiPriority w:val="99"/>
    <w:semiHidden/>
    <w:unhideWhenUsed/>
    <w:rsid w:val="00BC69B7"/>
    <w:rPr>
      <w:sz w:val="20"/>
      <w:szCs w:val="20"/>
    </w:rPr>
  </w:style>
  <w:style w:type="character" w:customStyle="1" w:styleId="CommentTextChar">
    <w:name w:val="Comment Text Char"/>
    <w:basedOn w:val="DefaultParagraphFont"/>
    <w:link w:val="CommentText"/>
    <w:uiPriority w:val="99"/>
    <w:semiHidden/>
    <w:rsid w:val="00BC69B7"/>
    <w:rPr>
      <w:sz w:val="20"/>
      <w:szCs w:val="20"/>
    </w:rPr>
  </w:style>
  <w:style w:type="paragraph" w:styleId="CommentSubject">
    <w:name w:val="annotation subject"/>
    <w:basedOn w:val="CommentText"/>
    <w:next w:val="CommentText"/>
    <w:link w:val="CommentSubjectChar"/>
    <w:uiPriority w:val="99"/>
    <w:semiHidden/>
    <w:unhideWhenUsed/>
    <w:rsid w:val="00BC69B7"/>
    <w:rPr>
      <w:b/>
      <w:bCs/>
    </w:rPr>
  </w:style>
  <w:style w:type="character" w:customStyle="1" w:styleId="CommentSubjectChar">
    <w:name w:val="Comment Subject Char"/>
    <w:basedOn w:val="CommentTextChar"/>
    <w:link w:val="CommentSubject"/>
    <w:uiPriority w:val="99"/>
    <w:semiHidden/>
    <w:rsid w:val="00BC69B7"/>
    <w:rPr>
      <w:b/>
      <w:bCs/>
      <w:sz w:val="20"/>
      <w:szCs w:val="20"/>
    </w:rPr>
  </w:style>
  <w:style w:type="character" w:styleId="PlaceholderText">
    <w:name w:val="Placeholder Text"/>
    <w:basedOn w:val="DefaultParagraphFont"/>
    <w:uiPriority w:val="99"/>
    <w:semiHidden/>
    <w:rsid w:val="003E7629"/>
    <w:rPr>
      <w:color w:val="808080"/>
    </w:rPr>
  </w:style>
  <w:style w:type="paragraph" w:styleId="ListParagraph">
    <w:name w:val="List Paragraph"/>
    <w:basedOn w:val="Normal"/>
    <w:uiPriority w:val="34"/>
    <w:qFormat/>
    <w:rsid w:val="005F36C7"/>
    <w:pPr>
      <w:spacing w:after="200" w:line="276" w:lineRule="auto"/>
      <w:ind w:left="720"/>
    </w:pPr>
    <w:rPr>
      <w:rFonts w:ascii="Calibri" w:eastAsia="Times New Roman" w:hAnsi="Calibri" w:cs="Times New Roman"/>
    </w:rPr>
  </w:style>
  <w:style w:type="paragraph" w:customStyle="1" w:styleId="Author">
    <w:name w:val="Author"/>
    <w:uiPriority w:val="99"/>
    <w:rsid w:val="00EB5FE8"/>
    <w:rPr>
      <w:rFonts w:ascii="Arial" w:eastAsia="Times New Roman" w:hAnsi="Arial" w:cs="Times New Roman"/>
      <w:i/>
      <w:noProof/>
      <w:sz w:val="40"/>
      <w:szCs w:val="20"/>
    </w:rPr>
  </w:style>
  <w:style w:type="paragraph" w:customStyle="1" w:styleId="Documenttitle">
    <w:name w:val="Document title"/>
    <w:uiPriority w:val="99"/>
    <w:rsid w:val="00EB5FE8"/>
    <w:rPr>
      <w:rFonts w:ascii="Arial" w:eastAsia="Times New Roman" w:hAnsi="Arial" w:cs="Times New Roman"/>
      <w:b/>
      <w:noProof/>
      <w:sz w:val="60"/>
      <w:szCs w:val="20"/>
    </w:rPr>
  </w:style>
  <w:style w:type="paragraph" w:customStyle="1" w:styleId="UCRLtext">
    <w:name w:val="UCRL text"/>
    <w:uiPriority w:val="99"/>
    <w:rsid w:val="00EB5FE8"/>
    <w:pPr>
      <w:jc w:val="right"/>
    </w:pPr>
    <w:rPr>
      <w:rFonts w:ascii="Arial" w:eastAsia="Times New Roman" w:hAnsi="Arial" w:cs="Times New Roman"/>
      <w:noProof/>
      <w:sz w:val="36"/>
      <w:szCs w:val="20"/>
    </w:rPr>
  </w:style>
  <w:style w:type="paragraph" w:customStyle="1" w:styleId="IssuanceDate">
    <w:name w:val="Issuance Date"/>
    <w:rsid w:val="00EB5FE8"/>
    <w:rPr>
      <w:rFonts w:ascii="Arial" w:eastAsia="Times New Roman" w:hAnsi="Arial" w:cs="Times New Roman"/>
      <w:b/>
      <w:noProof/>
      <w:sz w:val="40"/>
      <w:szCs w:val="20"/>
    </w:rPr>
  </w:style>
  <w:style w:type="paragraph" w:customStyle="1" w:styleId="ConferenceJournal">
    <w:name w:val="Conference/Journal"/>
    <w:uiPriority w:val="99"/>
    <w:rsid w:val="00EB5FE8"/>
    <w:rPr>
      <w:rFonts w:ascii="Arial" w:eastAsia="Times New Roman" w:hAnsi="Arial" w:cs="Times New Roman"/>
      <w:noProof/>
      <w:sz w:val="32"/>
      <w:szCs w:val="20"/>
    </w:rPr>
  </w:style>
  <w:style w:type="paragraph" w:styleId="NormalWeb">
    <w:name w:val="Normal (Web)"/>
    <w:basedOn w:val="Normal"/>
    <w:uiPriority w:val="99"/>
    <w:semiHidden/>
    <w:unhideWhenUsed/>
    <w:rsid w:val="008E5963"/>
    <w:pPr>
      <w:spacing w:before="100" w:beforeAutospacing="1" w:after="100" w:afterAutospacing="1"/>
    </w:pPr>
    <w:rPr>
      <w:rFonts w:ascii="Times" w:hAnsi="Times" w:cs="Times New Roman"/>
      <w:sz w:val="20"/>
      <w:szCs w:val="20"/>
    </w:rPr>
  </w:style>
  <w:style w:type="paragraph" w:styleId="Footer">
    <w:name w:val="footer"/>
    <w:basedOn w:val="Normal"/>
    <w:link w:val="FooterChar"/>
    <w:uiPriority w:val="99"/>
    <w:unhideWhenUsed/>
    <w:rsid w:val="00793986"/>
    <w:pPr>
      <w:tabs>
        <w:tab w:val="center" w:pos="4320"/>
        <w:tab w:val="right" w:pos="8640"/>
      </w:tabs>
    </w:pPr>
  </w:style>
  <w:style w:type="character" w:customStyle="1" w:styleId="FooterChar">
    <w:name w:val="Footer Char"/>
    <w:basedOn w:val="DefaultParagraphFont"/>
    <w:link w:val="Footer"/>
    <w:uiPriority w:val="99"/>
    <w:rsid w:val="00793986"/>
  </w:style>
  <w:style w:type="character" w:styleId="PageNumber">
    <w:name w:val="page number"/>
    <w:basedOn w:val="DefaultParagraphFont"/>
    <w:uiPriority w:val="99"/>
    <w:semiHidden/>
    <w:unhideWhenUsed/>
    <w:rsid w:val="00793986"/>
  </w:style>
  <w:style w:type="paragraph" w:styleId="BodyText">
    <w:name w:val="Body Text"/>
    <w:basedOn w:val="Normal"/>
    <w:link w:val="BodyTextChar"/>
    <w:rsid w:val="007B6057"/>
    <w:pPr>
      <w:spacing w:after="120"/>
    </w:pPr>
    <w:rPr>
      <w:rFonts w:ascii="Helvetica" w:eastAsia="Times New Roman" w:hAnsi="Helvetica" w:cs="Times New Roman"/>
      <w:sz w:val="20"/>
      <w:szCs w:val="20"/>
    </w:rPr>
  </w:style>
  <w:style w:type="character" w:customStyle="1" w:styleId="BodyTextChar">
    <w:name w:val="Body Text Char"/>
    <w:basedOn w:val="DefaultParagraphFont"/>
    <w:link w:val="BodyText"/>
    <w:rsid w:val="007B6057"/>
    <w:rPr>
      <w:rFonts w:ascii="Helvetica" w:eastAsia="Times New Roman" w:hAnsi="Helvetica" w:cs="Times New Roman"/>
      <w:sz w:val="20"/>
      <w:szCs w:val="20"/>
    </w:rPr>
  </w:style>
  <w:style w:type="character" w:styleId="Hyperlink">
    <w:name w:val="Hyperlink"/>
    <w:basedOn w:val="DefaultParagraphFont"/>
    <w:uiPriority w:val="99"/>
    <w:unhideWhenUsed/>
    <w:rsid w:val="003A40FB"/>
    <w:rPr>
      <w:color w:val="0000FF" w:themeColor="hyperlink"/>
      <w:u w:val="single"/>
    </w:rPr>
  </w:style>
  <w:style w:type="paragraph" w:styleId="Revision">
    <w:name w:val="Revision"/>
    <w:hidden/>
    <w:uiPriority w:val="99"/>
    <w:semiHidden/>
    <w:rsid w:val="005639D3"/>
  </w:style>
  <w:style w:type="paragraph" w:styleId="Caption">
    <w:name w:val="caption"/>
    <w:basedOn w:val="Normal"/>
    <w:next w:val="Normal"/>
    <w:uiPriority w:val="35"/>
    <w:unhideWhenUsed/>
    <w:qFormat/>
    <w:rsid w:val="007502B7"/>
    <w:pPr>
      <w:spacing w:after="200"/>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8452100">
      <w:bodyDiv w:val="1"/>
      <w:marLeft w:val="0"/>
      <w:marRight w:val="0"/>
      <w:marTop w:val="0"/>
      <w:marBottom w:val="0"/>
      <w:divBdr>
        <w:top w:val="none" w:sz="0" w:space="0" w:color="auto"/>
        <w:left w:val="none" w:sz="0" w:space="0" w:color="auto"/>
        <w:bottom w:val="none" w:sz="0" w:space="0" w:color="auto"/>
        <w:right w:val="none" w:sz="0" w:space="0" w:color="auto"/>
      </w:divBdr>
    </w:div>
    <w:div w:id="232198287">
      <w:bodyDiv w:val="1"/>
      <w:marLeft w:val="0"/>
      <w:marRight w:val="0"/>
      <w:marTop w:val="0"/>
      <w:marBottom w:val="0"/>
      <w:divBdr>
        <w:top w:val="none" w:sz="0" w:space="0" w:color="auto"/>
        <w:left w:val="none" w:sz="0" w:space="0" w:color="auto"/>
        <w:bottom w:val="none" w:sz="0" w:space="0" w:color="auto"/>
        <w:right w:val="none" w:sz="0" w:space="0" w:color="auto"/>
      </w:divBdr>
    </w:div>
    <w:div w:id="342048770">
      <w:bodyDiv w:val="1"/>
      <w:marLeft w:val="0"/>
      <w:marRight w:val="0"/>
      <w:marTop w:val="0"/>
      <w:marBottom w:val="0"/>
      <w:divBdr>
        <w:top w:val="none" w:sz="0" w:space="0" w:color="auto"/>
        <w:left w:val="none" w:sz="0" w:space="0" w:color="auto"/>
        <w:bottom w:val="none" w:sz="0" w:space="0" w:color="auto"/>
        <w:right w:val="none" w:sz="0" w:space="0" w:color="auto"/>
      </w:divBdr>
    </w:div>
    <w:div w:id="383796137">
      <w:bodyDiv w:val="1"/>
      <w:marLeft w:val="0"/>
      <w:marRight w:val="0"/>
      <w:marTop w:val="0"/>
      <w:marBottom w:val="0"/>
      <w:divBdr>
        <w:top w:val="none" w:sz="0" w:space="0" w:color="auto"/>
        <w:left w:val="none" w:sz="0" w:space="0" w:color="auto"/>
        <w:bottom w:val="none" w:sz="0" w:space="0" w:color="auto"/>
        <w:right w:val="none" w:sz="0" w:space="0" w:color="auto"/>
      </w:divBdr>
    </w:div>
    <w:div w:id="428160378">
      <w:bodyDiv w:val="1"/>
      <w:marLeft w:val="0"/>
      <w:marRight w:val="0"/>
      <w:marTop w:val="0"/>
      <w:marBottom w:val="0"/>
      <w:divBdr>
        <w:top w:val="none" w:sz="0" w:space="0" w:color="auto"/>
        <w:left w:val="none" w:sz="0" w:space="0" w:color="auto"/>
        <w:bottom w:val="none" w:sz="0" w:space="0" w:color="auto"/>
        <w:right w:val="none" w:sz="0" w:space="0" w:color="auto"/>
      </w:divBdr>
    </w:div>
    <w:div w:id="475680255">
      <w:bodyDiv w:val="1"/>
      <w:marLeft w:val="0"/>
      <w:marRight w:val="0"/>
      <w:marTop w:val="0"/>
      <w:marBottom w:val="0"/>
      <w:divBdr>
        <w:top w:val="none" w:sz="0" w:space="0" w:color="auto"/>
        <w:left w:val="none" w:sz="0" w:space="0" w:color="auto"/>
        <w:bottom w:val="none" w:sz="0" w:space="0" w:color="auto"/>
        <w:right w:val="none" w:sz="0" w:space="0" w:color="auto"/>
      </w:divBdr>
    </w:div>
    <w:div w:id="624506404">
      <w:bodyDiv w:val="1"/>
      <w:marLeft w:val="0"/>
      <w:marRight w:val="0"/>
      <w:marTop w:val="0"/>
      <w:marBottom w:val="0"/>
      <w:divBdr>
        <w:top w:val="none" w:sz="0" w:space="0" w:color="auto"/>
        <w:left w:val="none" w:sz="0" w:space="0" w:color="auto"/>
        <w:bottom w:val="none" w:sz="0" w:space="0" w:color="auto"/>
        <w:right w:val="none" w:sz="0" w:space="0" w:color="auto"/>
      </w:divBdr>
    </w:div>
    <w:div w:id="651644990">
      <w:bodyDiv w:val="1"/>
      <w:marLeft w:val="0"/>
      <w:marRight w:val="0"/>
      <w:marTop w:val="0"/>
      <w:marBottom w:val="0"/>
      <w:divBdr>
        <w:top w:val="none" w:sz="0" w:space="0" w:color="auto"/>
        <w:left w:val="none" w:sz="0" w:space="0" w:color="auto"/>
        <w:bottom w:val="none" w:sz="0" w:space="0" w:color="auto"/>
        <w:right w:val="none" w:sz="0" w:space="0" w:color="auto"/>
      </w:divBdr>
    </w:div>
    <w:div w:id="734663910">
      <w:bodyDiv w:val="1"/>
      <w:marLeft w:val="0"/>
      <w:marRight w:val="0"/>
      <w:marTop w:val="0"/>
      <w:marBottom w:val="0"/>
      <w:divBdr>
        <w:top w:val="none" w:sz="0" w:space="0" w:color="auto"/>
        <w:left w:val="none" w:sz="0" w:space="0" w:color="auto"/>
        <w:bottom w:val="none" w:sz="0" w:space="0" w:color="auto"/>
        <w:right w:val="none" w:sz="0" w:space="0" w:color="auto"/>
      </w:divBdr>
    </w:div>
    <w:div w:id="759301702">
      <w:bodyDiv w:val="1"/>
      <w:marLeft w:val="0"/>
      <w:marRight w:val="0"/>
      <w:marTop w:val="0"/>
      <w:marBottom w:val="0"/>
      <w:divBdr>
        <w:top w:val="none" w:sz="0" w:space="0" w:color="auto"/>
        <w:left w:val="none" w:sz="0" w:space="0" w:color="auto"/>
        <w:bottom w:val="none" w:sz="0" w:space="0" w:color="auto"/>
        <w:right w:val="none" w:sz="0" w:space="0" w:color="auto"/>
      </w:divBdr>
    </w:div>
    <w:div w:id="873425508">
      <w:bodyDiv w:val="1"/>
      <w:marLeft w:val="0"/>
      <w:marRight w:val="0"/>
      <w:marTop w:val="0"/>
      <w:marBottom w:val="0"/>
      <w:divBdr>
        <w:top w:val="none" w:sz="0" w:space="0" w:color="auto"/>
        <w:left w:val="none" w:sz="0" w:space="0" w:color="auto"/>
        <w:bottom w:val="none" w:sz="0" w:space="0" w:color="auto"/>
        <w:right w:val="none" w:sz="0" w:space="0" w:color="auto"/>
      </w:divBdr>
    </w:div>
    <w:div w:id="882907170">
      <w:bodyDiv w:val="1"/>
      <w:marLeft w:val="0"/>
      <w:marRight w:val="0"/>
      <w:marTop w:val="0"/>
      <w:marBottom w:val="0"/>
      <w:divBdr>
        <w:top w:val="none" w:sz="0" w:space="0" w:color="auto"/>
        <w:left w:val="none" w:sz="0" w:space="0" w:color="auto"/>
        <w:bottom w:val="none" w:sz="0" w:space="0" w:color="auto"/>
        <w:right w:val="none" w:sz="0" w:space="0" w:color="auto"/>
      </w:divBdr>
    </w:div>
    <w:div w:id="902956386">
      <w:bodyDiv w:val="1"/>
      <w:marLeft w:val="0"/>
      <w:marRight w:val="0"/>
      <w:marTop w:val="0"/>
      <w:marBottom w:val="0"/>
      <w:divBdr>
        <w:top w:val="none" w:sz="0" w:space="0" w:color="auto"/>
        <w:left w:val="none" w:sz="0" w:space="0" w:color="auto"/>
        <w:bottom w:val="none" w:sz="0" w:space="0" w:color="auto"/>
        <w:right w:val="none" w:sz="0" w:space="0" w:color="auto"/>
      </w:divBdr>
    </w:div>
    <w:div w:id="938877204">
      <w:bodyDiv w:val="1"/>
      <w:marLeft w:val="0"/>
      <w:marRight w:val="0"/>
      <w:marTop w:val="0"/>
      <w:marBottom w:val="0"/>
      <w:divBdr>
        <w:top w:val="none" w:sz="0" w:space="0" w:color="auto"/>
        <w:left w:val="none" w:sz="0" w:space="0" w:color="auto"/>
        <w:bottom w:val="none" w:sz="0" w:space="0" w:color="auto"/>
        <w:right w:val="none" w:sz="0" w:space="0" w:color="auto"/>
      </w:divBdr>
    </w:div>
    <w:div w:id="1043747418">
      <w:bodyDiv w:val="1"/>
      <w:marLeft w:val="0"/>
      <w:marRight w:val="0"/>
      <w:marTop w:val="0"/>
      <w:marBottom w:val="0"/>
      <w:divBdr>
        <w:top w:val="none" w:sz="0" w:space="0" w:color="auto"/>
        <w:left w:val="none" w:sz="0" w:space="0" w:color="auto"/>
        <w:bottom w:val="none" w:sz="0" w:space="0" w:color="auto"/>
        <w:right w:val="none" w:sz="0" w:space="0" w:color="auto"/>
      </w:divBdr>
    </w:div>
    <w:div w:id="1087923557">
      <w:bodyDiv w:val="1"/>
      <w:marLeft w:val="0"/>
      <w:marRight w:val="0"/>
      <w:marTop w:val="0"/>
      <w:marBottom w:val="0"/>
      <w:divBdr>
        <w:top w:val="none" w:sz="0" w:space="0" w:color="auto"/>
        <w:left w:val="none" w:sz="0" w:space="0" w:color="auto"/>
        <w:bottom w:val="none" w:sz="0" w:space="0" w:color="auto"/>
        <w:right w:val="none" w:sz="0" w:space="0" w:color="auto"/>
      </w:divBdr>
    </w:div>
    <w:div w:id="1122184998">
      <w:bodyDiv w:val="1"/>
      <w:marLeft w:val="0"/>
      <w:marRight w:val="0"/>
      <w:marTop w:val="0"/>
      <w:marBottom w:val="0"/>
      <w:divBdr>
        <w:top w:val="none" w:sz="0" w:space="0" w:color="auto"/>
        <w:left w:val="none" w:sz="0" w:space="0" w:color="auto"/>
        <w:bottom w:val="none" w:sz="0" w:space="0" w:color="auto"/>
        <w:right w:val="none" w:sz="0" w:space="0" w:color="auto"/>
      </w:divBdr>
    </w:div>
    <w:div w:id="1130627908">
      <w:bodyDiv w:val="1"/>
      <w:marLeft w:val="0"/>
      <w:marRight w:val="0"/>
      <w:marTop w:val="0"/>
      <w:marBottom w:val="0"/>
      <w:divBdr>
        <w:top w:val="none" w:sz="0" w:space="0" w:color="auto"/>
        <w:left w:val="none" w:sz="0" w:space="0" w:color="auto"/>
        <w:bottom w:val="none" w:sz="0" w:space="0" w:color="auto"/>
        <w:right w:val="none" w:sz="0" w:space="0" w:color="auto"/>
      </w:divBdr>
    </w:div>
    <w:div w:id="1175921561">
      <w:bodyDiv w:val="1"/>
      <w:marLeft w:val="0"/>
      <w:marRight w:val="0"/>
      <w:marTop w:val="0"/>
      <w:marBottom w:val="0"/>
      <w:divBdr>
        <w:top w:val="none" w:sz="0" w:space="0" w:color="auto"/>
        <w:left w:val="none" w:sz="0" w:space="0" w:color="auto"/>
        <w:bottom w:val="none" w:sz="0" w:space="0" w:color="auto"/>
        <w:right w:val="none" w:sz="0" w:space="0" w:color="auto"/>
      </w:divBdr>
    </w:div>
    <w:div w:id="1185095576">
      <w:bodyDiv w:val="1"/>
      <w:marLeft w:val="0"/>
      <w:marRight w:val="0"/>
      <w:marTop w:val="0"/>
      <w:marBottom w:val="0"/>
      <w:divBdr>
        <w:top w:val="none" w:sz="0" w:space="0" w:color="auto"/>
        <w:left w:val="none" w:sz="0" w:space="0" w:color="auto"/>
        <w:bottom w:val="none" w:sz="0" w:space="0" w:color="auto"/>
        <w:right w:val="none" w:sz="0" w:space="0" w:color="auto"/>
      </w:divBdr>
    </w:div>
    <w:div w:id="1275593131">
      <w:bodyDiv w:val="1"/>
      <w:marLeft w:val="0"/>
      <w:marRight w:val="0"/>
      <w:marTop w:val="0"/>
      <w:marBottom w:val="0"/>
      <w:divBdr>
        <w:top w:val="none" w:sz="0" w:space="0" w:color="auto"/>
        <w:left w:val="none" w:sz="0" w:space="0" w:color="auto"/>
        <w:bottom w:val="none" w:sz="0" w:space="0" w:color="auto"/>
        <w:right w:val="none" w:sz="0" w:space="0" w:color="auto"/>
      </w:divBdr>
    </w:div>
    <w:div w:id="1281493297">
      <w:bodyDiv w:val="1"/>
      <w:marLeft w:val="0"/>
      <w:marRight w:val="0"/>
      <w:marTop w:val="0"/>
      <w:marBottom w:val="0"/>
      <w:divBdr>
        <w:top w:val="none" w:sz="0" w:space="0" w:color="auto"/>
        <w:left w:val="none" w:sz="0" w:space="0" w:color="auto"/>
        <w:bottom w:val="none" w:sz="0" w:space="0" w:color="auto"/>
        <w:right w:val="none" w:sz="0" w:space="0" w:color="auto"/>
      </w:divBdr>
    </w:div>
    <w:div w:id="1294289447">
      <w:bodyDiv w:val="1"/>
      <w:marLeft w:val="0"/>
      <w:marRight w:val="0"/>
      <w:marTop w:val="0"/>
      <w:marBottom w:val="0"/>
      <w:divBdr>
        <w:top w:val="none" w:sz="0" w:space="0" w:color="auto"/>
        <w:left w:val="none" w:sz="0" w:space="0" w:color="auto"/>
        <w:bottom w:val="none" w:sz="0" w:space="0" w:color="auto"/>
        <w:right w:val="none" w:sz="0" w:space="0" w:color="auto"/>
      </w:divBdr>
    </w:div>
    <w:div w:id="1350333171">
      <w:bodyDiv w:val="1"/>
      <w:marLeft w:val="0"/>
      <w:marRight w:val="0"/>
      <w:marTop w:val="0"/>
      <w:marBottom w:val="0"/>
      <w:divBdr>
        <w:top w:val="none" w:sz="0" w:space="0" w:color="auto"/>
        <w:left w:val="none" w:sz="0" w:space="0" w:color="auto"/>
        <w:bottom w:val="none" w:sz="0" w:space="0" w:color="auto"/>
        <w:right w:val="none" w:sz="0" w:space="0" w:color="auto"/>
      </w:divBdr>
    </w:div>
    <w:div w:id="1361399245">
      <w:bodyDiv w:val="1"/>
      <w:marLeft w:val="0"/>
      <w:marRight w:val="0"/>
      <w:marTop w:val="0"/>
      <w:marBottom w:val="0"/>
      <w:divBdr>
        <w:top w:val="none" w:sz="0" w:space="0" w:color="auto"/>
        <w:left w:val="none" w:sz="0" w:space="0" w:color="auto"/>
        <w:bottom w:val="none" w:sz="0" w:space="0" w:color="auto"/>
        <w:right w:val="none" w:sz="0" w:space="0" w:color="auto"/>
      </w:divBdr>
    </w:div>
    <w:div w:id="1384449565">
      <w:bodyDiv w:val="1"/>
      <w:marLeft w:val="0"/>
      <w:marRight w:val="0"/>
      <w:marTop w:val="0"/>
      <w:marBottom w:val="0"/>
      <w:divBdr>
        <w:top w:val="none" w:sz="0" w:space="0" w:color="auto"/>
        <w:left w:val="none" w:sz="0" w:space="0" w:color="auto"/>
        <w:bottom w:val="none" w:sz="0" w:space="0" w:color="auto"/>
        <w:right w:val="none" w:sz="0" w:space="0" w:color="auto"/>
      </w:divBdr>
    </w:div>
    <w:div w:id="1428187307">
      <w:bodyDiv w:val="1"/>
      <w:marLeft w:val="0"/>
      <w:marRight w:val="0"/>
      <w:marTop w:val="0"/>
      <w:marBottom w:val="0"/>
      <w:divBdr>
        <w:top w:val="none" w:sz="0" w:space="0" w:color="auto"/>
        <w:left w:val="none" w:sz="0" w:space="0" w:color="auto"/>
        <w:bottom w:val="none" w:sz="0" w:space="0" w:color="auto"/>
        <w:right w:val="none" w:sz="0" w:space="0" w:color="auto"/>
      </w:divBdr>
    </w:div>
    <w:div w:id="1612592420">
      <w:bodyDiv w:val="1"/>
      <w:marLeft w:val="0"/>
      <w:marRight w:val="0"/>
      <w:marTop w:val="0"/>
      <w:marBottom w:val="0"/>
      <w:divBdr>
        <w:top w:val="none" w:sz="0" w:space="0" w:color="auto"/>
        <w:left w:val="none" w:sz="0" w:space="0" w:color="auto"/>
        <w:bottom w:val="none" w:sz="0" w:space="0" w:color="auto"/>
        <w:right w:val="none" w:sz="0" w:space="0" w:color="auto"/>
      </w:divBdr>
    </w:div>
    <w:div w:id="1616936812">
      <w:bodyDiv w:val="1"/>
      <w:marLeft w:val="0"/>
      <w:marRight w:val="0"/>
      <w:marTop w:val="0"/>
      <w:marBottom w:val="0"/>
      <w:divBdr>
        <w:top w:val="none" w:sz="0" w:space="0" w:color="auto"/>
        <w:left w:val="none" w:sz="0" w:space="0" w:color="auto"/>
        <w:bottom w:val="none" w:sz="0" w:space="0" w:color="auto"/>
        <w:right w:val="none" w:sz="0" w:space="0" w:color="auto"/>
      </w:divBdr>
    </w:div>
    <w:div w:id="1656838687">
      <w:bodyDiv w:val="1"/>
      <w:marLeft w:val="0"/>
      <w:marRight w:val="0"/>
      <w:marTop w:val="0"/>
      <w:marBottom w:val="0"/>
      <w:divBdr>
        <w:top w:val="none" w:sz="0" w:space="0" w:color="auto"/>
        <w:left w:val="none" w:sz="0" w:space="0" w:color="auto"/>
        <w:bottom w:val="none" w:sz="0" w:space="0" w:color="auto"/>
        <w:right w:val="none" w:sz="0" w:space="0" w:color="auto"/>
      </w:divBdr>
    </w:div>
    <w:div w:id="1679652148">
      <w:bodyDiv w:val="1"/>
      <w:marLeft w:val="0"/>
      <w:marRight w:val="0"/>
      <w:marTop w:val="0"/>
      <w:marBottom w:val="0"/>
      <w:divBdr>
        <w:top w:val="none" w:sz="0" w:space="0" w:color="auto"/>
        <w:left w:val="none" w:sz="0" w:space="0" w:color="auto"/>
        <w:bottom w:val="none" w:sz="0" w:space="0" w:color="auto"/>
        <w:right w:val="none" w:sz="0" w:space="0" w:color="auto"/>
      </w:divBdr>
    </w:div>
    <w:div w:id="1727295946">
      <w:bodyDiv w:val="1"/>
      <w:marLeft w:val="0"/>
      <w:marRight w:val="0"/>
      <w:marTop w:val="0"/>
      <w:marBottom w:val="0"/>
      <w:divBdr>
        <w:top w:val="none" w:sz="0" w:space="0" w:color="auto"/>
        <w:left w:val="none" w:sz="0" w:space="0" w:color="auto"/>
        <w:bottom w:val="none" w:sz="0" w:space="0" w:color="auto"/>
        <w:right w:val="none" w:sz="0" w:space="0" w:color="auto"/>
      </w:divBdr>
    </w:div>
    <w:div w:id="1775785793">
      <w:bodyDiv w:val="1"/>
      <w:marLeft w:val="0"/>
      <w:marRight w:val="0"/>
      <w:marTop w:val="0"/>
      <w:marBottom w:val="0"/>
      <w:divBdr>
        <w:top w:val="none" w:sz="0" w:space="0" w:color="auto"/>
        <w:left w:val="none" w:sz="0" w:space="0" w:color="auto"/>
        <w:bottom w:val="none" w:sz="0" w:space="0" w:color="auto"/>
        <w:right w:val="none" w:sz="0" w:space="0" w:color="auto"/>
      </w:divBdr>
    </w:div>
    <w:div w:id="1798526580">
      <w:bodyDiv w:val="1"/>
      <w:marLeft w:val="0"/>
      <w:marRight w:val="0"/>
      <w:marTop w:val="0"/>
      <w:marBottom w:val="0"/>
      <w:divBdr>
        <w:top w:val="none" w:sz="0" w:space="0" w:color="auto"/>
        <w:left w:val="none" w:sz="0" w:space="0" w:color="auto"/>
        <w:bottom w:val="none" w:sz="0" w:space="0" w:color="auto"/>
        <w:right w:val="none" w:sz="0" w:space="0" w:color="auto"/>
      </w:divBdr>
    </w:div>
    <w:div w:id="1825078044">
      <w:bodyDiv w:val="1"/>
      <w:marLeft w:val="0"/>
      <w:marRight w:val="0"/>
      <w:marTop w:val="0"/>
      <w:marBottom w:val="0"/>
      <w:divBdr>
        <w:top w:val="none" w:sz="0" w:space="0" w:color="auto"/>
        <w:left w:val="none" w:sz="0" w:space="0" w:color="auto"/>
        <w:bottom w:val="none" w:sz="0" w:space="0" w:color="auto"/>
        <w:right w:val="none" w:sz="0" w:space="0" w:color="auto"/>
      </w:divBdr>
    </w:div>
    <w:div w:id="1992437779">
      <w:bodyDiv w:val="1"/>
      <w:marLeft w:val="0"/>
      <w:marRight w:val="0"/>
      <w:marTop w:val="0"/>
      <w:marBottom w:val="0"/>
      <w:divBdr>
        <w:top w:val="none" w:sz="0" w:space="0" w:color="auto"/>
        <w:left w:val="none" w:sz="0" w:space="0" w:color="auto"/>
        <w:bottom w:val="none" w:sz="0" w:space="0" w:color="auto"/>
        <w:right w:val="none" w:sz="0" w:space="0" w:color="auto"/>
      </w:divBdr>
    </w:div>
    <w:div w:id="2049521911">
      <w:bodyDiv w:val="1"/>
      <w:marLeft w:val="0"/>
      <w:marRight w:val="0"/>
      <w:marTop w:val="0"/>
      <w:marBottom w:val="0"/>
      <w:divBdr>
        <w:top w:val="none" w:sz="0" w:space="0" w:color="auto"/>
        <w:left w:val="none" w:sz="0" w:space="0" w:color="auto"/>
        <w:bottom w:val="none" w:sz="0" w:space="0" w:color="auto"/>
        <w:right w:val="none" w:sz="0" w:space="0" w:color="auto"/>
      </w:divBdr>
    </w:div>
    <w:div w:id="2060012133">
      <w:bodyDiv w:val="1"/>
      <w:marLeft w:val="0"/>
      <w:marRight w:val="0"/>
      <w:marTop w:val="0"/>
      <w:marBottom w:val="0"/>
      <w:divBdr>
        <w:top w:val="none" w:sz="0" w:space="0" w:color="auto"/>
        <w:left w:val="none" w:sz="0" w:space="0" w:color="auto"/>
        <w:bottom w:val="none" w:sz="0" w:space="0" w:color="auto"/>
        <w:right w:val="none" w:sz="0" w:space="0" w:color="auto"/>
      </w:divBdr>
    </w:div>
    <w:div w:id="2064020704">
      <w:bodyDiv w:val="1"/>
      <w:marLeft w:val="0"/>
      <w:marRight w:val="0"/>
      <w:marTop w:val="0"/>
      <w:marBottom w:val="0"/>
      <w:divBdr>
        <w:top w:val="none" w:sz="0" w:space="0" w:color="auto"/>
        <w:left w:val="none" w:sz="0" w:space="0" w:color="auto"/>
        <w:bottom w:val="none" w:sz="0" w:space="0" w:color="auto"/>
        <w:right w:val="none" w:sz="0" w:space="0" w:color="auto"/>
      </w:divBdr>
    </w:div>
    <w:div w:id="2106998579">
      <w:bodyDiv w:val="1"/>
      <w:marLeft w:val="0"/>
      <w:marRight w:val="0"/>
      <w:marTop w:val="0"/>
      <w:marBottom w:val="0"/>
      <w:divBdr>
        <w:top w:val="none" w:sz="0" w:space="0" w:color="auto"/>
        <w:left w:val="none" w:sz="0" w:space="0" w:color="auto"/>
        <w:bottom w:val="none" w:sz="0" w:space="0" w:color="auto"/>
        <w:right w:val="none" w:sz="0" w:space="0" w:color="auto"/>
      </w:divBdr>
    </w:div>
    <w:div w:id="2125078519">
      <w:bodyDiv w:val="1"/>
      <w:marLeft w:val="0"/>
      <w:marRight w:val="0"/>
      <w:marTop w:val="0"/>
      <w:marBottom w:val="0"/>
      <w:divBdr>
        <w:top w:val="none" w:sz="0" w:space="0" w:color="auto"/>
        <w:left w:val="none" w:sz="0" w:space="0" w:color="auto"/>
        <w:bottom w:val="none" w:sz="0" w:space="0" w:color="auto"/>
        <w:right w:val="none" w:sz="0" w:space="0" w:color="auto"/>
      </w:divBdr>
    </w:div>
    <w:div w:id="2126382479">
      <w:bodyDiv w:val="1"/>
      <w:marLeft w:val="0"/>
      <w:marRight w:val="0"/>
      <w:marTop w:val="0"/>
      <w:marBottom w:val="0"/>
      <w:divBdr>
        <w:top w:val="none" w:sz="0" w:space="0" w:color="auto"/>
        <w:left w:val="none" w:sz="0" w:space="0" w:color="auto"/>
        <w:bottom w:val="none" w:sz="0" w:space="0" w:color="auto"/>
        <w:right w:val="none" w:sz="0" w:space="0" w:color="auto"/>
      </w:divBdr>
    </w:div>
    <w:div w:id="214696620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image" Target="media/image2.wmf"/><Relationship Id="rId20" Type="http://schemas.openxmlformats.org/officeDocument/2006/relationships/image" Target="media/image13.emf"/><Relationship Id="rId21" Type="http://schemas.openxmlformats.org/officeDocument/2006/relationships/image" Target="media/image14.emf"/><Relationship Id="rId22" Type="http://schemas.openxmlformats.org/officeDocument/2006/relationships/footer" Target="footer1.xml"/><Relationship Id="rId23" Type="http://schemas.openxmlformats.org/officeDocument/2006/relationships/footer" Target="footer2.xml"/><Relationship Id="rId24" Type="http://schemas.openxmlformats.org/officeDocument/2006/relationships/fontTable" Target="fontTable.xml"/><Relationship Id="rId25" Type="http://schemas.openxmlformats.org/officeDocument/2006/relationships/theme" Target="theme/theme1.xml"/><Relationship Id="rId10" Type="http://schemas.openxmlformats.org/officeDocument/2006/relationships/image" Target="media/image3.png"/><Relationship Id="rId11" Type="http://schemas.openxmlformats.org/officeDocument/2006/relationships/image" Target="media/image4.png"/><Relationship Id="rId12" Type="http://schemas.openxmlformats.org/officeDocument/2006/relationships/image" Target="media/image5.tif"/><Relationship Id="rId13" Type="http://schemas.openxmlformats.org/officeDocument/2006/relationships/image" Target="media/image6.png"/><Relationship Id="rId14" Type="http://schemas.openxmlformats.org/officeDocument/2006/relationships/image" Target="media/image7.png"/><Relationship Id="rId15" Type="http://schemas.openxmlformats.org/officeDocument/2006/relationships/image" Target="media/image8.png"/><Relationship Id="rId16" Type="http://schemas.openxmlformats.org/officeDocument/2006/relationships/image" Target="media/image9.wmf"/><Relationship Id="rId17" Type="http://schemas.openxmlformats.org/officeDocument/2006/relationships/image" Target="media/image10.tif"/><Relationship Id="rId18" Type="http://schemas.openxmlformats.org/officeDocument/2006/relationships/image" Target="media/image11.tif"/><Relationship Id="rId19" Type="http://schemas.openxmlformats.org/officeDocument/2006/relationships/image" Target="media/image12.ti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w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38497D4-9DC6-2445-8D16-5BCC0B74FE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205</TotalTime>
  <Pages>17</Pages>
  <Words>7245</Words>
  <Characters>41300</Characters>
  <Application>Microsoft Macintosh Word</Application>
  <DocSecurity>0</DocSecurity>
  <Lines>344</Lines>
  <Paragraphs>96</Paragraphs>
  <ScaleCrop>false</ScaleCrop>
  <HeadingPairs>
    <vt:vector size="2" baseType="variant">
      <vt:variant>
        <vt:lpstr>Title</vt:lpstr>
      </vt:variant>
      <vt:variant>
        <vt:i4>1</vt:i4>
      </vt:variant>
    </vt:vector>
  </HeadingPairs>
  <TitlesOfParts>
    <vt:vector size="1" baseType="lpstr">
      <vt:lpstr/>
    </vt:vector>
  </TitlesOfParts>
  <Company>LLNL</Company>
  <LinksUpToDate>false</LinksUpToDate>
  <CharactersWithSpaces>48449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Megan</dc:creator>
  <cp:lastModifiedBy>Susan Carroll</cp:lastModifiedBy>
  <cp:revision>15</cp:revision>
  <cp:lastPrinted>2016-09-30T16:04:00Z</cp:lastPrinted>
  <dcterms:created xsi:type="dcterms:W3CDTF">2016-09-30T21:19:00Z</dcterms:created>
  <dcterms:modified xsi:type="dcterms:W3CDTF">2017-02-24T23:03:00Z</dcterms:modified>
</cp:coreProperties>
</file>